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116D" w14:textId="77777777" w:rsidR="009D2DD5" w:rsidRPr="00F043E3" w:rsidRDefault="00000000" w:rsidP="00F043E3">
      <w:pPr>
        <w:pStyle w:val="Title"/>
        <w:rPr>
          <w:lang w:val="ru-RU"/>
        </w:rPr>
      </w:pPr>
      <w:r w:rsidRPr="00F043E3">
        <w:rPr>
          <w:lang w:val="ru-RU"/>
        </w:rPr>
        <w:t>Задача 3. Архитектурное улучшение учебной информационной системы</w:t>
      </w:r>
    </w:p>
    <w:p w14:paraId="54AF71CA" w14:textId="77777777" w:rsidR="00F043E3" w:rsidRPr="00F043E3" w:rsidRDefault="00F043E3" w:rsidP="00F043E3">
      <w:pPr>
        <w:pStyle w:val="Heading1"/>
      </w:pPr>
      <w:r w:rsidRPr="00F043E3">
        <w:t xml:space="preserve">1. </w:t>
      </w:r>
      <w:proofErr w:type="spellStart"/>
      <w:r w:rsidRPr="00F043E3">
        <w:t>Постановка</w:t>
      </w:r>
      <w:proofErr w:type="spellEnd"/>
      <w:r w:rsidRPr="00F043E3">
        <w:t xml:space="preserve"> </w:t>
      </w:r>
      <w:proofErr w:type="spellStart"/>
      <w:r w:rsidRPr="00F043E3">
        <w:t>задачи</w:t>
      </w:r>
      <w:proofErr w:type="spellEnd"/>
    </w:p>
    <w:p w14:paraId="69AD4180" w14:textId="77777777" w:rsidR="00F043E3" w:rsidRPr="00F043E3" w:rsidRDefault="00F043E3" w:rsidP="00F043E3">
      <w:pPr>
        <w:rPr>
          <w:rFonts w:eastAsia="Arial"/>
          <w:lang w:val="ru-RU"/>
        </w:rPr>
      </w:pPr>
      <w:r w:rsidRPr="00F043E3">
        <w:rPr>
          <w:rFonts w:eastAsia="Arial"/>
          <w:lang w:val="ru-RU"/>
        </w:rPr>
        <w:t>В учебной информационной системе правила расчета скидки, проверки права на льготы и часть логики обработки заявок реализованы прямо в контроллерах и сервисах, которые напрямую завязаны на HTTP-слой, ORM, SQL-запросы и конкретные технические механизмы хранения данных. При изменении схемы базы данных или внешнего API команде приходится менять не только технический код, но и переписывать участки бизнес-логики. Поддержка и тестирование системы становятся все сложнее.</w:t>
      </w:r>
    </w:p>
    <w:p w14:paraId="36B6B3A7" w14:textId="77777777" w:rsidR="00F043E3" w:rsidRPr="00F043E3" w:rsidRDefault="00F043E3" w:rsidP="00F043E3">
      <w:pPr>
        <w:rPr>
          <w:rFonts w:eastAsia="Arial"/>
          <w:lang w:val="ru-RU"/>
        </w:rPr>
      </w:pPr>
      <w:r w:rsidRPr="00F043E3">
        <w:rPr>
          <w:rFonts w:eastAsia="Arial"/>
          <w:lang w:val="ru-RU"/>
        </w:rPr>
        <w:t>Предположим, что система будет дальше развиваться, требования к ней будут меняться, а команда хочет уменьшить зависимость бизнес-правил от инфраструктурных деталей.</w:t>
      </w:r>
    </w:p>
    <w:p w14:paraId="1A16D394" w14:textId="77777777" w:rsidR="00F043E3" w:rsidRPr="00F043E3" w:rsidRDefault="00F043E3" w:rsidP="00F043E3">
      <w:pPr>
        <w:rPr>
          <w:rFonts w:eastAsia="Arial"/>
          <w:lang w:val="ru-RU"/>
        </w:rPr>
      </w:pPr>
      <w:r w:rsidRPr="00F043E3">
        <w:rPr>
          <w:rFonts w:eastAsia="Arial"/>
          <w:lang w:val="ru-RU"/>
        </w:rPr>
        <w:t>Задание: укажите, что в такой структуре архитектурно неудачно, какой подход из курса здесь уместен и за счет чего он решает проблему. Достаточно концептуального ответа без детального описания классов и интерфейсов.</w:t>
      </w:r>
    </w:p>
    <w:p w14:paraId="78BF9A4C" w14:textId="77777777" w:rsidR="009D2DD5" w:rsidRPr="00F043E3" w:rsidRDefault="00F043E3" w:rsidP="00F043E3">
      <w:pPr>
        <w:pStyle w:val="Heading1"/>
        <w:rPr>
          <w:lang w:val="ru-RU"/>
        </w:rPr>
      </w:pPr>
      <w:r>
        <w:rPr>
          <w:lang w:val="ru-RU"/>
        </w:rPr>
        <w:t>2</w:t>
      </w:r>
      <w:r w:rsidRPr="00F043E3">
        <w:t xml:space="preserve">. </w:t>
      </w:r>
      <w:r>
        <w:rPr>
          <w:lang w:val="ru-RU"/>
        </w:rPr>
        <w:t>Краткий анализ исходной системы</w:t>
      </w:r>
    </w:p>
    <w:p w14:paraId="698F4507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 xml:space="preserve">В текущей структуре правила учебной системы реализованы рядом с техническим кодом. Контроллеры и сервисы одновременно принимают </w:t>
      </w:r>
      <w:r>
        <w:rPr>
          <w:rFonts w:eastAsia="Arial"/>
        </w:rPr>
        <w:t>HTTP</w:t>
      </w:r>
      <w:r w:rsidRPr="00F043E3">
        <w:rPr>
          <w:rFonts w:eastAsia="Arial"/>
          <w:lang w:val="ru-RU"/>
        </w:rPr>
        <w:t xml:space="preserve">-запросы, работают с </w:t>
      </w:r>
      <w:r>
        <w:rPr>
          <w:rFonts w:eastAsia="Arial"/>
        </w:rPr>
        <w:t>ORM</w:t>
      </w:r>
      <w:r w:rsidRPr="00F043E3">
        <w:rPr>
          <w:rFonts w:eastAsia="Arial"/>
          <w:lang w:val="ru-RU"/>
        </w:rPr>
        <w:t xml:space="preserve"> и </w:t>
      </w:r>
      <w:r>
        <w:rPr>
          <w:rFonts w:eastAsia="Arial"/>
        </w:rPr>
        <w:t>SQL</w:t>
      </w:r>
      <w:r w:rsidRPr="00F043E3">
        <w:rPr>
          <w:rFonts w:eastAsia="Arial"/>
          <w:lang w:val="ru-RU"/>
        </w:rPr>
        <w:t xml:space="preserve">, обращаются к внешним </w:t>
      </w:r>
      <w:r>
        <w:rPr>
          <w:rFonts w:eastAsia="Arial"/>
        </w:rPr>
        <w:t>API</w:t>
      </w:r>
      <w:r w:rsidRPr="00F043E3">
        <w:rPr>
          <w:rFonts w:eastAsia="Arial"/>
          <w:lang w:val="ru-RU"/>
        </w:rPr>
        <w:t xml:space="preserve"> и выполняют предметные вычисления.</w:t>
      </w:r>
    </w:p>
    <w:p w14:paraId="3857FB47" w14:textId="77777777" w:rsidR="009D2DD5" w:rsidRPr="00F043E3" w:rsidRDefault="00000000" w:rsidP="00F043E3">
      <w:pPr>
        <w:rPr>
          <w:lang w:val="ru-RU"/>
        </w:rPr>
      </w:pPr>
      <w:r>
        <w:rPr>
          <w:b/>
        </w:rPr>
        <w:t>Архитектурная проблема:</w:t>
      </w:r>
      <w:r>
        <w:t xml:space="preserve"> бизнес-логика зависит от инфраструктуры. Расчет скидок, проверка права на льготы и обработка заявок оказываются привязаны к конкретной БД, ORM, структуре таблиц, HTTP-слою и формату внешних сервисов.</w:t>
      </w:r>
    </w:p>
    <w:p w14:paraId="224FB58D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Дополнительно нарушаются разделение ответственности и инверсия зависимостей: контроллеры и технические сервисы начинают принимать предметные решения, а бизнес-правила зависят от внешних механизмов, хотя должно быть наоборот.</w:t>
      </w:r>
    </w:p>
    <w:p w14:paraId="66F4A522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Основные последствия:</w:t>
      </w:r>
    </w:p>
    <w:p w14:paraId="526FEB0F" w14:textId="77777777" w:rsidR="009D2DD5" w:rsidRPr="00F043E3" w:rsidRDefault="00000000" w:rsidP="00F043E3">
      <w:pPr>
        <w:pStyle w:val="ListParagraph"/>
        <w:numPr>
          <w:ilvl w:val="0"/>
          <w:numId w:val="22"/>
        </w:numPr>
        <w:rPr>
          <w:lang w:val="ru-RU"/>
        </w:rPr>
      </w:pPr>
      <w:r w:rsidRPr="00F043E3">
        <w:rPr>
          <w:rFonts w:eastAsia="Arial"/>
          <w:lang w:val="ru-RU"/>
        </w:rPr>
        <w:t>контроллеры и сервисы получают слишком много обязанностей;</w:t>
      </w:r>
    </w:p>
    <w:p w14:paraId="2A9972E5" w14:textId="77777777" w:rsidR="009D2DD5" w:rsidRPr="00F043E3" w:rsidRDefault="00000000" w:rsidP="00F043E3">
      <w:pPr>
        <w:pStyle w:val="ListParagraph"/>
        <w:numPr>
          <w:ilvl w:val="0"/>
          <w:numId w:val="22"/>
        </w:numPr>
        <w:rPr>
          <w:lang w:val="ru-RU"/>
        </w:rPr>
      </w:pPr>
      <w:r w:rsidRPr="00F043E3">
        <w:rPr>
          <w:rFonts w:eastAsia="Arial"/>
          <w:lang w:val="ru-RU"/>
        </w:rPr>
        <w:t xml:space="preserve">предметные правила сложно тестировать без запуска БД, </w:t>
      </w:r>
      <w:r w:rsidRPr="00F043E3">
        <w:rPr>
          <w:rFonts w:eastAsia="Arial"/>
        </w:rPr>
        <w:t>HTTP</w:t>
      </w:r>
      <w:r w:rsidRPr="00F043E3">
        <w:rPr>
          <w:rFonts w:eastAsia="Arial"/>
          <w:lang w:val="ru-RU"/>
        </w:rPr>
        <w:t>-сервера и внешних сервисов;</w:t>
      </w:r>
    </w:p>
    <w:p w14:paraId="5BD989DD" w14:textId="77777777" w:rsidR="009D2DD5" w:rsidRDefault="00000000" w:rsidP="00F043E3">
      <w:pPr>
        <w:pStyle w:val="ListParagraph"/>
        <w:numPr>
          <w:ilvl w:val="0"/>
          <w:numId w:val="22"/>
        </w:numPr>
      </w:pPr>
      <w:proofErr w:type="spellStart"/>
      <w:r w:rsidRPr="00F043E3">
        <w:rPr>
          <w:rFonts w:eastAsia="Arial"/>
        </w:rPr>
        <w:t>технические</w:t>
      </w:r>
      <w:proofErr w:type="spellEnd"/>
      <w:r w:rsidRPr="00F043E3">
        <w:rPr>
          <w:rFonts w:eastAsia="Arial"/>
        </w:rPr>
        <w:t xml:space="preserve"> </w:t>
      </w:r>
      <w:proofErr w:type="spellStart"/>
      <w:r w:rsidRPr="00F043E3">
        <w:rPr>
          <w:rFonts w:eastAsia="Arial"/>
        </w:rPr>
        <w:t>изменения</w:t>
      </w:r>
      <w:proofErr w:type="spellEnd"/>
      <w:r w:rsidRPr="00F043E3">
        <w:rPr>
          <w:rFonts w:eastAsia="Arial"/>
        </w:rPr>
        <w:t xml:space="preserve"> </w:t>
      </w:r>
      <w:proofErr w:type="spellStart"/>
      <w:r w:rsidRPr="00F043E3">
        <w:rPr>
          <w:rFonts w:eastAsia="Arial"/>
        </w:rPr>
        <w:t>плохо</w:t>
      </w:r>
      <w:proofErr w:type="spellEnd"/>
      <w:r w:rsidRPr="00F043E3">
        <w:rPr>
          <w:rFonts w:eastAsia="Arial"/>
        </w:rPr>
        <w:t xml:space="preserve"> </w:t>
      </w:r>
      <w:proofErr w:type="spellStart"/>
      <w:r w:rsidRPr="00F043E3">
        <w:rPr>
          <w:rFonts w:eastAsia="Arial"/>
        </w:rPr>
        <w:t>локализуются</w:t>
      </w:r>
      <w:proofErr w:type="spellEnd"/>
      <w:r w:rsidRPr="00F043E3">
        <w:rPr>
          <w:rFonts w:eastAsia="Arial"/>
        </w:rPr>
        <w:t>;</w:t>
      </w:r>
    </w:p>
    <w:p w14:paraId="438AD8D9" w14:textId="77777777" w:rsidR="009D2DD5" w:rsidRPr="00F043E3" w:rsidRDefault="00000000" w:rsidP="00F043E3">
      <w:pPr>
        <w:pStyle w:val="ListParagraph"/>
        <w:numPr>
          <w:ilvl w:val="0"/>
          <w:numId w:val="22"/>
        </w:numPr>
        <w:rPr>
          <w:lang w:val="ru-RU"/>
        </w:rPr>
      </w:pPr>
      <w:r w:rsidRPr="00F043E3">
        <w:rPr>
          <w:rFonts w:eastAsia="Arial"/>
          <w:lang w:val="ru-RU"/>
        </w:rPr>
        <w:t xml:space="preserve">возрастает риск сломать расчет скидок, льгот или обработку заявок при изменении </w:t>
      </w:r>
      <w:r w:rsidRPr="00F043E3">
        <w:rPr>
          <w:rFonts w:eastAsia="Arial"/>
        </w:rPr>
        <w:t>SQL</w:t>
      </w:r>
      <w:r w:rsidRPr="00F043E3">
        <w:rPr>
          <w:rFonts w:eastAsia="Arial"/>
          <w:lang w:val="ru-RU"/>
        </w:rPr>
        <w:t xml:space="preserve">, </w:t>
      </w:r>
      <w:r w:rsidRPr="00F043E3">
        <w:rPr>
          <w:rFonts w:eastAsia="Arial"/>
        </w:rPr>
        <w:t>ORM</w:t>
      </w:r>
      <w:r w:rsidRPr="00F043E3">
        <w:rPr>
          <w:rFonts w:eastAsia="Arial"/>
          <w:lang w:val="ru-RU"/>
        </w:rPr>
        <w:t xml:space="preserve"> или </w:t>
      </w:r>
      <w:r w:rsidRPr="00F043E3">
        <w:rPr>
          <w:rFonts w:eastAsia="Arial"/>
        </w:rPr>
        <w:t>API</w:t>
      </w:r>
      <w:r w:rsidRPr="00F043E3">
        <w:rPr>
          <w:rFonts w:eastAsia="Arial"/>
          <w:lang w:val="ru-RU"/>
        </w:rPr>
        <w:t>;</w:t>
      </w:r>
    </w:p>
    <w:p w14:paraId="40ADD672" w14:textId="77777777" w:rsidR="009D2DD5" w:rsidRPr="00F043E3" w:rsidRDefault="00000000" w:rsidP="00F043E3">
      <w:pPr>
        <w:pStyle w:val="ListParagraph"/>
        <w:numPr>
          <w:ilvl w:val="0"/>
          <w:numId w:val="22"/>
        </w:numPr>
        <w:rPr>
          <w:lang w:val="ru-RU"/>
        </w:rPr>
      </w:pPr>
      <w:r w:rsidRPr="00F043E3">
        <w:rPr>
          <w:rFonts w:eastAsia="Arial"/>
          <w:lang w:val="ru-RU"/>
        </w:rPr>
        <w:t>система хуже готова к изменению требований.</w:t>
      </w:r>
    </w:p>
    <w:p w14:paraId="6808B68B" w14:textId="77777777" w:rsidR="009D2DD5" w:rsidRPr="00F043E3" w:rsidRDefault="00000000" w:rsidP="00F043E3">
      <w:pPr>
        <w:pStyle w:val="Heading1"/>
        <w:rPr>
          <w:lang w:val="ru-RU"/>
        </w:rPr>
      </w:pPr>
      <w:r w:rsidRPr="00F043E3">
        <w:rPr>
          <w:lang w:val="ru-RU"/>
        </w:rPr>
        <w:t>3. Подход к исправлению</w:t>
      </w:r>
    </w:p>
    <w:p w14:paraId="314FD840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Для такой ситуации основным подходом является Clean Architecture. Hexagonal Architecture / Ports and Adapters можно рассматривать как близкий способ реализовать ту же идею через порты и адаптеры. Главная цель — отделить бизнес-ядро от инфраструктурных деталей.</w:t>
      </w:r>
    </w:p>
    <w:p w14:paraId="5F27DC5A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lastRenderedPageBreak/>
        <w:t>В бизнес-ядро выносятся правила предметной области: расчет скидок, проверка льгот, изменение статусов заявок и сценарии обработки заявок. HTTP, ORM, SQL, БД и внешние API не должны определять эти правила.</w:t>
      </w:r>
    </w:p>
    <w:p w14:paraId="173D3F04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Контроллеры становятся тонкими: принять запрос, преобразовать входные данные, вызвать нужный сценарий и вернуть ответ. Расчеты и предметные решения должны находиться не в контроллерах, а в доменном или use case слое.</w:t>
      </w:r>
    </w:p>
    <w:p w14:paraId="23A73986" w14:textId="77777777" w:rsidR="009D2DD5" w:rsidRDefault="00000000" w:rsidP="00F043E3">
      <w:pPr>
        <w:pStyle w:val="Heading1"/>
        <w:rPr>
          <w:lang w:val="ru-RU"/>
        </w:rPr>
      </w:pPr>
      <w:r>
        <w:t xml:space="preserve">4.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слоев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693"/>
        <w:gridCol w:w="4253"/>
      </w:tblGrid>
      <w:tr w:rsidR="00F043E3" w14:paraId="1546E13D" w14:textId="77777777" w:rsidTr="004D6F40">
        <w:trPr>
          <w:jc w:val="center"/>
        </w:trPr>
        <w:tc>
          <w:tcPr>
            <w:tcW w:w="2405" w:type="dxa"/>
            <w:shd w:val="clear" w:color="auto" w:fill="D9EAF7"/>
            <w:vAlign w:val="center"/>
          </w:tcPr>
          <w:p w14:paraId="61567E94" w14:textId="77777777" w:rsidR="00F043E3" w:rsidRPr="004D6F40" w:rsidRDefault="00F043E3" w:rsidP="004D6F4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D6F40">
              <w:rPr>
                <w:rFonts w:eastAsia="Arial"/>
                <w:b/>
                <w:bCs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2693" w:type="dxa"/>
            <w:shd w:val="clear" w:color="auto" w:fill="D9EAF7"/>
            <w:vAlign w:val="center"/>
          </w:tcPr>
          <w:p w14:paraId="4E42D6BF" w14:textId="77777777" w:rsidR="00F043E3" w:rsidRPr="004D6F40" w:rsidRDefault="00F043E3" w:rsidP="004D6F4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D6F40">
              <w:rPr>
                <w:rFonts w:eastAsia="Arial"/>
                <w:b/>
                <w:bCs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4253" w:type="dxa"/>
            <w:shd w:val="clear" w:color="auto" w:fill="D9EAF7"/>
            <w:vAlign w:val="center"/>
          </w:tcPr>
          <w:p w14:paraId="75353533" w14:textId="77777777" w:rsidR="00F043E3" w:rsidRPr="004D6F40" w:rsidRDefault="00F043E3" w:rsidP="004D6F4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D6F40">
              <w:rPr>
                <w:rFonts w:eastAsia="Arial"/>
                <w:b/>
                <w:bCs/>
                <w:sz w:val="20"/>
                <w:szCs w:val="20"/>
              </w:rPr>
              <w:t>Что</w:t>
            </w:r>
            <w:proofErr w:type="spellEnd"/>
            <w:r w:rsidRPr="004D6F40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D6F40">
              <w:rPr>
                <w:rFonts w:eastAsia="Arial"/>
                <w:b/>
                <w:bCs/>
                <w:sz w:val="20"/>
                <w:szCs w:val="20"/>
              </w:rPr>
              <w:t>размещается</w:t>
            </w:r>
            <w:proofErr w:type="spellEnd"/>
          </w:p>
        </w:tc>
      </w:tr>
      <w:tr w:rsidR="00F043E3" w:rsidRPr="00F043E3" w14:paraId="181DEF6E" w14:textId="77777777" w:rsidTr="004D6F40">
        <w:trPr>
          <w:jc w:val="center"/>
        </w:trPr>
        <w:tc>
          <w:tcPr>
            <w:tcW w:w="2405" w:type="dxa"/>
          </w:tcPr>
          <w:p w14:paraId="5B3B9070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r w:rsidRPr="004D6F40">
              <w:rPr>
                <w:rFonts w:eastAsia="Arial"/>
                <w:sz w:val="18"/>
                <w:szCs w:val="18"/>
              </w:rPr>
              <w:t xml:space="preserve">Domain /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бизнес-ядро</w:t>
            </w:r>
            <w:proofErr w:type="spellEnd"/>
          </w:p>
        </w:tc>
        <w:tc>
          <w:tcPr>
            <w:tcW w:w="2693" w:type="dxa"/>
          </w:tcPr>
          <w:p w14:paraId="17210A22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proofErr w:type="spellStart"/>
            <w:r w:rsidRPr="004D6F40">
              <w:rPr>
                <w:rFonts w:eastAsia="Arial"/>
                <w:sz w:val="18"/>
                <w:szCs w:val="18"/>
              </w:rPr>
              <w:t>Содержит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правила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предметной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области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698E6DFA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Скидки, льготы, статусы заявок, доменные сущности, value objects, политики.</w:t>
            </w:r>
          </w:p>
        </w:tc>
      </w:tr>
      <w:tr w:rsidR="00F043E3" w:rsidRPr="003B15E9" w14:paraId="39C3D815" w14:textId="77777777" w:rsidTr="004D6F40">
        <w:trPr>
          <w:jc w:val="center"/>
        </w:trPr>
        <w:tc>
          <w:tcPr>
            <w:tcW w:w="2405" w:type="dxa"/>
          </w:tcPr>
          <w:p w14:paraId="4F77201C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r w:rsidRPr="004D6F40">
              <w:rPr>
                <w:rFonts w:eastAsia="Arial"/>
                <w:sz w:val="18"/>
                <w:szCs w:val="18"/>
              </w:rPr>
              <w:t>Use Cases / Application</w:t>
            </w:r>
          </w:p>
        </w:tc>
        <w:tc>
          <w:tcPr>
            <w:tcW w:w="2693" w:type="dxa"/>
          </w:tcPr>
          <w:p w14:paraId="2817A126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proofErr w:type="spellStart"/>
            <w:r w:rsidRPr="004D6F40">
              <w:rPr>
                <w:rFonts w:eastAsia="Arial"/>
                <w:sz w:val="18"/>
                <w:szCs w:val="18"/>
              </w:rPr>
              <w:t>Описывает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сценарии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работы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системы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2D8DF384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Рассчитать скидку, проверить льготу, обработать заявку, применить правила в нужном порядке.</w:t>
            </w:r>
          </w:p>
        </w:tc>
      </w:tr>
      <w:tr w:rsidR="00F043E3" w:rsidRPr="003B15E9" w14:paraId="5CB36E24" w14:textId="77777777" w:rsidTr="004D6F40">
        <w:trPr>
          <w:jc w:val="center"/>
        </w:trPr>
        <w:tc>
          <w:tcPr>
            <w:tcW w:w="2405" w:type="dxa"/>
          </w:tcPr>
          <w:p w14:paraId="29458242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r w:rsidRPr="004D6F40">
              <w:rPr>
                <w:rFonts w:eastAsia="Arial"/>
                <w:sz w:val="18"/>
                <w:szCs w:val="18"/>
              </w:rPr>
              <w:t>Ports / Interfaces</w:t>
            </w:r>
          </w:p>
        </w:tc>
        <w:tc>
          <w:tcPr>
            <w:tcW w:w="2693" w:type="dxa"/>
          </w:tcPr>
          <w:p w14:paraId="6AA2F5A4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proofErr w:type="spellStart"/>
            <w:r w:rsidRPr="004D6F40">
              <w:rPr>
                <w:rFonts w:eastAsia="Arial"/>
                <w:sz w:val="18"/>
                <w:szCs w:val="18"/>
              </w:rPr>
              <w:t>Фиксирует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абстракции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нужные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ядру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08B6825A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Абстракции доступа к данным, внешнему сервису льгот, уведомлениям и текущему времени.</w:t>
            </w:r>
          </w:p>
        </w:tc>
      </w:tr>
      <w:tr w:rsidR="00F043E3" w:rsidRPr="003B15E9" w14:paraId="59524740" w14:textId="77777777" w:rsidTr="004D6F40">
        <w:trPr>
          <w:jc w:val="center"/>
        </w:trPr>
        <w:tc>
          <w:tcPr>
            <w:tcW w:w="2405" w:type="dxa"/>
          </w:tcPr>
          <w:p w14:paraId="6A9544CD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r w:rsidRPr="004D6F40">
              <w:rPr>
                <w:rFonts w:eastAsia="Arial"/>
                <w:sz w:val="18"/>
                <w:szCs w:val="18"/>
              </w:rPr>
              <w:t>Interface Adapters</w:t>
            </w:r>
          </w:p>
        </w:tc>
        <w:tc>
          <w:tcPr>
            <w:tcW w:w="2693" w:type="dxa"/>
          </w:tcPr>
          <w:p w14:paraId="7B7D519F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Связывает внешний мир с ядром.</w:t>
            </w:r>
          </w:p>
        </w:tc>
        <w:tc>
          <w:tcPr>
            <w:tcW w:w="4253" w:type="dxa"/>
          </w:tcPr>
          <w:p w14:paraId="11B14936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Контроллеры, DTO, мапперы, presenters, входные и выходные адаптеры.</w:t>
            </w:r>
          </w:p>
        </w:tc>
      </w:tr>
      <w:tr w:rsidR="00F043E3" w:rsidRPr="003B15E9" w14:paraId="6B9E14BF" w14:textId="77777777" w:rsidTr="004D6F40">
        <w:trPr>
          <w:jc w:val="center"/>
        </w:trPr>
        <w:tc>
          <w:tcPr>
            <w:tcW w:w="2405" w:type="dxa"/>
          </w:tcPr>
          <w:p w14:paraId="448449A7" w14:textId="77777777" w:rsidR="00F043E3" w:rsidRPr="004D6F40" w:rsidRDefault="00F043E3" w:rsidP="004D6F40">
            <w:pPr>
              <w:rPr>
                <w:sz w:val="18"/>
                <w:szCs w:val="18"/>
              </w:rPr>
            </w:pPr>
            <w:r w:rsidRPr="004D6F40">
              <w:rPr>
                <w:rFonts w:eastAsia="Arial"/>
                <w:sz w:val="18"/>
                <w:szCs w:val="18"/>
              </w:rPr>
              <w:t>Infrastructure</w:t>
            </w:r>
          </w:p>
        </w:tc>
        <w:tc>
          <w:tcPr>
            <w:tcW w:w="2693" w:type="dxa"/>
          </w:tcPr>
          <w:p w14:paraId="220A589F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proofErr w:type="spellStart"/>
            <w:r w:rsidRPr="004D6F40">
              <w:rPr>
                <w:rFonts w:eastAsia="Arial"/>
                <w:sz w:val="18"/>
                <w:szCs w:val="18"/>
              </w:rPr>
              <w:t>Содержит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технические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4D6F40">
              <w:rPr>
                <w:rFonts w:eastAsia="Arial"/>
                <w:sz w:val="18"/>
                <w:szCs w:val="18"/>
              </w:rPr>
              <w:t>детали</w:t>
            </w:r>
            <w:proofErr w:type="spellEnd"/>
            <w:r w:rsidRPr="004D6F4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01F69426" w14:textId="77777777" w:rsidR="00F043E3" w:rsidRPr="004D6F40" w:rsidRDefault="00F043E3" w:rsidP="004D6F40">
            <w:pPr>
              <w:rPr>
                <w:sz w:val="18"/>
                <w:szCs w:val="18"/>
                <w:lang w:val="ru-RU"/>
              </w:rPr>
            </w:pPr>
            <w:r w:rsidRPr="004D6F40">
              <w:rPr>
                <w:rFonts w:eastAsia="Arial"/>
                <w:sz w:val="18"/>
                <w:szCs w:val="18"/>
                <w:lang w:val="ru-RU"/>
              </w:rPr>
              <w:t>БД, ORM, SQL, миграции, API-клиенты, кеши, очереди, конфигурация.</w:t>
            </w:r>
          </w:p>
        </w:tc>
      </w:tr>
    </w:tbl>
    <w:p w14:paraId="2A8EE444" w14:textId="77777777" w:rsidR="00F043E3" w:rsidRPr="00F043E3" w:rsidRDefault="00F043E3" w:rsidP="00F043E3">
      <w:pPr>
        <w:rPr>
          <w:lang w:val="ru-RU"/>
        </w:rPr>
      </w:pPr>
    </w:p>
    <w:p w14:paraId="46D7DF71" w14:textId="77777777" w:rsidR="009D2DD5" w:rsidRPr="00F043E3" w:rsidRDefault="00000000" w:rsidP="00F043E3">
      <w:pPr>
        <w:pStyle w:val="Heading1"/>
        <w:rPr>
          <w:lang w:val="ru-RU"/>
        </w:rPr>
      </w:pPr>
      <w:r w:rsidRPr="00F043E3">
        <w:rPr>
          <w:lang w:val="ru-RU"/>
        </w:rPr>
        <w:t>5. Правило зависимостей</w:t>
      </w:r>
    </w:p>
    <w:p w14:paraId="62A3CA9D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Зависимости должны быть направлены внутрь: внешние слои зависят от бизнес-ядра, а бизнес-ядро не зависит от внешних слоев.</w:t>
      </w:r>
    </w:p>
    <w:p w14:paraId="40A0DDB3" w14:textId="77777777" w:rsidR="009D2DD5" w:rsidRDefault="00000000" w:rsidP="00F043E3">
      <w:r w:rsidRPr="00F043E3">
        <w:rPr>
          <w:rFonts w:eastAsia="Arial"/>
          <w:lang w:val="ru-RU"/>
        </w:rPr>
        <w:t>Внутренняя логика не должна импортировать контроллеры, ORM-сущности, SQL-клиенты, HTTP-клиенты, фреймворки и классы конкретных внешних API. Для связи используются абстракции, порты и инверсия зависимостей.</w:t>
      </w:r>
    </w:p>
    <w:p w14:paraId="7665EEBF" w14:textId="77777777" w:rsidR="009D2DD5" w:rsidRPr="00F043E3" w:rsidRDefault="00000000" w:rsidP="00F043E3">
      <w:pPr>
        <w:pStyle w:val="ListParagraph"/>
        <w:numPr>
          <w:ilvl w:val="0"/>
          <w:numId w:val="23"/>
        </w:numPr>
        <w:rPr>
          <w:lang w:val="ru-RU"/>
        </w:rPr>
      </w:pPr>
      <w:r w:rsidRPr="00F043E3">
        <w:rPr>
          <w:rFonts w:eastAsia="Arial"/>
        </w:rPr>
        <w:t>use case описывает, какие данные и действия ему нужны;</w:t>
      </w:r>
    </w:p>
    <w:p w14:paraId="3F85039B" w14:textId="77777777" w:rsidR="009D2DD5" w:rsidRPr="00F043E3" w:rsidRDefault="00000000" w:rsidP="00F043E3">
      <w:pPr>
        <w:pStyle w:val="ListParagraph"/>
        <w:numPr>
          <w:ilvl w:val="0"/>
          <w:numId w:val="23"/>
        </w:numPr>
        <w:rPr>
          <w:lang w:val="ru-RU"/>
        </w:rPr>
      </w:pPr>
      <w:r w:rsidRPr="00F043E3">
        <w:rPr>
          <w:rFonts w:eastAsia="Arial"/>
          <w:lang w:val="ru-RU"/>
        </w:rPr>
        <w:t>для доступа к данным, внешнему сервису льгот и уведомлениям объявляются абстракции;</w:t>
      </w:r>
    </w:p>
    <w:p w14:paraId="6CE832A3" w14:textId="77777777" w:rsidR="009D2DD5" w:rsidRPr="00F043E3" w:rsidRDefault="00000000" w:rsidP="00F043E3">
      <w:pPr>
        <w:pStyle w:val="ListParagraph"/>
        <w:numPr>
          <w:ilvl w:val="0"/>
          <w:numId w:val="23"/>
        </w:numPr>
        <w:rPr>
          <w:lang w:val="ru-RU"/>
        </w:rPr>
      </w:pPr>
      <w:r w:rsidRPr="00F043E3">
        <w:rPr>
          <w:rFonts w:eastAsia="Arial"/>
          <w:lang w:val="ru-RU"/>
        </w:rPr>
        <w:t>инфраструктура реализует эти абстракции через SQL, ORM или HTTP-клиент;</w:t>
      </w:r>
    </w:p>
    <w:p w14:paraId="22EB958C" w14:textId="77777777" w:rsidR="009D2DD5" w:rsidRPr="00F043E3" w:rsidRDefault="00000000" w:rsidP="00F043E3">
      <w:pPr>
        <w:pStyle w:val="ListParagraph"/>
        <w:numPr>
          <w:ilvl w:val="0"/>
          <w:numId w:val="23"/>
        </w:numPr>
        <w:rPr>
          <w:lang w:val="ru-RU"/>
        </w:rPr>
      </w:pPr>
      <w:r w:rsidRPr="00F043E3">
        <w:rPr>
          <w:rFonts w:eastAsia="Arial"/>
          <w:lang w:val="ru-RU"/>
        </w:rPr>
        <w:t>контроллер вызывает use case, но не содержит бизнес-расчетов;</w:t>
      </w:r>
    </w:p>
    <w:p w14:paraId="42D4D8ED" w14:textId="77777777" w:rsidR="009D2DD5" w:rsidRPr="00F043E3" w:rsidRDefault="00000000" w:rsidP="00F043E3">
      <w:pPr>
        <w:pStyle w:val="ListParagraph"/>
        <w:numPr>
          <w:ilvl w:val="0"/>
          <w:numId w:val="23"/>
        </w:numPr>
        <w:rPr>
          <w:lang w:val="ru-RU"/>
        </w:rPr>
      </w:pPr>
      <w:r w:rsidRPr="00F043E3">
        <w:rPr>
          <w:rFonts w:eastAsia="Arial"/>
          <w:lang w:val="ru-RU"/>
        </w:rPr>
        <w:t>при замене БД или внешнего API меняется адаптер, а не предметное правило.</w:t>
      </w:r>
    </w:p>
    <w:p w14:paraId="7A92D75B" w14:textId="77777777" w:rsidR="009D2DD5" w:rsidRDefault="00000000" w:rsidP="00F043E3">
      <w:pPr>
        <w:pStyle w:val="Heading1"/>
      </w:pPr>
      <w:r>
        <w:t xml:space="preserve">6. </w:t>
      </w:r>
      <w:proofErr w:type="spellStart"/>
      <w:r>
        <w:t>Практическая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перехода</w:t>
      </w:r>
      <w:proofErr w:type="spellEnd"/>
    </w:p>
    <w:p w14:paraId="6E5CC766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Выделить бизнес-правила в domain/use case слой: расчет скидки, проверка льгот, сценарий обработки заявки.</w:t>
      </w:r>
    </w:p>
    <w:p w14:paraId="785A924E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Разгрузить контроллеры: оставить прием HTTP-запросов, DTO, коды ответов, базовую проверку формата и вызов сценария.</w:t>
      </w:r>
    </w:p>
    <w:p w14:paraId="45ABBD16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Разделить доменные модели, DTO и ORM-сущности, чтобы структура таблиц не попадала в бизнес-логику.</w:t>
      </w:r>
    </w:p>
    <w:p w14:paraId="6881CD7B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Ввести абстракции для хранения данных, проверки льгот, уведомлений и внешних интеграций.</w:t>
      </w:r>
    </w:p>
    <w:p w14:paraId="56B4D561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Реализации абстракций вынести наружу: SQL/JPA-репозиторий, HTTP-клиент внешнего API, SMTP/SMS/Telegram-адаптер.</w:t>
      </w:r>
    </w:p>
    <w:p w14:paraId="726AC114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t>Добавить мапперы между DTO, ORM-моделями и доменными объектами.</w:t>
      </w:r>
    </w:p>
    <w:p w14:paraId="047E0A1D" w14:textId="77777777" w:rsidR="009D2DD5" w:rsidRPr="00F043E3" w:rsidRDefault="00000000" w:rsidP="00F043E3">
      <w:pPr>
        <w:pStyle w:val="ListParagraph"/>
        <w:numPr>
          <w:ilvl w:val="0"/>
          <w:numId w:val="24"/>
        </w:numPr>
        <w:rPr>
          <w:lang w:val="ru-RU"/>
        </w:rPr>
      </w:pPr>
      <w:r w:rsidRPr="00F043E3">
        <w:rPr>
          <w:rFonts w:eastAsia="Arial"/>
          <w:lang w:val="ru-RU"/>
        </w:rPr>
        <w:lastRenderedPageBreak/>
        <w:t>Тестировать domain/use case слой отдельно; адаптеры БД и внешних API проверять интеграционными тестами.</w:t>
      </w:r>
    </w:p>
    <w:p w14:paraId="7256B919" w14:textId="77777777" w:rsidR="001E73FF" w:rsidRDefault="00000000">
      <w:pPr>
        <w:pStyle w:val="Heading1"/>
      </w:pPr>
      <w:r>
        <w:t>7. Пример до и после</w:t>
      </w:r>
    </w:p>
    <w:p w14:paraId="0407E7A0" w14:textId="77777777" w:rsidR="001E73FF" w:rsidRDefault="00000000">
      <w:r>
        <w:t>До: контроллер сам принимает HTTP-запрос, обращается к ORM или SQL, вызывает внешний API льгот и сразу внутри себя рассчитывает скидку.</w:t>
      </w:r>
    </w:p>
    <w:p w14:paraId="3E4D9C33" w14:textId="77777777" w:rsidR="001E73FF" w:rsidRDefault="00000000">
      <w:r>
        <w:t>После: контроллер только передает данные в сценарий “рассчитать стоимость обучения”, а сам расчет выполняется в бизнес-ядре. Доступ к БД и внешнему API скрыт за адаптерами.</w:t>
      </w:r>
    </w:p>
    <w:p w14:paraId="426E1769" w14:textId="77777777" w:rsidR="009D2DD5" w:rsidRPr="00F043E3" w:rsidRDefault="00000000" w:rsidP="00F043E3">
      <w:pPr>
        <w:pStyle w:val="Heading1"/>
        <w:rPr>
          <w:lang w:val="ru-RU"/>
        </w:rPr>
      </w:pPr>
      <w:r w:rsidRPr="00F043E3">
        <w:rPr>
          <w:lang w:val="ru-RU"/>
        </w:rPr>
        <w:t>8. Что не нужно делать</w:t>
      </w:r>
    </w:p>
    <w:p w14:paraId="1484EA8B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Проблему не решит простое переименование классов или перенос файлов по новым папкам. Если бизнес-логика продолжит напрямую зависеть от ORM, SQL, HTTP и внешних API, архитектурная связность останется прежней.</w:t>
      </w:r>
    </w:p>
    <w:p w14:paraId="4A269057" w14:textId="77777777" w:rsidR="009D2DD5" w:rsidRPr="00F043E3" w:rsidRDefault="00000000" w:rsidP="00F043E3">
      <w:pPr>
        <w:rPr>
          <w:lang w:val="ru-RU"/>
        </w:rPr>
      </w:pPr>
      <w:r w:rsidRPr="00F043E3">
        <w:rPr>
          <w:rFonts w:eastAsia="Arial"/>
          <w:lang w:val="ru-RU"/>
        </w:rPr>
        <w:t>Ключевой критерий правильного решения — изменить направление зависимостей: бизнес-правила остаются внутри самостоятельного ядра, а технические механизмы подключаются снаружи через адаптеры.</w:t>
      </w:r>
    </w:p>
    <w:p w14:paraId="447C3C23" w14:textId="77777777" w:rsidR="009D2DD5" w:rsidRDefault="00000000" w:rsidP="00F043E3">
      <w:pPr>
        <w:pStyle w:val="Heading1"/>
        <w:rPr>
          <w:lang w:val="ru-RU"/>
        </w:rPr>
      </w:pPr>
      <w:r w:rsidRPr="00F043E3">
        <w:rPr>
          <w:lang w:val="ru-RU"/>
        </w:rPr>
        <w:t>9. Локализация изменений после разделения слоев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693"/>
        <w:gridCol w:w="4253"/>
      </w:tblGrid>
      <w:tr w:rsidR="009B23B8" w14:paraId="5A91A371" w14:textId="77777777" w:rsidTr="00FA0932">
        <w:trPr>
          <w:jc w:val="center"/>
        </w:trPr>
        <w:tc>
          <w:tcPr>
            <w:tcW w:w="2405" w:type="dxa"/>
            <w:shd w:val="clear" w:color="auto" w:fill="D9EAF7"/>
            <w:vAlign w:val="center"/>
          </w:tcPr>
          <w:p w14:paraId="6D1BDF15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Изменение</w:t>
            </w:r>
            <w:proofErr w:type="spellEnd"/>
          </w:p>
        </w:tc>
        <w:tc>
          <w:tcPr>
            <w:tcW w:w="2693" w:type="dxa"/>
            <w:shd w:val="clear" w:color="auto" w:fill="D9EAF7"/>
            <w:vAlign w:val="center"/>
          </w:tcPr>
          <w:p w14:paraId="614A16B2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Где</w:t>
            </w:r>
            <w:proofErr w:type="spellEnd"/>
            <w:r w:rsidRPr="009B23B8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меняется</w:t>
            </w:r>
            <w:proofErr w:type="spellEnd"/>
            <w:r w:rsidRPr="009B23B8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4253" w:type="dxa"/>
            <w:shd w:val="clear" w:color="auto" w:fill="D9EAF7"/>
            <w:vAlign w:val="center"/>
          </w:tcPr>
          <w:p w14:paraId="7255A46B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Что</w:t>
            </w:r>
            <w:proofErr w:type="spellEnd"/>
            <w:r w:rsidRPr="009B23B8">
              <w:rPr>
                <w:rFonts w:eastAsia="Arial"/>
                <w:b/>
                <w:bCs/>
                <w:sz w:val="20"/>
                <w:szCs w:val="20"/>
              </w:rPr>
              <w:t xml:space="preserve"> не </w:t>
            </w: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меняется</w:t>
            </w:r>
            <w:proofErr w:type="spellEnd"/>
          </w:p>
        </w:tc>
      </w:tr>
      <w:tr w:rsidR="009B23B8" w:rsidRPr="00F043E3" w14:paraId="4EAFB293" w14:textId="77777777" w:rsidTr="00FA0932">
        <w:trPr>
          <w:jc w:val="center"/>
        </w:trPr>
        <w:tc>
          <w:tcPr>
            <w:tcW w:w="2405" w:type="dxa"/>
          </w:tcPr>
          <w:p w14:paraId="20380895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proofErr w:type="spellStart"/>
            <w:r w:rsidRPr="009B23B8">
              <w:rPr>
                <w:rFonts w:eastAsia="Arial"/>
                <w:sz w:val="18"/>
                <w:szCs w:val="18"/>
              </w:rPr>
              <w:t>Изменилась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схема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БД</w:t>
            </w:r>
          </w:p>
        </w:tc>
        <w:tc>
          <w:tcPr>
            <w:tcW w:w="2693" w:type="dxa"/>
          </w:tcPr>
          <w:p w14:paraId="20AE1080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Адаптер хранения, ORM-модель, SQL-запрос, миграция.</w:t>
            </w:r>
          </w:p>
        </w:tc>
        <w:tc>
          <w:tcPr>
            <w:tcW w:w="4253" w:type="dxa"/>
          </w:tcPr>
          <w:p w14:paraId="50BBC635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Правила расчета скидок, льгот и обработки заявок.</w:t>
            </w:r>
          </w:p>
        </w:tc>
      </w:tr>
      <w:tr w:rsidR="009B23B8" w:rsidRPr="003B15E9" w14:paraId="3F99E244" w14:textId="77777777" w:rsidTr="00FA0932">
        <w:trPr>
          <w:jc w:val="center"/>
        </w:trPr>
        <w:tc>
          <w:tcPr>
            <w:tcW w:w="2405" w:type="dxa"/>
          </w:tcPr>
          <w:p w14:paraId="45628AA4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proofErr w:type="spellStart"/>
            <w:r w:rsidRPr="009B23B8">
              <w:rPr>
                <w:rFonts w:eastAsia="Arial"/>
                <w:sz w:val="18"/>
                <w:szCs w:val="18"/>
              </w:rPr>
              <w:t>Заменили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ORM</w:t>
            </w:r>
          </w:p>
        </w:tc>
        <w:tc>
          <w:tcPr>
            <w:tcW w:w="2693" w:type="dxa"/>
          </w:tcPr>
          <w:p w14:paraId="706D9C3A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Инфраструктурный репозиторий и маппинг данных.</w:t>
            </w:r>
          </w:p>
        </w:tc>
        <w:tc>
          <w:tcPr>
            <w:tcW w:w="4253" w:type="dxa"/>
          </w:tcPr>
          <w:p w14:paraId="380F576E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</w:rPr>
              <w:t>Use case и доменные правила.</w:t>
            </w:r>
          </w:p>
        </w:tc>
      </w:tr>
      <w:tr w:rsidR="009B23B8" w:rsidRPr="003B15E9" w14:paraId="2F212B7A" w14:textId="77777777" w:rsidTr="00FA0932">
        <w:trPr>
          <w:jc w:val="center"/>
        </w:trPr>
        <w:tc>
          <w:tcPr>
            <w:tcW w:w="2405" w:type="dxa"/>
          </w:tcPr>
          <w:p w14:paraId="0D8A133D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Изменился внешний API проверки льгот</w:t>
            </w:r>
          </w:p>
        </w:tc>
        <w:tc>
          <w:tcPr>
            <w:tcW w:w="2693" w:type="dxa"/>
          </w:tcPr>
          <w:p w14:paraId="0510B80C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 xml:space="preserve">API-клиент и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адаптер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внешнего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сервиса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льгот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6D715044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Сценарий проверки права на льготу.</w:t>
            </w:r>
          </w:p>
        </w:tc>
      </w:tr>
      <w:tr w:rsidR="009B23B8" w:rsidRPr="003B15E9" w14:paraId="683358C6" w14:textId="77777777" w:rsidTr="00FA0932">
        <w:trPr>
          <w:jc w:val="center"/>
        </w:trPr>
        <w:tc>
          <w:tcPr>
            <w:tcW w:w="2405" w:type="dxa"/>
          </w:tcPr>
          <w:p w14:paraId="268DBB04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proofErr w:type="spellStart"/>
            <w:r w:rsidRPr="009B23B8">
              <w:rPr>
                <w:rFonts w:eastAsia="Arial"/>
                <w:sz w:val="18"/>
                <w:szCs w:val="18"/>
              </w:rPr>
              <w:t>Изменился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формат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HTTP-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запроса</w:t>
            </w:r>
            <w:proofErr w:type="spellEnd"/>
          </w:p>
        </w:tc>
        <w:tc>
          <w:tcPr>
            <w:tcW w:w="2693" w:type="dxa"/>
          </w:tcPr>
          <w:p w14:paraId="264C5E2C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 xml:space="preserve">Контроллер, DTO, </w:t>
            </w:r>
            <w:proofErr w:type="spellStart"/>
            <w:r w:rsidRPr="009B23B8">
              <w:rPr>
                <w:rFonts w:eastAsia="Arial"/>
                <w:sz w:val="18"/>
                <w:szCs w:val="18"/>
                <w:lang w:val="ru-RU"/>
              </w:rPr>
              <w:t>маппер</w:t>
            </w:r>
            <w:proofErr w:type="spellEnd"/>
            <w:r w:rsidRPr="009B23B8">
              <w:rPr>
                <w:rFonts w:eastAsia="Arial"/>
                <w:sz w:val="18"/>
                <w:szCs w:val="18"/>
                <w:lang w:val="ru-RU"/>
              </w:rPr>
              <w:t xml:space="preserve"> входных данных.</w:t>
            </w:r>
          </w:p>
        </w:tc>
        <w:tc>
          <w:tcPr>
            <w:tcW w:w="4253" w:type="dxa"/>
          </w:tcPr>
          <w:p w14:paraId="5AC59008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Доменная модель и бизнес-правила.</w:t>
            </w:r>
          </w:p>
        </w:tc>
      </w:tr>
      <w:tr w:rsidR="009B23B8" w:rsidRPr="003B15E9" w14:paraId="5CA74913" w14:textId="77777777" w:rsidTr="009B23B8">
        <w:trPr>
          <w:trHeight w:val="60"/>
          <w:jc w:val="center"/>
        </w:trPr>
        <w:tc>
          <w:tcPr>
            <w:tcW w:w="2405" w:type="dxa"/>
          </w:tcPr>
          <w:p w14:paraId="14E183EA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proofErr w:type="spellStart"/>
            <w:r w:rsidRPr="009B23B8">
              <w:rPr>
                <w:rFonts w:eastAsia="Arial"/>
                <w:sz w:val="18"/>
                <w:szCs w:val="18"/>
              </w:rPr>
              <w:t>Появилось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новое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правило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скидки</w:t>
            </w:r>
            <w:proofErr w:type="spellEnd"/>
          </w:p>
        </w:tc>
        <w:tc>
          <w:tcPr>
            <w:tcW w:w="2693" w:type="dxa"/>
          </w:tcPr>
          <w:p w14:paraId="2A8E75A3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</w:rPr>
              <w:t xml:space="preserve">Domain/use case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слой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3643A896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</w:rPr>
              <w:t>HTTP-контроллер, SQL-запросы и внешний API, если их контракт не изменился.</w:t>
            </w:r>
          </w:p>
        </w:tc>
      </w:tr>
    </w:tbl>
    <w:p w14:paraId="18AB3BCA" w14:textId="77777777" w:rsidR="009D2DD5" w:rsidRDefault="00000000" w:rsidP="00F043E3">
      <w:pPr>
        <w:pStyle w:val="Heading1"/>
        <w:rPr>
          <w:lang w:val="ru-RU"/>
        </w:rPr>
      </w:pPr>
      <w:r w:rsidRPr="009B23B8">
        <w:rPr>
          <w:lang w:val="ru-RU"/>
        </w:rPr>
        <w:t>10. Инструменты и технологии по слоям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693"/>
        <w:gridCol w:w="4253"/>
      </w:tblGrid>
      <w:tr w:rsidR="009B23B8" w14:paraId="343A909D" w14:textId="77777777" w:rsidTr="00FA0932">
        <w:trPr>
          <w:jc w:val="center"/>
        </w:trPr>
        <w:tc>
          <w:tcPr>
            <w:tcW w:w="2405" w:type="dxa"/>
            <w:shd w:val="clear" w:color="auto" w:fill="D9EAF7"/>
            <w:vAlign w:val="center"/>
          </w:tcPr>
          <w:p w14:paraId="7C217EB5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2693" w:type="dxa"/>
            <w:shd w:val="clear" w:color="auto" w:fill="D9EAF7"/>
            <w:vAlign w:val="center"/>
          </w:tcPr>
          <w:p w14:paraId="2C06ED27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Подходящие</w:t>
            </w:r>
            <w:proofErr w:type="spellEnd"/>
            <w:r w:rsidRPr="009B23B8">
              <w:rPr>
                <w:rFonts w:eastAsia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средства</w:t>
            </w:r>
            <w:proofErr w:type="spellEnd"/>
          </w:p>
        </w:tc>
        <w:tc>
          <w:tcPr>
            <w:tcW w:w="4253" w:type="dxa"/>
            <w:shd w:val="clear" w:color="auto" w:fill="D9EAF7"/>
            <w:vAlign w:val="center"/>
          </w:tcPr>
          <w:p w14:paraId="20C4AD56" w14:textId="77777777" w:rsidR="009B23B8" w:rsidRPr="009B23B8" w:rsidRDefault="009B23B8" w:rsidP="009B23B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B23B8">
              <w:rPr>
                <w:rFonts w:eastAsia="Arial"/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</w:tr>
      <w:tr w:rsidR="009B23B8" w:rsidRPr="009B23B8" w14:paraId="37CDDEE8" w14:textId="77777777" w:rsidTr="00FA0932">
        <w:trPr>
          <w:jc w:val="center"/>
        </w:trPr>
        <w:tc>
          <w:tcPr>
            <w:tcW w:w="2405" w:type="dxa"/>
          </w:tcPr>
          <w:p w14:paraId="45CA9EBE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>Domain</w:t>
            </w:r>
          </w:p>
        </w:tc>
        <w:tc>
          <w:tcPr>
            <w:tcW w:w="2693" w:type="dxa"/>
          </w:tcPr>
          <w:p w14:paraId="0938B259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proofErr w:type="spellStart"/>
            <w:r w:rsidRPr="009B23B8">
              <w:rPr>
                <w:rFonts w:eastAsia="Arial"/>
                <w:sz w:val="18"/>
                <w:szCs w:val="18"/>
              </w:rPr>
              <w:t>Чистый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код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языка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; value objects; unit-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тесты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5F1EB335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Хранить бизнес-правила без зависимости от фреймворков.</w:t>
            </w:r>
          </w:p>
        </w:tc>
      </w:tr>
      <w:tr w:rsidR="009B23B8" w:rsidRPr="009B23B8" w14:paraId="7B545876" w14:textId="77777777" w:rsidTr="00FA0932">
        <w:trPr>
          <w:jc w:val="center"/>
        </w:trPr>
        <w:tc>
          <w:tcPr>
            <w:tcW w:w="2405" w:type="dxa"/>
          </w:tcPr>
          <w:p w14:paraId="6FED3E46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>Use Cases / Ports</w:t>
            </w:r>
          </w:p>
        </w:tc>
        <w:tc>
          <w:tcPr>
            <w:tcW w:w="2693" w:type="dxa"/>
          </w:tcPr>
          <w:p w14:paraId="7B7AF505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>Application services; порты; dependency injection.</w:t>
            </w:r>
          </w:p>
        </w:tc>
        <w:tc>
          <w:tcPr>
            <w:tcW w:w="4253" w:type="dxa"/>
          </w:tcPr>
          <w:p w14:paraId="3716A8BE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Описать сценарии и разорвать прямую зависимость ядра от БД, времени, API и уведомлений.</w:t>
            </w:r>
          </w:p>
        </w:tc>
      </w:tr>
      <w:tr w:rsidR="009B23B8" w:rsidRPr="009B23B8" w14:paraId="4B562FF8" w14:textId="77777777" w:rsidTr="00FA0932">
        <w:trPr>
          <w:jc w:val="center"/>
        </w:trPr>
        <w:tc>
          <w:tcPr>
            <w:tcW w:w="2405" w:type="dxa"/>
          </w:tcPr>
          <w:p w14:paraId="6DD2A618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</w:rPr>
              <w:t>Web / Controllers</w:t>
            </w:r>
          </w:p>
        </w:tc>
        <w:tc>
          <w:tcPr>
            <w:tcW w:w="2693" w:type="dxa"/>
          </w:tcPr>
          <w:p w14:paraId="453AD10B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 xml:space="preserve">Spring MVC,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Javalin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, ASP.NET Web API, Gin,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FastAPI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; DTO;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OpenAPI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7C72633E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Принимать HTTP-запросы и передавать данные в use case.</w:t>
            </w:r>
          </w:p>
        </w:tc>
      </w:tr>
      <w:tr w:rsidR="009B23B8" w:rsidRPr="009B23B8" w14:paraId="3E230B81" w14:textId="77777777" w:rsidTr="00FA0932">
        <w:trPr>
          <w:jc w:val="center"/>
        </w:trPr>
        <w:tc>
          <w:tcPr>
            <w:tcW w:w="2405" w:type="dxa"/>
          </w:tcPr>
          <w:p w14:paraId="447B0D0B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>Persistence / External Adapters</w:t>
            </w:r>
          </w:p>
        </w:tc>
        <w:tc>
          <w:tcPr>
            <w:tcW w:w="2693" w:type="dxa"/>
          </w:tcPr>
          <w:p w14:paraId="3FB03191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 xml:space="preserve">PostgreSQL; JPA/Hibernate, JDBC,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jOOQ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MyBatis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, GORM; HTTP-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клиенты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656A67F5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Реализовать хранение и интеграции, скрыв SQL, ORM и внешние API от бизнес-ядра.</w:t>
            </w:r>
          </w:p>
        </w:tc>
      </w:tr>
      <w:tr w:rsidR="009B23B8" w:rsidRPr="009B23B8" w14:paraId="7E87A628" w14:textId="77777777" w:rsidTr="00FA0932">
        <w:trPr>
          <w:trHeight w:val="60"/>
          <w:jc w:val="center"/>
        </w:trPr>
        <w:tc>
          <w:tcPr>
            <w:tcW w:w="2405" w:type="dxa"/>
          </w:tcPr>
          <w:p w14:paraId="617D241C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>Testing / Observability</w:t>
            </w:r>
          </w:p>
        </w:tc>
        <w:tc>
          <w:tcPr>
            <w:tcW w:w="2693" w:type="dxa"/>
          </w:tcPr>
          <w:p w14:paraId="18DF349E" w14:textId="77777777" w:rsidR="009B23B8" w:rsidRPr="009B23B8" w:rsidRDefault="009B23B8" w:rsidP="009B23B8">
            <w:pPr>
              <w:rPr>
                <w:sz w:val="18"/>
                <w:szCs w:val="18"/>
              </w:rPr>
            </w:pPr>
            <w:r w:rsidRPr="009B23B8">
              <w:rPr>
                <w:rFonts w:eastAsia="Arial"/>
                <w:sz w:val="18"/>
                <w:szCs w:val="18"/>
              </w:rPr>
              <w:t xml:space="preserve">JUnit/Mockito, Testcontainers,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WireMock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;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логирование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 xml:space="preserve"> и </w:t>
            </w:r>
            <w:proofErr w:type="spellStart"/>
            <w:r w:rsidRPr="009B23B8">
              <w:rPr>
                <w:rFonts w:eastAsia="Arial"/>
                <w:sz w:val="18"/>
                <w:szCs w:val="18"/>
              </w:rPr>
              <w:t>метрики</w:t>
            </w:r>
            <w:proofErr w:type="spellEnd"/>
            <w:r w:rsidRPr="009B23B8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4253" w:type="dxa"/>
          </w:tcPr>
          <w:p w14:paraId="45F26132" w14:textId="77777777" w:rsidR="009B23B8" w:rsidRPr="009B23B8" w:rsidRDefault="009B23B8" w:rsidP="009B23B8">
            <w:pPr>
              <w:rPr>
                <w:sz w:val="18"/>
                <w:szCs w:val="18"/>
                <w:lang w:val="ru-RU"/>
              </w:rPr>
            </w:pPr>
            <w:r w:rsidRPr="009B23B8">
              <w:rPr>
                <w:rFonts w:eastAsia="Arial"/>
                <w:sz w:val="18"/>
                <w:szCs w:val="18"/>
                <w:lang w:val="ru-RU"/>
              </w:rPr>
              <w:t>Тестировать ядро отдельно, адаптеры — интеграционно, ошибки — разбирать быстрее.</w:t>
            </w:r>
          </w:p>
        </w:tc>
      </w:tr>
    </w:tbl>
    <w:p w14:paraId="34FE5B6C" w14:textId="77777777" w:rsidR="009D2DD5" w:rsidRPr="00F043E3" w:rsidRDefault="009D2DD5">
      <w:pPr>
        <w:rPr>
          <w:lang w:val="ru-RU"/>
        </w:rPr>
      </w:pPr>
    </w:p>
    <w:p w14:paraId="1D0600B3" w14:textId="77777777" w:rsidR="009D2DD5" w:rsidRPr="00F043E3" w:rsidRDefault="00000000" w:rsidP="004D6F40">
      <w:pPr>
        <w:pStyle w:val="Heading1"/>
        <w:rPr>
          <w:lang w:val="ru-RU"/>
        </w:rPr>
      </w:pPr>
      <w:r w:rsidRPr="00F043E3">
        <w:rPr>
          <w:lang w:val="ru-RU"/>
        </w:rPr>
        <w:lastRenderedPageBreak/>
        <w:t>11. Ожидаемый результат</w:t>
      </w:r>
    </w:p>
    <w:p w14:paraId="0A558AED" w14:textId="77777777" w:rsidR="009D2DD5" w:rsidRPr="00F043E3" w:rsidRDefault="00000000" w:rsidP="004D6F40">
      <w:pPr>
        <w:rPr>
          <w:lang w:val="ru-RU"/>
        </w:rPr>
      </w:pPr>
      <w:r w:rsidRPr="00F043E3">
        <w:rPr>
          <w:rFonts w:eastAsia="Arial"/>
          <w:lang w:val="ru-RU"/>
        </w:rPr>
        <w:t xml:space="preserve">После перехода к такой структуре предметная логика становится стабильной частью системы. БД, </w:t>
      </w:r>
      <w:r>
        <w:rPr>
          <w:rFonts w:eastAsia="Arial"/>
        </w:rPr>
        <w:t>ORM</w:t>
      </w:r>
      <w:r w:rsidRPr="00F043E3">
        <w:rPr>
          <w:rFonts w:eastAsia="Arial"/>
          <w:lang w:val="ru-RU"/>
        </w:rPr>
        <w:t xml:space="preserve">, </w:t>
      </w:r>
      <w:r>
        <w:rPr>
          <w:rFonts w:eastAsia="Arial"/>
        </w:rPr>
        <w:t>HTTP</w:t>
      </w:r>
      <w:r w:rsidRPr="00F043E3">
        <w:rPr>
          <w:rFonts w:eastAsia="Arial"/>
          <w:lang w:val="ru-RU"/>
        </w:rPr>
        <w:t>-контроллеры и внешние сервисы становятся заменяемыми техническими деталями.</w:t>
      </w:r>
    </w:p>
    <w:p w14:paraId="0EBF6CE9" w14:textId="77777777" w:rsidR="009D2DD5" w:rsidRPr="00F043E3" w:rsidRDefault="00000000" w:rsidP="004D6F40">
      <w:pPr>
        <w:rPr>
          <w:lang w:val="ru-RU"/>
        </w:rPr>
      </w:pPr>
      <w:r w:rsidRPr="00F043E3">
        <w:rPr>
          <w:rFonts w:eastAsia="Arial"/>
          <w:lang w:val="ru-RU"/>
        </w:rPr>
        <w:t xml:space="preserve">Это повышает тестируемость: расчет скидки, проверку льгот и обработку заявки можно проверить обычными </w:t>
      </w:r>
      <w:r>
        <w:rPr>
          <w:rFonts w:eastAsia="Arial"/>
        </w:rPr>
        <w:t>unit</w:t>
      </w:r>
      <w:r w:rsidRPr="00F043E3">
        <w:rPr>
          <w:rFonts w:eastAsia="Arial"/>
          <w:lang w:val="ru-RU"/>
        </w:rPr>
        <w:t xml:space="preserve">-тестами без сервера, реальной БД и внешнего </w:t>
      </w:r>
      <w:r>
        <w:rPr>
          <w:rFonts w:eastAsia="Arial"/>
        </w:rPr>
        <w:t>API</w:t>
      </w:r>
      <w:r w:rsidRPr="00F043E3">
        <w:rPr>
          <w:rFonts w:eastAsia="Arial"/>
          <w:lang w:val="ru-RU"/>
        </w:rPr>
        <w:t>. Интеграционные тесты остаются для адаптеров, где действительно проверяется работа с инфраструктурой.</w:t>
      </w:r>
    </w:p>
    <w:p w14:paraId="60C1CCB5" w14:textId="77777777" w:rsidR="009D2DD5" w:rsidRPr="00F043E3" w:rsidRDefault="00000000" w:rsidP="00763FB4">
      <w:pPr>
        <w:rPr>
          <w:lang w:val="ru-RU"/>
        </w:rPr>
      </w:pPr>
      <w:r w:rsidRPr="00F043E3">
        <w:rPr>
          <w:rFonts w:eastAsia="Arial"/>
          <w:lang w:val="ru-RU"/>
        </w:rPr>
        <w:t xml:space="preserve">Сопровождение также упрощается: изменение схемы таблиц, замена </w:t>
      </w:r>
      <w:r>
        <w:rPr>
          <w:rFonts w:eastAsia="Arial"/>
        </w:rPr>
        <w:t>ORM</w:t>
      </w:r>
      <w:r w:rsidRPr="00F043E3">
        <w:rPr>
          <w:rFonts w:eastAsia="Arial"/>
          <w:lang w:val="ru-RU"/>
        </w:rPr>
        <w:t xml:space="preserve"> или изменение внешнего </w:t>
      </w:r>
      <w:r>
        <w:rPr>
          <w:rFonts w:eastAsia="Arial"/>
        </w:rPr>
        <w:t>API</w:t>
      </w:r>
      <w:r w:rsidRPr="00F043E3">
        <w:rPr>
          <w:rFonts w:eastAsia="Arial"/>
          <w:lang w:val="ru-RU"/>
        </w:rPr>
        <w:t xml:space="preserve"> локализуются во внешнем слое и не требуют переписывать бизнес-правила.</w:t>
      </w:r>
    </w:p>
    <w:p w14:paraId="05D72016" w14:textId="77777777" w:rsidR="009D2DD5" w:rsidRPr="00F043E3" w:rsidRDefault="00000000" w:rsidP="004D6F40">
      <w:pPr>
        <w:pStyle w:val="Heading1"/>
        <w:rPr>
          <w:lang w:val="ru-RU"/>
        </w:rPr>
      </w:pPr>
      <w:r w:rsidRPr="00F043E3">
        <w:rPr>
          <w:lang w:val="ru-RU"/>
        </w:rPr>
        <w:t>12. Результат работы</w:t>
      </w:r>
    </w:p>
    <w:p w14:paraId="28F6A7C9" w14:textId="77777777" w:rsidR="009D2DD5" w:rsidRPr="00F043E3" w:rsidRDefault="00000000" w:rsidP="004D6F40">
      <w:pPr>
        <w:rPr>
          <w:lang w:val="ru-RU"/>
        </w:rPr>
      </w:pPr>
      <w:r>
        <w:rPr>
          <w:b/>
        </w:rPr>
        <w:t>Главный вывод:</w:t>
      </w:r>
      <w:r>
        <w:t xml:space="preserve"> проблему нужно решать отделением бизнес-ядра от инфраструктуры, а не косметическим разбиением контроллеров. Основной подход — Clean Architecture; близкая практическая форма — Ports and Adapters. За счет инверсии зависимостей правила предметной области отделяются от HTTP, ORM, SQL, БД и внешних API, поэтому бизнес-логика становится устойчивее к изменениям, а система — проще для тестирования, сопровождения и развития.</w:t>
      </w:r>
    </w:p>
    <w:sectPr w:rsidR="009D2DD5" w:rsidRPr="00F043E3" w:rsidSect="00034616">
      <w:pgSz w:w="12240" w:h="15840"/>
      <w:pgMar w:top="907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756C35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8A266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5736069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F72DC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38A28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F256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36D80"/>
    <w:multiLevelType w:val="hybridMultilevel"/>
    <w:tmpl w:val="42B0D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64328"/>
    <w:multiLevelType w:val="hybridMultilevel"/>
    <w:tmpl w:val="44F6F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A2B2C"/>
    <w:multiLevelType w:val="hybridMultilevel"/>
    <w:tmpl w:val="D668D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138098">
    <w:abstractNumId w:val="8"/>
  </w:num>
  <w:num w:numId="2" w16cid:durableId="2062898571">
    <w:abstractNumId w:val="6"/>
  </w:num>
  <w:num w:numId="3" w16cid:durableId="1888368714">
    <w:abstractNumId w:val="5"/>
  </w:num>
  <w:num w:numId="4" w16cid:durableId="1305433521">
    <w:abstractNumId w:val="4"/>
  </w:num>
  <w:num w:numId="5" w16cid:durableId="1509905704">
    <w:abstractNumId w:val="7"/>
  </w:num>
  <w:num w:numId="6" w16cid:durableId="770930728">
    <w:abstractNumId w:val="3"/>
  </w:num>
  <w:num w:numId="7" w16cid:durableId="1628928683">
    <w:abstractNumId w:val="2"/>
  </w:num>
  <w:num w:numId="8" w16cid:durableId="560674601">
    <w:abstractNumId w:val="1"/>
  </w:num>
  <w:num w:numId="9" w16cid:durableId="350884855">
    <w:abstractNumId w:val="0"/>
  </w:num>
  <w:num w:numId="10" w16cid:durableId="1474564288">
    <w:abstractNumId w:val="8"/>
  </w:num>
  <w:num w:numId="11" w16cid:durableId="1482773817">
    <w:abstractNumId w:val="6"/>
  </w:num>
  <w:num w:numId="12" w16cid:durableId="930237401">
    <w:abstractNumId w:val="5"/>
  </w:num>
  <w:num w:numId="13" w16cid:durableId="155342821">
    <w:abstractNumId w:val="7"/>
  </w:num>
  <w:num w:numId="14" w16cid:durableId="582371864">
    <w:abstractNumId w:val="3"/>
  </w:num>
  <w:num w:numId="15" w16cid:durableId="49503069">
    <w:abstractNumId w:val="2"/>
  </w:num>
  <w:num w:numId="16" w16cid:durableId="838497449">
    <w:abstractNumId w:val="8"/>
  </w:num>
  <w:num w:numId="17" w16cid:durableId="219486343">
    <w:abstractNumId w:val="6"/>
  </w:num>
  <w:num w:numId="18" w16cid:durableId="801849956">
    <w:abstractNumId w:val="5"/>
  </w:num>
  <w:num w:numId="19" w16cid:durableId="1478693290">
    <w:abstractNumId w:val="7"/>
  </w:num>
  <w:num w:numId="20" w16cid:durableId="881787640">
    <w:abstractNumId w:val="3"/>
  </w:num>
  <w:num w:numId="21" w16cid:durableId="1287275168">
    <w:abstractNumId w:val="2"/>
  </w:num>
  <w:num w:numId="22" w16cid:durableId="683828418">
    <w:abstractNumId w:val="10"/>
  </w:num>
  <w:num w:numId="23" w16cid:durableId="1541631798">
    <w:abstractNumId w:val="11"/>
  </w:num>
  <w:num w:numId="24" w16cid:durableId="2013296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5B0"/>
    <w:rsid w:val="0010389B"/>
    <w:rsid w:val="0015074B"/>
    <w:rsid w:val="001E73FF"/>
    <w:rsid w:val="0029639D"/>
    <w:rsid w:val="00326F90"/>
    <w:rsid w:val="004D6F40"/>
    <w:rsid w:val="00763FB4"/>
    <w:rsid w:val="009B23B8"/>
    <w:rsid w:val="009D2DD5"/>
    <w:rsid w:val="00AA1D8D"/>
    <w:rsid w:val="00B47730"/>
    <w:rsid w:val="00CB0664"/>
    <w:rsid w:val="00EC7DC6"/>
    <w:rsid w:val="00F043E3"/>
    <w:rsid w:val="00F25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2DF73"/>
  <w14:defaultImageDpi w14:val="330"/>
  <w15:docId w15:val="{B2675162-3F82-4F75-A8C3-E28BDF2F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3E3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3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3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3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4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3E3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04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3E3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F043E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043E3"/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043E3"/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43E3"/>
    <w:rPr>
      <w:rFonts w:asciiTheme="majorHAnsi" w:eastAsiaTheme="majorEastAsia" w:hAnsiTheme="majorHAnsi" w:cstheme="majorBidi"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043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43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E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043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043E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F043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043E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F043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043E3"/>
    <w:rPr>
      <w:rFonts w:ascii="Times New Roman" w:eastAsia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F043E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043E3"/>
    <w:rPr>
      <w:rFonts w:ascii="Times New Roman" w:eastAsia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F043E3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043E3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F043E3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F043E3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unhideWhenUsed/>
    <w:rsid w:val="00F043E3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F043E3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F043E3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F043E3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unhideWhenUsed/>
    <w:rsid w:val="00F043E3"/>
    <w:pPr>
      <w:numPr>
        <w:numId w:val="21"/>
      </w:numPr>
      <w:contextualSpacing/>
    </w:pPr>
  </w:style>
  <w:style w:type="paragraph" w:styleId="ListContinue">
    <w:name w:val="List Continue"/>
    <w:basedOn w:val="Normal"/>
    <w:uiPriority w:val="99"/>
    <w:unhideWhenUsed/>
    <w:rsid w:val="00F043E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043E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F043E3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F043E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043E3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043E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043E3"/>
    <w:rPr>
      <w:rFonts w:ascii="Times New Roman" w:eastAsia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E3"/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E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E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E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43E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043E3"/>
    <w:rPr>
      <w:b/>
      <w:bCs/>
    </w:rPr>
  </w:style>
  <w:style w:type="character" w:styleId="Emphasis">
    <w:name w:val="Emphasis"/>
    <w:basedOn w:val="DefaultParagraphFont"/>
    <w:uiPriority w:val="20"/>
    <w:qFormat/>
    <w:rsid w:val="00F043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E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E3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043E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043E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043E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043E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043E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43E3"/>
    <w:pPr>
      <w:outlineLvl w:val="9"/>
    </w:pPr>
  </w:style>
  <w:style w:type="table" w:styleId="TableGrid">
    <w:name w:val="Table Grid"/>
    <w:basedOn w:val="TableNormal"/>
    <w:uiPriority w:val="59"/>
    <w:rsid w:val="00F04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043E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043E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043E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043E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043E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043E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043E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043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043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043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043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043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qFormat/>
    <w:rsid w:val="00F043E3"/>
    <w:pPr>
      <w:spacing w:after="0" w:line="259" w:lineRule="auto"/>
    </w:pPr>
    <w:rPr>
      <w:rFonts w:ascii="Courier New" w:eastAsiaTheme="minorHAnsi" w:hAnsi="Courier New" w:cs="Courier New"/>
      <w:sz w:val="16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4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4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3E3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4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3E3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2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Задача 3. Архитектурное улучшение учебной информационной системы</vt:lpstr>
    </vt:vector>
  </TitlesOfParts>
  <Manager/>
  <Company/>
  <LinksUpToDate>false</LinksUpToDate>
  <CharactersWithSpaces>8141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 3. Архитектурное улучшение учебной информационной системы</dc:title>
  <dc:subject/>
  <dc:creator>Kurindin Vladimir V.</dc:creator>
  <cp:keywords/>
  <dc:description/>
  <cp:lastModifiedBy>Kurindin Vladimir V.</cp:lastModifiedBy>
  <cp:revision>2</cp:revision>
  <dcterms:created xsi:type="dcterms:W3CDTF">2026-05-18T16:30:00Z</dcterms:created>
  <dcterms:modified xsi:type="dcterms:W3CDTF">2026-05-18T16:30:00Z</dcterms:modified>
  <cp:category/>
</cp:coreProperties>
</file>