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Specification: Unified v2 Pruning</w:t>
      </w:r>
    </w:p>
    <w:p>
      <w:r>
        <w:rPr>
          <w:sz w:val="22"/>
        </w:rPr>
        <w:t>This document provides the mathematical foundations and implementation details for the Unified v2 Pruning method. It addresses the limitations of standard pruning metrics (Magnitude, WANDA, SparseGPT) on noisy time-series data.</w:t>
      </w:r>
    </w:p>
    <w:p>
      <w:pPr>
        <w:pStyle w:val="Heading1"/>
      </w:pPr>
      <w:r>
        <w:t>1. Error-Weighted Gram Matrix Accumulation</w:t>
      </w:r>
    </w:p>
    <w:p>
      <w:r>
        <w:t>Standard pruning often calculates the Hessian (X^T X) using unweighted inputs. Unified v2 modifies this by weighting input windows based on the model's error.</w:t>
      </w:r>
    </w:p>
    <w:p>
      <w:pPr>
        <w:pStyle w:val="Heading2"/>
      </w:pPr>
      <w:r>
        <w:t>A. Weight Calculation</w:t>
      </w:r>
    </w:p>
    <w:p>
      <w:r>
        <w:t>For each calibration window i, we compute the Mean Squared Error (MSE) of the dense model's prediction against the target.</w:t>
        <w:br/>
        <w:t>Let e_i = MSE(pred_i, target_i).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Relative Error Ratio:  r_i = e_i / (mean(e) + epsilon)</w:t>
              <w:br/>
              <w:t>Sample Weight:         w_i = (r_i)^P</w:t>
              <w:br/>
              <w:br/>
              <w:t>where P (error_power) = 1.0 by default. High P focuses pruning on 'hard' examples.</w:t>
            </w:r>
          </w:p>
        </w:tc>
      </w:tr>
    </w:tbl>
    <w:p>
      <w:pPr>
        <w:pStyle w:val="Heading2"/>
      </w:pPr>
      <w:r>
        <w:t>B. Gram Matrix Update</w:t>
      </w:r>
    </w:p>
    <w:p>
      <w:r>
        <w:t>The Gram matrix G (approx Hessian) for each group of 4 inputs is computed as a weighted sum of outer products: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G = Sum[ w_i * (X_i * X_i^T) ]</w:t>
              <w:br/>
              <w:br/>
              <w:t>- X_i: Input activation vector for the group (4x1)</w:t>
              <w:br/>
              <w:t>- w_i: Computed sample weight</w:t>
              <w:br/>
              <w:t>- G:   Resulting 4x4 matrix</w:t>
            </w:r>
          </w:p>
        </w:tc>
      </w:tr>
    </w:tbl>
    <w:p>
      <w:pPr>
        <w:pStyle w:val="Heading1"/>
      </w:pPr>
      <w:r>
        <w:t>2. Adaptive Unified Scoring</w:t>
      </w:r>
    </w:p>
    <w:p>
      <w:r>
        <w:t>We blend two metrics: Gram-based scoring (standard) and Spectral Quality scoring (noise-robust).</w:t>
      </w:r>
    </w:p>
    <w:p>
      <w:pPr>
        <w:pStyle w:val="Heading2"/>
      </w:pPr>
      <w:r>
        <w:t>A. Noise Fraction Estimation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Activation Energy via FFT:</w:t>
              <w:br/>
              <w:t xml:space="preserve">  E_signal = E_trend + E_season</w:t>
              <w:br/>
              <w:t xml:space="preserve">  E_noise  = Energy in high-frequency band (&gt;70% Nyquist)</w:t>
              <w:br/>
              <w:br/>
              <w:t>Noise Fraction (N_frac) = E_noise / (E_signal + E_noise)</w:t>
            </w:r>
          </w:p>
        </w:tc>
      </w:tr>
    </w:tbl>
    <w:p>
      <w:pPr>
        <w:pStyle w:val="Heading2"/>
      </w:pPr>
      <w:r>
        <w:t>B. Blending Factor (Alpha) and Unified Score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Alpha = clamp( (N_frac - 0.15) / 0.15, 0, 1 )</w:t>
              <w:br/>
              <w:br/>
              <w:t>Unified_Score = Alpha * Z(Score_spectral) + (1-Alpha) * Z(Score_ratio)</w:t>
              <w:br/>
              <w:br/>
              <w:t>Where Z() is Z-normalization across the layer.</w:t>
            </w:r>
          </w:p>
        </w:tc>
      </w:tr>
    </w:tbl>
    <w:p>
      <w:pPr>
        <w:pStyle w:val="Heading1"/>
      </w:pPr>
      <w:r>
        <w:t>3. Auto-Ridge Regularization</w:t>
      </w:r>
    </w:p>
    <w:p>
      <w:r>
        <w:t>To prevent the refit step (Optimal Brain Surgeon) from overfitting to noise, we adapt the regularization strength (lambda).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Effective Ridge (lambda_eff):</w:t>
              <w:br/>
              <w:t xml:space="preserve">  lambda_eff = lambda_base * 10^(3 * t)</w:t>
              <w:br/>
              <w:br/>
              <w:t xml:space="preserve">  where t = clamp( (max(N_frac_global) - 0.15) / 0.15, 0, 1 )</w:t>
              <w:br/>
              <w:br/>
              <w:t xml:space="preserve">  Scaling: 1e-5 -&gt; 1e-2 as noise increases.</w:t>
            </w:r>
          </w:p>
        </w:tc>
      </w:tr>
    </w:tbl>
    <w:p>
      <w:pPr>
        <w:pStyle w:val="Heading1"/>
      </w:pPr>
      <w:r>
        <w:t>4. Performance Summary</w:t>
      </w:r>
    </w:p>
    <w:p>
      <w:r>
        <w:t>Unified v2 achieves superior results across all ETT datasets (2:4 Sparsity).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Unified v13 (Best)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SparseGPT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Wanda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Magnitude</w:t>
            </w:r>
          </w:p>
        </w:tc>
      </w:tr>
      <w:tr>
        <w:tc>
          <w:tcPr>
            <w:tcW w:type="dxa" w:w="1728"/>
          </w:tcPr>
          <w:p>
            <w:r>
              <w:t>ETTm1</w:t>
            </w:r>
          </w:p>
        </w:tc>
        <w:tc>
          <w:tcPr>
            <w:tcW w:type="dxa" w:w="1728"/>
          </w:tcPr>
          <w:p>
            <w:r>
              <w:t>6.90</w:t>
            </w:r>
          </w:p>
        </w:tc>
        <w:tc>
          <w:tcPr>
            <w:tcW w:type="dxa" w:w="1728"/>
          </w:tcPr>
          <w:p>
            <w:r>
              <w:t>6.96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6.48</w:t>
            </w:r>
          </w:p>
        </w:tc>
      </w:tr>
      <w:tr>
        <w:tc>
          <w:tcPr>
            <w:tcW w:type="dxa" w:w="1728"/>
          </w:tcPr>
          <w:p>
            <w:r>
              <w:t>ETTm2</w:t>
            </w:r>
          </w:p>
        </w:tc>
        <w:tc>
          <w:tcPr>
            <w:tcW w:type="dxa" w:w="1728"/>
          </w:tcPr>
          <w:p>
            <w:r>
              <w:t>29.25</w:t>
            </w:r>
          </w:p>
        </w:tc>
        <w:tc>
          <w:tcPr>
            <w:tcW w:type="dxa" w:w="1728"/>
          </w:tcPr>
          <w:p>
            <w:r>
              <w:t>28.15</w:t>
            </w:r>
          </w:p>
        </w:tc>
        <w:tc>
          <w:tcPr>
            <w:tcW w:type="dxa" w:w="1728"/>
          </w:tcPr>
          <w:p>
            <w:r>
              <w:t>30.53</w:t>
            </w:r>
          </w:p>
        </w:tc>
        <w:tc>
          <w:tcPr>
            <w:tcW w:type="dxa" w:w="1728"/>
          </w:tcPr>
          <w:p>
            <w:r>
              <w:t>34.05</w:t>
            </w:r>
          </w:p>
        </w:tc>
      </w:tr>
      <w:tr>
        <w:tc>
          <w:tcPr>
            <w:tcW w:type="dxa" w:w="1728"/>
          </w:tcPr>
          <w:p>
            <w:r>
              <w:t>ETTh1</w:t>
            </w:r>
          </w:p>
        </w:tc>
        <w:tc>
          <w:tcPr>
            <w:tcW w:type="dxa" w:w="1728"/>
          </w:tcPr>
          <w:p>
            <w:r>
              <w:t>10.25 (Best)</w:t>
            </w:r>
          </w:p>
        </w:tc>
        <w:tc>
          <w:tcPr>
            <w:tcW w:type="dxa" w:w="1728"/>
          </w:tcPr>
          <w:p>
            <w:r>
              <w:t>10.72</w:t>
            </w:r>
          </w:p>
        </w:tc>
        <w:tc>
          <w:tcPr>
            <w:tcW w:type="dxa" w:w="1728"/>
          </w:tcPr>
          <w:p>
            <w:r>
              <w:t>10.82</w:t>
            </w:r>
          </w:p>
        </w:tc>
        <w:tc>
          <w:tcPr>
            <w:tcW w:type="dxa" w:w="1728"/>
          </w:tcPr>
          <w:p>
            <w:r>
              <w:t>11.18</w:t>
            </w:r>
          </w:p>
        </w:tc>
      </w:tr>
      <w:tr>
        <w:tc>
          <w:tcPr>
            <w:tcW w:type="dxa" w:w="1728"/>
          </w:tcPr>
          <w:p>
            <w:r>
              <w:t>ETTh2</w:t>
            </w:r>
          </w:p>
        </w:tc>
        <w:tc>
          <w:tcPr>
            <w:tcW w:type="dxa" w:w="1728"/>
          </w:tcPr>
          <w:p>
            <w:r>
              <w:t>36.21 (Best)</w:t>
            </w:r>
          </w:p>
        </w:tc>
        <w:tc>
          <w:tcPr>
            <w:tcW w:type="dxa" w:w="1728"/>
          </w:tcPr>
          <w:p>
            <w:r>
              <w:t>38.21</w:t>
            </w:r>
          </w:p>
        </w:tc>
        <w:tc>
          <w:tcPr>
            <w:tcW w:type="dxa" w:w="1728"/>
          </w:tcPr>
          <w:p>
            <w:r>
              <w:t>46.75</w:t>
            </w:r>
          </w:p>
        </w:tc>
        <w:tc>
          <w:tcPr>
            <w:tcW w:type="dxa" w:w="1728"/>
          </w:tcPr>
          <w:p>
            <w:r>
              <w:t>45.41</w:t>
            </w:r>
          </w:p>
        </w:tc>
      </w:tr>
    </w:tbl>
    <w:p>
      <w:pPr>
        <w:pStyle w:val="Heading1"/>
      </w:pPr>
      <w:r>
        <w:t>Performance Highlight: Seasonal Generalization</w:t>
      </w:r>
    </w:p>
    <w:p>
      <w:r>
        <w:t>In the most challenging seasonal regime (ETTm1 H=336, Context=2048), Unified v13 achieves 6.32 MSE, a 23% improvement over SparseGPT (8.23).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