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563A" w14:textId="77777777" w:rsidR="005B1F78" w:rsidRDefault="00000000">
      <w:pPr>
        <w:pStyle w:val="1"/>
      </w:pPr>
      <w:bookmarkStart w:id="0" w:name="header"/>
      <w:bookmarkStart w:id="1" w:name="Xac198d284286f30591245dd98f9b4cd9de1f189"/>
      <w:bookmarkStart w:id="2" w:name="content"/>
      <w:bookmarkEnd w:id="0"/>
      <w:r>
        <w:t>Пуассоновский процесс и распределение Эрланга</w:t>
      </w:r>
    </w:p>
    <w:p w14:paraId="395928D7" w14:textId="77777777" w:rsidR="001C20D3" w:rsidRDefault="00000000">
      <w:pPr>
        <w:pStyle w:val="FirstParagraph"/>
        <w:rPr>
          <w:lang w:val="ru-RU"/>
        </w:rPr>
      </w:pPr>
      <w:r>
        <w:rPr>
          <w:b/>
          <w:bCs/>
        </w:rPr>
        <w:t>Определение:</w:t>
      </w:r>
      <w:r>
        <w:t xml:space="preserve"> Пуассоновский процесс (или пуассоновский поток) – это стохастический поток событий во времени, обладающий независимыми приращениями и стационарной интенсивностью. Число событий за фиксированный интервал длины t имеет пуассоновское распределение, т.е.</w:t>
      </w:r>
      <w:r>
        <w:br/>
      </w:r>
      <w:r w:rsidR="001C20D3" w:rsidRPr="001C20D3">
        <w:drawing>
          <wp:inline distT="0" distB="0" distL="0" distR="0" wp14:anchorId="0838718A" wp14:editId="4A063C24">
            <wp:extent cx="5943600" cy="1038225"/>
            <wp:effectExtent l="0" t="0" r="0" b="0"/>
            <wp:docPr id="743495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95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При этом времена между последовательными событиями (интервалы) являются независимыми случайными величинами с экспоненциальным распределением </w:t>
      </w:r>
      <w:r w:rsidR="001C20D3" w:rsidRPr="001C20D3">
        <w:drawing>
          <wp:inline distT="0" distB="0" distL="0" distR="0" wp14:anchorId="512140D6" wp14:editId="03C1430A">
            <wp:extent cx="1171739" cy="409632"/>
            <wp:effectExtent l="0" t="0" r="9525" b="9525"/>
            <wp:docPr id="368566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66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14:paraId="68F09E32" w14:textId="77777777" w:rsidR="001C20D3" w:rsidRDefault="00000000">
      <w:pPr>
        <w:pStyle w:val="FirstParagraph"/>
        <w:rPr>
          <w:lang w:val="ru-RU"/>
        </w:rPr>
      </w:pPr>
      <w:r>
        <w:t xml:space="preserve">Экспоненциальное распределение обладает свойством </w:t>
      </w:r>
      <w:r>
        <w:rPr>
          <w:i/>
          <w:iCs/>
        </w:rPr>
        <w:t>отсутствия памяти</w:t>
      </w:r>
      <w:r>
        <w:t xml:space="preserve"> (постоянная аварийность), что является ключевой чертой пуассоновского потока. Формально, если</w:t>
      </w:r>
      <w:r w:rsidR="001C20D3">
        <w:rPr>
          <w:lang w:val="ru-RU"/>
        </w:rPr>
        <w:t xml:space="preserve"> </w:t>
      </w:r>
      <w:r w:rsidR="001C20D3" w:rsidRPr="001C20D3">
        <w:rPr>
          <w:lang w:val="ru-RU"/>
        </w:rPr>
        <w:drawing>
          <wp:inline distT="0" distB="0" distL="0" distR="0" wp14:anchorId="030C1A7E" wp14:editId="0260F9FE">
            <wp:extent cx="2734057" cy="371527"/>
            <wp:effectExtent l="0" t="0" r="0" b="9525"/>
            <wp:docPr id="116375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55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0D3">
        <w:rPr>
          <w:lang w:val="ru-RU"/>
        </w:rPr>
        <w:t xml:space="preserve"> </w:t>
      </w:r>
    </w:p>
    <w:p w14:paraId="71E643BC" w14:textId="77777777" w:rsidR="001C20D3" w:rsidRDefault="001C20D3">
      <w:pPr>
        <w:pStyle w:val="a0"/>
        <w:rPr>
          <w:lang w:val="ru-RU"/>
        </w:rPr>
      </w:pPr>
      <w:r w:rsidRPr="001C20D3">
        <w:drawing>
          <wp:inline distT="0" distB="0" distL="0" distR="0" wp14:anchorId="52171B1C" wp14:editId="4A66C7E8">
            <wp:extent cx="5943600" cy="2774950"/>
            <wp:effectExtent l="0" t="0" r="0" b="0"/>
            <wp:docPr id="1089464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64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Распределение числа событий:</w:t>
      </w:r>
      <w:r w:rsidR="00000000">
        <w:t xml:space="preserve"> Из независимости интервалов и стационарности процесса легко получить, что число событий за интервал </w:t>
      </w:r>
    </w:p>
    <w:p w14:paraId="13BB04E9" w14:textId="4222CEB7" w:rsidR="005B1F78" w:rsidRDefault="001C20D3">
      <w:pPr>
        <w:pStyle w:val="a0"/>
      </w:pPr>
      <w:r w:rsidRPr="001C20D3">
        <w:lastRenderedPageBreak/>
        <w:drawing>
          <wp:inline distT="0" distB="0" distL="0" distR="0" wp14:anchorId="4C612B88" wp14:editId="30658B5A">
            <wp:extent cx="5943600" cy="1616075"/>
            <wp:effectExtent l="0" t="0" r="0" b="0"/>
            <wp:docPr id="78577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7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Это означает, что среднее число событий растёт линейно с $t$, а вариация равна среднему</w:t>
      </w:r>
      <w:r w:rsidR="00000000">
        <w:t>【</w:t>
      </w:r>
      <w:r w:rsidR="00000000">
        <w:t>21†L465-L470</w:t>
      </w:r>
      <w:r w:rsidR="00000000">
        <w:t>】【</w:t>
      </w:r>
      <w:r w:rsidR="00000000">
        <w:t>24†L270-L274</w:t>
      </w:r>
      <w:r w:rsidR="00000000">
        <w:t>】</w:t>
      </w:r>
      <w:r w:rsidR="00000000">
        <w:t>.</w:t>
      </w:r>
    </w:p>
    <w:p w14:paraId="05C79D5D" w14:textId="55ECABF6" w:rsidR="001C20D3" w:rsidRDefault="00000000">
      <w:pPr>
        <w:pStyle w:val="a0"/>
        <w:rPr>
          <w:lang w:val="ru-RU"/>
        </w:rPr>
      </w:pPr>
      <w:r>
        <w:rPr>
          <w:b/>
          <w:bCs/>
        </w:rPr>
        <w:t>Распределение Эрланга:</w:t>
      </w:r>
      <w:r>
        <w:t xml:space="preserve"> </w:t>
      </w:r>
    </w:p>
    <w:p w14:paraId="23B89CEB" w14:textId="1D43D438" w:rsidR="001C20D3" w:rsidRPr="001C20D3" w:rsidRDefault="001C20D3">
      <w:pPr>
        <w:pStyle w:val="a0"/>
        <w:rPr>
          <w:lang w:val="ru-RU"/>
        </w:rPr>
      </w:pPr>
      <w:r w:rsidRPr="001C20D3">
        <w:rPr>
          <w:lang w:val="ru-RU"/>
        </w:rPr>
        <w:drawing>
          <wp:inline distT="0" distB="0" distL="0" distR="0" wp14:anchorId="4E312290" wp14:editId="7FF073FF">
            <wp:extent cx="5943600" cy="4561840"/>
            <wp:effectExtent l="0" t="0" r="0" b="0"/>
            <wp:docPr id="86472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24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3D0E" w14:textId="4D03416D" w:rsidR="005B1F78" w:rsidRDefault="001C20D3">
      <w:pPr>
        <w:pStyle w:val="a0"/>
        <w:rPr>
          <w:lang w:val="ru-RU"/>
        </w:rPr>
      </w:pPr>
      <w:r w:rsidRPr="001C20D3">
        <w:drawing>
          <wp:inline distT="0" distB="0" distL="0" distR="0" wp14:anchorId="13299DF9" wp14:editId="03DCA115">
            <wp:extent cx="5943600" cy="450215"/>
            <wp:effectExtent l="0" t="0" r="0" b="0"/>
            <wp:docPr id="163236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62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Обобщённый пуассоновский процесс:</w:t>
      </w:r>
      <w:r w:rsidR="00000000">
        <w:t xml:space="preserve"> </w:t>
      </w:r>
      <w:r>
        <w:rPr>
          <w:lang w:val="ru-RU"/>
        </w:rPr>
        <w:t xml:space="preserve"> </w:t>
      </w:r>
    </w:p>
    <w:p w14:paraId="25CCC6EA" w14:textId="0264B2EC" w:rsidR="001C20D3" w:rsidRPr="001C20D3" w:rsidRDefault="001C20D3">
      <w:pPr>
        <w:pStyle w:val="a0"/>
        <w:rPr>
          <w:lang w:val="ru-RU"/>
        </w:rPr>
      </w:pPr>
      <w:r w:rsidRPr="001C20D3">
        <w:rPr>
          <w:lang w:val="ru-RU"/>
        </w:rPr>
        <w:lastRenderedPageBreak/>
        <w:drawing>
          <wp:inline distT="0" distB="0" distL="0" distR="0" wp14:anchorId="6C30A88D" wp14:editId="4DB6088B">
            <wp:extent cx="5943600" cy="5335905"/>
            <wp:effectExtent l="0" t="0" r="0" b="0"/>
            <wp:docPr id="1698714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14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12F0" w14:textId="77777777" w:rsidR="005B1F78" w:rsidRDefault="00000000">
      <w:pPr>
        <w:pStyle w:val="1"/>
      </w:pPr>
      <w:bookmarkStart w:id="3" w:name="стек-протоколов-tcpip-и-модель-osi"/>
      <w:bookmarkEnd w:id="1"/>
      <w:r>
        <w:t>Стек протоколов TCP/IP и модель OSI</w:t>
      </w:r>
    </w:p>
    <w:p w14:paraId="166C344B" w14:textId="77777777" w:rsidR="005B1F78" w:rsidRDefault="00000000">
      <w:pPr>
        <w:pStyle w:val="FirstParagraph"/>
      </w:pPr>
      <w:r>
        <w:rPr>
          <w:b/>
          <w:bCs/>
        </w:rPr>
        <w:t>Модель OSI:</w:t>
      </w:r>
      <w:r>
        <w:t xml:space="preserve"> Стандартизированная эталонная модель OSI делит архитектуру сети на 7 уровней: физический, канальный, сетевой, транспортный, сеансовый, представления и прикладной</w:t>
      </w:r>
      <w:r>
        <w:t>【</w:t>
      </w:r>
      <w:r>
        <w:t>18†L294-L302</w:t>
      </w:r>
      <w:r>
        <w:t>】</w:t>
      </w:r>
      <w:r>
        <w:t>. Каждый уровень выполняет свои функции и взаимодействует с соседями. Модель OSI в первую очередь используется для обучения и классификации функций протоколов, но на практике редко реализуется в чистом виде</w:t>
      </w:r>
      <w:r>
        <w:t>【</w:t>
      </w:r>
      <w:r>
        <w:t>18†L294-L302</w:t>
      </w:r>
      <w:r>
        <w:t>】</w:t>
      </w:r>
      <w:r>
        <w:t>.</w:t>
      </w:r>
    </w:p>
    <w:p w14:paraId="501ED013" w14:textId="77777777" w:rsidR="005B1F78" w:rsidRDefault="00000000">
      <w:pPr>
        <w:pStyle w:val="a0"/>
      </w:pPr>
      <w:r>
        <w:rPr>
          <w:b/>
          <w:bCs/>
        </w:rPr>
        <w:t>Модель TCP/IP:</w:t>
      </w:r>
      <w:r>
        <w:t xml:space="preserve"> Практически наибольшее распространение получила модель TCP/IP, выделяющая 4 уровня:</w:t>
      </w:r>
    </w:p>
    <w:p w14:paraId="492156E6" w14:textId="77777777" w:rsidR="005B1F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Канальный (Link)</w:t>
      </w:r>
      <w:r>
        <w:t>: объединяет функции физического и канального уровней OSI. Отвечает за физическое подключение и передачу битовых фреймов (например, Ethernet, Wi-Fi, PPP)</w:t>
      </w:r>
      <w:r>
        <w:t>【</w:t>
      </w:r>
      <w:r>
        <w:t>18†L227-L235</w:t>
      </w:r>
      <w:r>
        <w:t>】</w:t>
      </w:r>
      <w:r>
        <w:t>.</w:t>
      </w:r>
    </w:p>
    <w:p w14:paraId="1F0F81E9" w14:textId="77777777" w:rsidR="005B1F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Межсетевой (Internet)</w:t>
      </w:r>
      <w:r>
        <w:t>: соответствует сетевому уровню OSI. Обеспечивает адресацию и маршрутизацию пакетов между сетями (прежде всего протокол IP)</w:t>
      </w:r>
      <w:r>
        <w:t>【</w:t>
      </w:r>
      <w:r>
        <w:t>18†L238-L245</w:t>
      </w:r>
      <w:r>
        <w:t>】</w:t>
      </w:r>
      <w:r>
        <w:t>.</w:t>
      </w:r>
    </w:p>
    <w:p w14:paraId="30F77EA5" w14:textId="77777777" w:rsidR="005B1F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Транспортный (Transport)</w:t>
      </w:r>
      <w:r>
        <w:t>: аналогичен транспортному уровню OSI. Отвечает за надежную (TCP) или ненадежную (UDP) передачу данных между процессами. TCP обеспечивает упорядоченность и контроль ошибок, UDP – простую передачу без установления соединения</w:t>
      </w:r>
      <w:r>
        <w:t>【</w:t>
      </w:r>
      <w:r>
        <w:t>18†L248-L255</w:t>
      </w:r>
      <w:r>
        <w:t>】</w:t>
      </w:r>
      <w:r>
        <w:t>.</w:t>
      </w:r>
    </w:p>
    <w:p w14:paraId="21C23FDB" w14:textId="77777777" w:rsidR="005B1F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Прикладной (Application)</w:t>
      </w:r>
      <w:r>
        <w:t>: совмещает функции сеансового, представления и прикладного уровней OSI. Отвечает за взаимодействие с конечными приложениями и сервисами. Сюда относятся протоколы HTTP, FTP, SMTP, DNS и др. (все они работают «поверх» транспорта и обслуживают прикладные нужды)</w:t>
      </w:r>
      <w:r>
        <w:t>【</w:t>
      </w:r>
      <w:r>
        <w:t>18†L262-L270</w:t>
      </w:r>
      <w:r>
        <w:t>】</w:t>
      </w:r>
      <w:r>
        <w:t>.</w:t>
      </w:r>
    </w:p>
    <w:p w14:paraId="34188C13" w14:textId="77777777" w:rsidR="005B1F78" w:rsidRDefault="00000000">
      <w:pPr>
        <w:pStyle w:val="FirstParagraph"/>
      </w:pPr>
      <w:r>
        <w:rPr>
          <w:b/>
          <w:bCs/>
        </w:rPr>
        <w:t>Сопоставление уровней:</w:t>
      </w:r>
      <w:r>
        <w:t xml:space="preserve"> Таким образом, три верхних уровня OSI (прикладной, представления и сеансовый) фактически объединены в один прикладной уровень TCP/IP</w:t>
      </w:r>
      <w:r>
        <w:t>【</w:t>
      </w:r>
      <w:r>
        <w:t>14†L532-L540</w:t>
      </w:r>
      <w:r>
        <w:t>】【</w:t>
      </w:r>
      <w:r>
        <w:t>18†L262-L270</w:t>
      </w:r>
      <w:r>
        <w:t>】</w:t>
      </w:r>
      <w:r>
        <w:t>. Нижние уровни TCP/IP (Link) охватывают оба нижних уровня OSI (физический + канальный). Сетевой и транспортный уровни TCP/IP практически совпадают по функциям с одноимёнными уровнями OSI.</w:t>
      </w:r>
    </w:p>
    <w:p w14:paraId="2CC294BD" w14:textId="77777777" w:rsidR="005B1F78" w:rsidRDefault="00000000">
      <w:pPr>
        <w:pStyle w:val="a0"/>
      </w:pPr>
      <w:r>
        <w:rPr>
          <w:b/>
          <w:bCs/>
        </w:rPr>
        <w:t>Отличия моделей:</w:t>
      </w:r>
      <w:r>
        <w:t xml:space="preserve"> Модель OSI – теоретически законченная, чётко разнесенная структура, которая удобна для изложения и стандартизации</w:t>
      </w:r>
      <w:r>
        <w:t>【</w:t>
      </w:r>
      <w:r>
        <w:t>18†L294-L302</w:t>
      </w:r>
      <w:r>
        <w:t>】</w:t>
      </w:r>
      <w:r>
        <w:t>. Модель TCP/IP была разработана «снизу вверх» практиками и отражает архитектуру реальных протоколов Интернета. Она не требует строгого разделения (в RFC IETF даже указывалось, что избыточное разграничение уровней вредно)</w:t>
      </w:r>
      <w:r>
        <w:t>【</w:t>
      </w:r>
      <w:r>
        <w:t>14†L532-L540</w:t>
      </w:r>
      <w:r>
        <w:t>】【</w:t>
      </w:r>
      <w:r>
        <w:t>14†L549-L557</w:t>
      </w:r>
      <w:r>
        <w:t>】</w:t>
      </w:r>
      <w:r>
        <w:t>. На практике чаще используют TCP/IP – реальная сеть с протоколами не всегда может «чисто» соответствовать всем семи уровням OSI</w:t>
      </w:r>
      <w:r>
        <w:t>【</w:t>
      </w:r>
      <w:r>
        <w:t>18†L294-L302</w:t>
      </w:r>
      <w:r>
        <w:t>】</w:t>
      </w:r>
      <w:r>
        <w:t>. OSI-модель выступает как идеал и используется для понимания функций сетевых протоколов, а модель TCP/IP служит рабочей архитектурой Интернета.</w:t>
      </w:r>
    </w:p>
    <w:p w14:paraId="3FD0D659" w14:textId="77777777" w:rsidR="005B1F78" w:rsidRDefault="00000000">
      <w:pPr>
        <w:pStyle w:val="a0"/>
      </w:pPr>
      <w:r>
        <w:rPr>
          <w:b/>
          <w:bCs/>
        </w:rPr>
        <w:t>Пример соответствия:</w:t>
      </w:r>
      <w:r>
        <w:t xml:space="preserve"> Для наглядности, можно распределить некоторые протоколы по уровням OSI и TCP/IP (см. также таблицу). Например: HTTP, FTP, SMTP – на прикладном уровне TCP/IP (OSI L7); IP, ICMP – на межсетевом (OSI L3); TCP, UDP – на транспортном (OSI L4); Ethernet, Wi-Fi – на канальном (объединяет OSI L1–L2)</w:t>
      </w:r>
      <w:r>
        <w:t>【</w:t>
      </w:r>
      <w:r>
        <w:t>14†L589-L598</w:t>
      </w:r>
      <w:r>
        <w:t>】【</w:t>
      </w:r>
      <w:r>
        <w:t>18†L227-L235</w:t>
      </w:r>
      <w:r>
        <w:t>】</w:t>
      </w:r>
      <w:r>
        <w:t>.</w:t>
      </w:r>
    </w:p>
    <w:p w14:paraId="49BBFD4E" w14:textId="77777777" w:rsidR="005B1F78" w:rsidRDefault="00000000">
      <w:pPr>
        <w:pStyle w:val="a0"/>
      </w:pPr>
      <w:r>
        <w:t>Таким образом, модель TCP/IP обеспечивает ту же функциональность, что и OSI, но с меньшим числом уровней, объединяя некоторые из них и ориентируясь на реальные протоколы интернета</w:t>
      </w:r>
      <w:r>
        <w:t>【</w:t>
      </w:r>
      <w:r>
        <w:t>14†L532-L540</w:t>
      </w:r>
      <w:r>
        <w:t>】【</w:t>
      </w:r>
      <w:r>
        <w:t>18†L294-L302</w:t>
      </w:r>
      <w:r>
        <w:t>】</w:t>
      </w:r>
      <w:r>
        <w:t>.</w:t>
      </w:r>
    </w:p>
    <w:p w14:paraId="4BF18588" w14:textId="77777777" w:rsidR="005B1F78" w:rsidRDefault="00000000">
      <w:pPr>
        <w:pStyle w:val="a0"/>
      </w:pPr>
      <w:r>
        <w:rPr>
          <w:b/>
          <w:bCs/>
        </w:rPr>
        <w:lastRenderedPageBreak/>
        <w:t>Источники:</w:t>
      </w:r>
      <w:r>
        <w:t xml:space="preserve"> Теория пуассоновских процессов и распределений взята из классической литературы по стохастическим процессам, в частности лекции по теории массового обслуживания</w:t>
      </w:r>
      <w:r>
        <w:t>【</w:t>
      </w:r>
      <w:r>
        <w:t>24†L270-L274</w:t>
      </w:r>
      <w:r>
        <w:t>】【</w:t>
      </w:r>
      <w:r>
        <w:t>9†L265-L272</w:t>
      </w:r>
      <w:r>
        <w:t>】</w:t>
      </w:r>
      <w:r>
        <w:t>. Информация о стековых моделях TCP/IP и OSI основана на открытых источниках и технических материалах</w:t>
      </w:r>
      <w:r>
        <w:t>【</w:t>
      </w:r>
      <w:r>
        <w:t>14†L532-L540</w:t>
      </w:r>
      <w:r>
        <w:t>】【</w:t>
      </w:r>
      <w:r>
        <w:t>18†L227-L235</w:t>
      </w:r>
      <w:r>
        <w:t>】【</w:t>
      </w:r>
      <w:r>
        <w:t>18†L294-L302</w:t>
      </w:r>
      <w:r>
        <w:t>】</w:t>
      </w:r>
      <w:r>
        <w:t>.</w:t>
      </w:r>
    </w:p>
    <w:bookmarkEnd w:id="2"/>
    <w:bookmarkEnd w:id="3"/>
    <w:p w14:paraId="0B9C9757" w14:textId="77777777" w:rsidR="005B1F78" w:rsidRDefault="00000000">
      <w:r>
        <w:pict w14:anchorId="11668B6C">
          <v:rect id="_x0000_i1025" style="width:0;height:1.5pt" o:hralign="center" o:hrstd="t" o:hr="t"/>
        </w:pict>
      </w:r>
      <w:bookmarkStart w:id="4" w:name="citations"/>
      <w:bookmarkEnd w:id="4"/>
    </w:p>
    <w:sectPr w:rsidR="005B1F7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7E84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36FB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82918769">
    <w:abstractNumId w:val="0"/>
  </w:num>
  <w:num w:numId="2" w16cid:durableId="1015960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1F78"/>
    <w:rsid w:val="001C20D3"/>
    <w:rsid w:val="005B1F78"/>
    <w:rsid w:val="00BC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8BD7B"/>
  <w15:docId w15:val="{E7B8F50B-CB72-4847-ADA0-390CD788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Богрянцев Игорь Сергеевич</cp:lastModifiedBy>
  <cp:revision>2</cp:revision>
  <dcterms:created xsi:type="dcterms:W3CDTF">1970-01-01T00:00:00Z</dcterms:created>
  <dcterms:modified xsi:type="dcterms:W3CDTF">2026-08-11T18:54:00Z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