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РП-1-3100-2023 Рабочий порядок внутреннего контроля качества измерений при выполнении работ в подразделениях по обеспечению единства измерений ЗАО «М-Стандарт»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РП-1-3100-2023 Рабочий порядок внутреннего контроля качества измерений при выполнении работ в подразделениях по обеспечению единства измерений ЗАО «М-Стандарт».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Подготовлено: А.Б. В., специалист 1 категории (по качеству) отдела метрологического обеспечения, стандартизации и экспертных работ.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Подписано: А.Б. В., заместитель генерального директора по метрологии 20.04.2023.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ПОЛОЖЕНИЯ ДОКУМЕНТА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Общие_положения_1"/>
      <w:bookmarkEnd w:id="0"/>
      <w:r>
        <w:rPr>
          <w:lang w:val="ru-RU" w:eastAsia="en-US" w:bidi="ar-SA"/>
        </w:rPr>
        <w:t>1 Общие положения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Настоящий рабочий порядок предусматривает регламентирование проведения контроля качества работ, предусматривающих проведение измерений (измерительных работ) – поверка средств измерений (СИ), калибровка СИ, аттестация испытательного оборудования (ИО), измерения характеристик технических средств, испытания СИ в целях утверждения типа и аттестация методик (методов) измерений (в рамках частей работ - опробование методики поверки и иных включающих измерения частей данных работ).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Данный рабочий порядок не распространяется на контроль качества при выполнении экспертных работ и частей, содержащих экспертные работы (работ по метрологической экспертизе, анализу результатов проведенных измерений при аттестации методик измерений, испытаниям СИ в целях утверждения типа).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Мероприятия внутреннего контроля качества измерительных работ осуществляются в плановом и внеплановом порядке.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Плановые мероприятия проводятся согласно планам контроля качества измерительных работ в подразделениях по обеспечению единства измерений (далее – подразделениях ОЕИ).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Контроль качества измерительных работ внутри подразделений ОЕИ может включать в себя следующие формы мероприятий: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контроль прецизионности измерений с переменными факторами (оператор, время проведения работ, оборудование в зависимости от особенностей вида измерений и технических возможностей);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текущий контроль компетентности персонала и надлежащего проведения измерений в форме анализа/наблюдения за конкретными проводимыми работами;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комбинированный контроль, включающий контроль компетентности и прецизионности (например, при проведении контроля прецизионности с переменным фактором «оператор» для сотрудников также проводится анализ выполнения надлежащего алгоритма измерений, ведения записей и оформления документации).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Контроль может проводиться руководителем подразделения ОЕИ или иным лицом/лицами, определенным руководителем из числа наиболее компетентных сотрудников подразделения (далее - ответственное лицо).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В службе по обеспечению единства измерений определены основные подразделения, реализующие виды (подвиды) измерений, в т.ч. в соответствии со специфическим назначением СИ: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геометрических величин (отдел 4303) – измерения геометрических величин, включая геодезические измерения;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массы и объема (отдел 4301) – измерения механических величин в части измерений массы, измерения объема веществ;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механических и виброакустичнских величин (отдел 4302) – измерения мехнических величин в рамках измерений силы и твердости, измерения акустических величин, измерения параметров вибрации;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времени и частотыт и радиоэлектронных измерений (отдел 4202) – измерения времени и частоты, радиоэлектронные измерения, оптико-физические измерения в средствах связи и коммуникации;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магнитных величин и неразрушающего контроля (отдел 4201) - измерения магнитных величин, измерения параметров технических средств неразрушающего контроля;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электрических величин (отдел 4400) – измерения электрических величин;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физико-химических и оптико-физических величин (отдел 4501) – измерения физико-химического состава и свойств веществ, оптико-физические измерения;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теплотехнических измерений (отдел 4600) – измерения давления, вакуумные измерения и вакуума, теплофизические и температурные измерения, измерения параметров потока веществ;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ионизирующих измерений – измерения характеристик ионизирующих излучений и ядерных констант;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- отдел обеспечения единства измерений параметров потока и расхода веществ (отдел 4101-2) – измерения расхода вещества.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Все сотрудники подразделений ОЕИ, не являющиеся сотрудниками указанных основных подразделений, но проводящие работы в рамках указанных видов измерений должны пройти мероприятие контроля качества работ в реализующем вид (подвид) измерений основном отделе или принять участие в МСИ, внутренних сличениях ЗАО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1" w:name="Планирование_2"/>
      <w:bookmarkEnd w:id="1"/>
      <w:r>
        <w:rPr>
          <w:lang w:val="ru-RU" w:eastAsia="en-US" w:bidi="ar-SA"/>
        </w:rPr>
        <w:t>2 Планирование контроля качества внутри подразделения ОЕИ</w:t>
      </w:r>
    </w:p>
    <w:p>
      <w:pPr>
        <w:pStyle w:val="Normal"/>
        <w:rPr>
          <w:rFonts w:ascii="Times New Roman" w:hAnsi="Times New Roman"/>
          <w:bCs/>
          <w:sz w:val="24"/>
          <w:szCs w:val="24"/>
          <w:u w:val="single"/>
        </w:rPr>
      </w:pPr>
      <w:r>
        <w:rPr>
          <w:lang w:val="ru-RU" w:eastAsia="en-US" w:bidi="ar-SA"/>
        </w:rPr>
        <w:t>2.1 Общие правила планирования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Планирование мероприятий внутреннего контроля качества работ в подразделении ОЕИ осуществляется в форме создания записей о планируемых контролях на год в соответствующем ресурсе внутренних документов (электронной папке) подразделения 1С ЭДО М-Стандарт, обозначенной делом согласно номенклатуре. При создании мероприятия начальник отдела устанавливает ответственное лицо за организацию и предварительную обработку данных. С сформированными записями о планируемых контролях знакомятся контролируемые и контролирующие сотрудники. Планирование осуществляется в течение первого квартала каждого года.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Запись мероприятия внутреннего контроля в ресурсе 1С ЭДО М-Стандарт содержит следующие сведения: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видах контроля (прецизионности измерений с переменными факторами; текущий контроль компетентности или ихкомбинации);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контролируемых видах измерений и объекте измерений;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виде контролируемых работ (поверка, калибровка, измерения);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плановых сроках контроля;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контролирующих и контролируемых сотрудниках;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результатах проведения мероприятия контроля (результат контроля; несоответствия (замечания), в т.ч. для улучшения; приложения).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Для мероприятия в форме текущего контроля дополнительно заполняется информация о содержании контрольного задания.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Для формы комбинированного контроля и контроля прецизионности дополнительно заполняются следующие сведения: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об условии прецизионности (переменные факторы);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программе (алгоритме) контроля;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критерии удовлетворительности контроля;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о выводах по результатам контроля.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При составлении плана руководитель подразделения ОЕИ определяет группу средств измерений, а ответственный сотрудник непосредственно при реализации указывает конкретику (наименование и тип средств измерений).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При планировании для сотрудников подразделений контроля в основном по виду измерений подразделении – руководитель согласует запланированное мероприятие с руководителем основного подразделения ОЕИ, который в т.ч. определяет ответственное за организацию данного контроля лицо (в рамках процесса согласования 1С ЭДО М-Стандарт внутреннего документа плнирования).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По запланированным мероприятиям руководитель подразделения ОЕИ в течение года отслеживает и запускает их выполнение в 1С ЭДО М-Стандарт.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Лицом, ответственным за организацию внутреннего контроля качества измерительных работ и ведение документированной информации является руководитель подразделения ОЕИ.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При наличии отклонений в реализации плана внутреннего контроля качества измерительных работ в подразделении ОЕИ (в части сроков, контролирующих лиц, видов мероприятий, появления новых сотрудников, изменении вида проведения контроля) могут формироваться дополнительные записи контроля качества измерительных работ или актуализированные записи работ с указанием причины. При необходимости состав контролей может быть дополнен внеплановыми мероприятиями.</w:t>
      </w:r>
    </w:p>
    <w:p>
      <w:pPr>
        <w:pStyle w:val="Normal"/>
        <w:rPr>
          <w:rFonts w:ascii="Times New Roman" w:hAnsi="Times New Roman"/>
          <w:bCs/>
          <w:color w:val="00B050"/>
          <w:sz w:val="24"/>
          <w:szCs w:val="24"/>
        </w:rPr>
      </w:pPr>
      <w:r>
        <w:rPr>
          <w:rFonts w:ascii="Times New Roman" w:hAnsi="Times New Roman"/>
          <w:bCs/>
          <w:color w:val="00B050"/>
          <w:sz w:val="24"/>
          <w:szCs w:val="24"/>
        </w:rPr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2.2 Принципы планирования контроля внутри подразделений ОЕИ</w:t>
      </w:r>
    </w:p>
    <w:p>
      <w:pPr>
        <w:pStyle w:val="Normal"/>
        <w:rPr>
          <w:rFonts w:ascii="Times New Roman" w:hAnsi="Times New Roman"/>
          <w:bCs/>
          <w:color w:val="00B050"/>
          <w:sz w:val="24"/>
          <w:szCs w:val="24"/>
        </w:rPr>
      </w:pPr>
      <w:r>
        <w:rPr>
          <w:lang w:val="ru-RU" w:eastAsia="en-US" w:bidi="ar-SA"/>
        </w:rPr>
        <w:t>При составлении и реализации годового плана контроля качества измерительных работ в подразделении ОЕИ учитываются следующие принципы: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для каждого сотрудника подразделения в течение года должно быть проведено контрольное мероприятие (виды измерений и объекты контроля в каждый последующий год последовательно меняются в рамках охвата закрепленных за сотрудником видов измерений и групп средств измерений/объектов);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 xml:space="preserve"> </w:t>
      </w:r>
      <w:r>
        <w:rPr>
          <w:lang w:val="ru-RU" w:eastAsia="en-US" w:bidi="ar-SA"/>
        </w:rPr>
        <w:t>- за пятилетний период мероприятиями контроля должны быть охвачены все группы СИ по всем видам измерений, реализуемым в подразделении;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за пятилетний период каждый сотрудник должен пройти как минимум одно мероприятие контроля прецизионности;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 xml:space="preserve">- для основных калибровщиков ежегодно проводится как минимум одно </w:t>
      </w:r>
      <w:bookmarkStart w:id="2" w:name="_GoBack"/>
      <w:bookmarkEnd w:id="2"/>
      <w:r>
        <w:rPr>
          <w:lang w:val="ru-RU" w:eastAsia="en-US" w:bidi="ar-SA"/>
        </w:rPr>
        <w:t>мероприятие текущего контроля компетентности с контролем навыков расчета неопределенности (виды измерений и группы СИ в каждый последующий год последовательно меняются в рамках охвата закрепленных за сотрудником видов измерений и групп средств измерений согласно области аккредитации).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2.3 Выполнение мероприятий внутреннего контроля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Мероприятия внутреннего контроля согласно плану должны быть выполнены. При необходимости отмены мероприятия внутреннего контроля качества измерительных работ в подразделении ОЕИ (например, при увольнении сотрудника) или при наличии обоснованных причин, обуславливающих невозможность выполнения мероприятия контроля в текущем году оно удаляется с указанием причин удаления. Причины указываются в записи мероприятия. Мероприятия, не проведенные в текущем году в отношении сотрудников должны быть реализованы в следующем году, при этом объем охвата контролем сотрудников в следующем году не должен измениться.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3" w:name="Организация_и_документирование_3"/>
      <w:bookmarkEnd w:id="3"/>
      <w:r>
        <w:rPr>
          <w:lang w:val="ru-RU" w:eastAsia="en-US" w:bidi="ar-SA"/>
        </w:rPr>
        <w:t>3 Организация мероприятий, документирование результатов контроля качества работ</w:t>
      </w:r>
    </w:p>
    <w:p>
      <w:pPr>
        <w:pStyle w:val="Normal"/>
        <w:rPr>
          <w:rFonts w:ascii="Times New Roman" w:hAnsi="Times New Roman"/>
          <w:bCs/>
          <w:sz w:val="24"/>
          <w:szCs w:val="24"/>
          <w:u w:val="single"/>
        </w:rPr>
      </w:pPr>
      <w:r>
        <w:rPr>
          <w:lang w:val="ru-RU" w:eastAsia="en-US" w:bidi="ar-SA"/>
        </w:rPr>
        <w:t>3.1 Контроль качества в форме текущего контроля компетентности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Текущий контроль компетентности и надлежащего проведения персоналом измерений (текущий контроль компетентности) проводится путем наблюдений за действиями сотрудника, анализа записей и оформляемых документов в процессе поверки/калибровки/измерений при выполнении сотрудником контрольного задания.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Контрольные задания составляются контролирующим лицом в зависимости от области закрепленных за сотрудником работ в соответствии с указанной руководителем ОЕИ группой средств измерений.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Cs/>
          <w:sz w:val="24"/>
          <w:szCs w:val="24"/>
          <w:u w:val="single"/>
        </w:rPr>
      </w:pPr>
      <w:r>
        <w:rPr>
          <w:lang w:val="ru-RU" w:eastAsia="en-US" w:bidi="ar-SA"/>
        </w:rPr>
        <w:t>3.2 Контроль прецизионности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При проведении контроля прецизионности (в рамках отдельного мероприятия контроля или при проведении мероприятия комбинированного контроля) оценка качества измерений проводится на основании статистической обработки результатов измерений.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Обработка результатов измерений может осуществляться: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с использованием критерия Кохрена при числе серий измерений р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</m:oMath>
      <w:r>
        <w:rPr>
          <w:lang w:val="ru-RU" w:eastAsia="en-US" w:bidi="ar-SA"/>
        </w:rPr>
        <w:t xml:space="preserve">2 (количество контролируемых лиц, проводящих серии измерений; или же при осуществлении одним контролируемым лицом измерений в нескольких сериях) и числе измерений в серии </w:t>
      </w:r>
      <w:r>
        <w:rPr>
          <w:lang w:val="en-US" w:eastAsia="en-US" w:bidi="ar-SA"/>
        </w:rPr>
        <w:t>n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</m:oMath>
      <w:r>
        <w:rPr>
          <w:lang w:val="ru-RU" w:eastAsia="en-US" w:bidi="ar-SA"/>
        </w:rPr>
        <w:t>3 (п. 3.5 настоящего рабочего порядка);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- с использованием критерия Граббса при числе серий измерений р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</m:oMath>
      <w:r>
        <w:rPr>
          <w:lang w:val="ru-RU" w:eastAsia="en-US" w:bidi="ar-SA"/>
        </w:rPr>
        <w:t xml:space="preserve">3 (количество контролируемых лиц, проводящих серии измерений; или же при осуществлении одним контролируемым лицом измерений в нескольких сериях) и числе измерений в серии </w:t>
      </w:r>
      <w:r>
        <w:rPr>
          <w:lang w:val="en-US" w:eastAsia="en-US" w:bidi="ar-SA"/>
        </w:rPr>
        <w:t>n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≥</m:t>
        </m:r>
      </m:oMath>
      <w:r>
        <w:rPr>
          <w:lang w:val="ru-RU" w:eastAsia="en-US" w:bidi="ar-SA"/>
        </w:rPr>
        <w:t>2 (п. 3.6 настоящего рабочего порядка).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Критические значения критериев Кохрена и Граббса приведены в р.р. 4, 5 настоящего документа соответственно.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Рекомендуемые формы отчета по результатам обработки результатов измерений приведены в связанных с данным внутренним документом файлах.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lang w:val="ru-RU" w:eastAsia="en-US" w:bidi="ar-SA"/>
        </w:rPr>
        <w:t>3.3 Оформление результатов мероприятий контроля качества измерительных работ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3.3.1 По результатам проведения мероприятий текущего контроля компетентности ответственное лицо, указанное в мероприятии, прикладывает протокол по виду контролируемой работы, указывает номер работы в ПО Тест-драйв 2.0, делает первоначальный вывод по результатам контроля и направляет руководителю подразделения ОЕИ.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3.3.2 По результатам контроля качества измерительных работ в форме мероприятия прецизионности, комбинированного контроля качества в подразделении ОЕИ ответственное лицо, указанное в мероприятии, прикладывает протоколы по виду контролируемых работ проверяемых сотрудников, указывает номера работ в ПО Тест-драйв 2.0, прикладывает файл с обработкой результатов измерений в сериях с применением статистических критериев, делает первоначальный вывод по результатам контроля и направляет для рассмотрения руководителю подразделения ОЕИ.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3.3.3 Руководитель подразделения ОЕИ рассматривает предварительные результаты контрольного мероприятия, формирует окончательный вывод. При выявлении в ходе контроля несоответствий – они регистрируются в рамках документа контроля. Руководитель подразделения ОЕИ разрабатывает и указывает корректирующие мероприятия, мероприятия по улучшению. Выполнение данных мероприятий фиксируется в задачах исполнения данного документа 1С ЭДО М-Стандарт, связанных с документом контроля.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lang w:val="ru-RU" w:eastAsia="en-US" w:bidi="ar-SA"/>
        </w:rPr>
        <w:t>Результаты проведенного мероприятия руководитель подразделения ОЕИ подписывает электронной цифровой подписью.</w:t>
      </w:r>
    </w:p>
    <w:p>
      <w:pPr>
        <w:pStyle w:val="Normal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  <w:u w:val="single"/>
        </w:rPr>
      </w:pPr>
      <w:r>
        <w:rPr>
          <w:lang w:val="ru-RU" w:eastAsia="en-US" w:bidi="ar-SA"/>
        </w:rPr>
        <w:t>3.4 Практические инструкции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Порядок реализации мероприятий по контролю качества указывается в практических инструкциях, размещаемых в связанных документах к настоящему рабочему порядку.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Cs/>
          <w:sz w:val="24"/>
          <w:szCs w:val="24"/>
          <w:u w:val="single"/>
        </w:rPr>
      </w:pPr>
      <w:r>
        <w:rPr>
          <w:lang w:val="ru-RU" w:eastAsia="en-US" w:bidi="ar-SA"/>
        </w:rPr>
        <w:t xml:space="preserve">3.5 Применение критерия Кохрена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 xml:space="preserve">Для результатов измерений проводится проверка наибольшего стандартного отклонения серий результатов с использованием критерия Кохрена в соответствии с п. 7.3.3 ГОСТ Р ИСО 5725-2 </w:t>
      </w:r>
    </w:p>
    <w:p>
      <w:pPr>
        <w:pStyle w:val="Style27"/>
        <w:rPr>
          <w:rFonts w:ascii="Times New Roman" w:hAnsi="Times New Roman"/>
          <w:sz w:val="24"/>
          <w:szCs w:val="24"/>
        </w:rPr>
      </w:pPr>
      <w:r>
        <w:rPr/>
        <w:t>c = (sₘₐₓ)² / (∑ᵢ₌₁ᵖ sᵢ²)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</m:oMath>
      <w:r>
        <w:rPr>
          <w:lang w:val="ru-RU" w:eastAsia="en-US" w:bidi="ar-SA"/>
        </w:rPr>
        <w:t xml:space="preserve"> – наибольшее стандартное отклонение результатов объёма выборки;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lang w:val="ru-RU" w:eastAsia="en-US" w:bidi="ar-SA"/>
        </w:rPr>
        <w:t xml:space="preserve"> – </w:t>
      </w:r>
      <w:r>
        <w:rPr>
          <w:lang w:val="ru-RU" w:eastAsia="en-US" w:bidi="ar-SA"/>
        </w:rPr>
        <w:t xml:space="preserve">стандартное отклонение серии результатов для </w:t>
      </w:r>
      <w:r>
        <w:rPr>
          <w:lang w:val="en-US" w:eastAsia="en-US" w:bidi="ar-SA"/>
        </w:rPr>
        <w:t>i</w:t>
      </w:r>
      <w:r>
        <w:rPr>
          <w:lang w:val="ru-RU" w:eastAsia="en-US" w:bidi="ar-SA"/>
        </w:rPr>
        <w:t>-го сотрудника (</w:t>
      </w:r>
      <w:r>
        <w:rPr>
          <w:lang w:val="en-US" w:eastAsia="en-US" w:bidi="ar-SA"/>
        </w:rPr>
        <w:t>i</w:t>
      </w:r>
      <w:r>
        <w:rPr>
          <w:lang w:val="ru-RU" w:eastAsia="en-US" w:bidi="ar-SA"/>
        </w:rPr>
        <w:t xml:space="preserve"> = 1, 2, ..., </w:t>
      </w:r>
      <w:r>
        <w:rPr>
          <w:lang w:val="en-US" w:eastAsia="en-US" w:bidi="ar-SA"/>
        </w:rPr>
        <w:t>p</w:t>
      </w:r>
      <w:r>
        <w:rPr>
          <w:lang w:val="ru-RU" w:eastAsia="en-US" w:bidi="ar-SA"/>
        </w:rPr>
        <w:t xml:space="preserve">) или для </w:t>
      </w:r>
      <w:r>
        <w:rPr>
          <w:lang w:val="en-US" w:eastAsia="en-US" w:bidi="ar-SA"/>
        </w:rPr>
        <w:t>i</w:t>
      </w:r>
      <w:r>
        <w:rPr>
          <w:lang w:val="ru-RU" w:eastAsia="en-US" w:bidi="ar-SA"/>
        </w:rPr>
        <w:t>-й серии результатов измерений одного сотрудника, определяемое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/>
        </w:rPr>
        <w:t>sᵢ = √( [1/(n−1)] * Σ (xᵢ − x̄)² 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Полученное значение критерия Кохрена сравнивают с критическими значениями согласно р. 4.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В случае большого объема выборки (</w:t>
      </w:r>
      <w:r>
        <w:rPr>
          <w:lang w:val="en-US" w:eastAsia="en-US" w:bidi="ar-SA"/>
        </w:rPr>
        <w:t>n</w:t>
      </w:r>
      <w:r>
        <w:rPr>
          <w:lang w:val="ru-RU" w:eastAsia="en-US" w:bidi="ar-SA"/>
        </w:rPr>
        <w:t xml:space="preserve"> &gt; 5) существенно выделяющиеся наибольший или наименьший результат могут быть предварительно проверены по критерию Граббса и исключены при определении их в качестве выбросов.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В случае, если значение тестовой статистики меньше (или равно) 5 %-ного критического значения, то результаты контроля качества измерительных работ признаются удовлетворительными и не требующими выполнения корректирующих мероприятий.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Если значение больше 5 %-ного критического значения и меньше (или равно) 1 %-ного критического значения, то результат мероприятия признается удовлетворительным, но требующим внимания к тщательности проведения данных измерений в подразделении, о чем должен быть проинформирован персонал подразделения.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Если значение больше 1 %-ного критического значения, то результат признается неудовлетворительным и требует разработки и выполнения корректирующих мероприятий.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  <w:u w:val="single"/>
        </w:rPr>
      </w:pPr>
      <w:r>
        <w:rPr>
          <w:lang w:val="ru-RU" w:eastAsia="en-US" w:bidi="ar-SA"/>
        </w:rPr>
        <w:t>3.6 Применение критерия Граббса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При использовании критерия Граббса проводится проверка на выброс наибольшего и наименьшего среднего значения, полученных в ряде серий измерений.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 xml:space="preserve">Для проверки, не является ли выбросом наибольшая и наименьшая величина из совокупности данных вычисляют статистику Граббса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lang w:val="ru-RU" w:eastAsia="en-US" w:bidi="ar-SA"/>
        </w:rPr>
        <w:t>в соответствии с п.7.3.4.1 ГОСТ Р ИСО 5725-2 по формулам: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 xml:space="preserve">Gₚ = (xₖ − x̄) / s - </w:t>
      </w:r>
      <w:r>
        <w:rPr>
          <w:lang w:val="ru-RU" w:eastAsia="en-US" w:bidi="ar-SA"/>
        </w:rPr>
        <w:t>(для наибольшего)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 xml:space="preserve">Gₚ = (x̄ − xₖ) / s - </w:t>
      </w:r>
      <w:r>
        <w:rPr>
          <w:lang w:val="ru-RU" w:eastAsia="en-US" w:bidi="ar-SA"/>
        </w:rPr>
        <w:t>(для наименьшего)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lang w:val="ru-RU" w:eastAsia="en-US" w:bidi="ar-SA"/>
        </w:rPr>
        <w:t xml:space="preserve"> - крайнее значение (максимальное или минимальное) в серии измерений одного участника или крайнее значение среди средних арифметических результатов серий измерений (участников или нескольких серий одного участника);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lang w:val="ru-RU" w:eastAsia="en-US" w:bidi="ar-SA"/>
        </w:rPr>
        <w:t xml:space="preserve"> </w:t>
      </w:r>
      <w:r>
        <w:rPr>
          <w:lang w:val="ru-RU" w:eastAsia="en-US" w:bidi="ar-SA"/>
        </w:rPr>
        <w:t>- среднее арифметическое значение серии измерений одного участника или среднеарифметической значение средних значений серий измерений (участников или нескольких серий одного участника), определяемое по формуле:</w:t>
      </w:r>
    </w:p>
    <w:p>
      <w:pPr>
        <w:pStyle w:val="Style27"/>
        <w:rPr>
          <w:rFonts w:ascii="Times New Roman" w:hAnsi="Times New Roman" w:eastAsia="" w:eastAsiaTheme="minorEastAsia"/>
          <w:sz w:val="24"/>
          <w:szCs w:val="24"/>
        </w:rPr>
      </w:pPr>
      <w:r>
        <w:rPr>
          <w:lang w:val="ru-RU" w:eastAsia="en-US" w:bidi="ar-SA"/>
        </w:rPr>
        <w:t>x̄ = (x₁ + x₂ + ... + xₖ) / k;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en-US" w:eastAsia="en-US" w:bidi="ar-SA"/>
        </w:rPr>
        <w:t>s</w:t>
      </w:r>
      <w:r>
        <w:rPr>
          <w:lang w:val="ru-RU" w:eastAsia="en-US" w:bidi="ar-SA"/>
        </w:rPr>
        <w:t xml:space="preserve"> - среднеквадратическое отклонение средних результатов всех серий измерений (СКО), определяемое по формуле: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/>
        </w:rPr>
        <w:t>s = √[ (1/(k−1)) Σᵢ₌₁ᵏ (xᵢ − x̄)² ].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 xml:space="preserve">При использовании критерия Граббса для оценки выбросов в серии измерений (в частности, при необходимости оценки выбросов для применения критерия Кохрена при наличии выделяющихся результатов согласно п. 3.5) - в качестве xᵢ используется </w:t>
      </w:r>
      <w:r>
        <w:rPr>
          <w:lang w:val="en-US" w:eastAsia="en-US" w:bidi="ar-SA"/>
        </w:rPr>
        <w:t>i</w:t>
      </w:r>
      <w:r>
        <w:rPr>
          <w:lang w:val="ru-RU" w:eastAsia="en-US" w:bidi="ar-SA"/>
        </w:rPr>
        <w:t>-й результат в серии (</w:t>
      </w:r>
      <w:r>
        <w:rPr>
          <w:lang w:val="en-US" w:eastAsia="en-US" w:bidi="ar-SA"/>
        </w:rPr>
        <w:t>i</w:t>
      </w:r>
      <w:r>
        <w:rPr>
          <w:lang w:val="ru-RU" w:eastAsia="en-US" w:bidi="ar-SA"/>
        </w:rPr>
        <w:t xml:space="preserve"> = 1, 2, ..., </w:t>
      </w:r>
      <w:r>
        <w:rPr>
          <w:lang w:val="en-US" w:eastAsia="en-US" w:bidi="ar-SA"/>
        </w:rPr>
        <w:t>k</w:t>
      </w:r>
      <w:r>
        <w:rPr>
          <w:lang w:val="ru-RU" w:eastAsia="en-US" w:bidi="ar-SA"/>
        </w:rPr>
        <w:t>).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Полученное значение критерия Граббса сравнивают с критическими значениями согласно р. 5.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В случае, если значение тестовой статистики меньше (или равно) 5 %-ного критического значения, то результаты контроля качества измерительных работ признаются удовлетворительными и не требующими выполнения корректирующих мероприятий.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lang w:val="ru-RU" w:eastAsia="en-US" w:bidi="ar-SA"/>
        </w:rPr>
        <w:t>В случае, если значение тестовой статистики больше 5 %-ного критического значения и меньше (или равно) 1 %-ного критического значения, то результат мероприятия признается удовлетворительным, но требующим внимания к тщательности проведения данных измерений в подразделении, о чем должен быть проинформирован персонал подразделения.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В случае, если значение больше 1 %-ного критического значения, то результат признается неудовлетворительным и требует разработки и выполнения корректирующих мероприятий, повторения мероприятия контроля.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4" w:name="Значения_Кохрена_4"/>
      <w:bookmarkEnd w:id="4"/>
      <w:r>
        <w:rPr>
          <w:lang w:val="ru-RU" w:eastAsia="en-US" w:bidi="ar-SA"/>
        </w:rPr>
        <w:t>4 Критические значения для критерия Кохрена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0"/>
        <w:gridCol w:w="881"/>
        <w:gridCol w:w="883"/>
        <w:gridCol w:w="880"/>
        <w:gridCol w:w="886"/>
        <w:gridCol w:w="1018"/>
        <w:gridCol w:w="746"/>
        <w:gridCol w:w="881"/>
        <w:gridCol w:w="883"/>
        <w:gridCol w:w="881"/>
        <w:gridCol w:w="851"/>
      </w:tblGrid>
      <w:tr>
        <w:trPr>
          <w:trHeight w:val="315" w:hRule="atLeast"/>
        </w:trPr>
        <w:tc>
          <w:tcPr>
            <w:tcW w:w="11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/>
              <w:t>р</w:t>
            </w:r>
          </w:p>
        </w:tc>
        <w:tc>
          <w:tcPr>
            <w:tcW w:w="17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/>
              <w:t>n = 2</w:t>
            </w:r>
          </w:p>
        </w:tc>
        <w:tc>
          <w:tcPr>
            <w:tcW w:w="176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/>
              <w:t>n = 3</w:t>
            </w:r>
          </w:p>
        </w:tc>
        <w:tc>
          <w:tcPr>
            <w:tcW w:w="17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/>
              <w:t>n = 4</w:t>
            </w:r>
          </w:p>
        </w:tc>
        <w:tc>
          <w:tcPr>
            <w:tcW w:w="176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/>
              <w:t>n = 5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/>
              <w:t>n = 6</w:t>
            </w:r>
          </w:p>
        </w:tc>
      </w:tr>
      <w:tr>
        <w:trPr>
          <w:trHeight w:val="315" w:hRule="atLeast"/>
        </w:trPr>
        <w:tc>
          <w:tcPr>
            <w:tcW w:w="113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ascii="Times New Roman" w:hAnsi="Times New Roman"/>
                <w:b/>
                <w:i/>
                <w:iCs/>
                <w:color w:val="000000"/>
                <w:sz w:val="18"/>
                <w:szCs w:val="18"/>
              </w:rPr>
            </w:r>
          </w:p>
        </w:tc>
        <w:tc>
          <w:tcPr>
            <w:tcW w:w="88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1%</w:t>
            </w:r>
          </w:p>
        </w:tc>
        <w:tc>
          <w:tcPr>
            <w:tcW w:w="883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5%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1%</w:t>
            </w:r>
          </w:p>
        </w:tc>
        <w:tc>
          <w:tcPr>
            <w:tcW w:w="886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5%</w:t>
            </w:r>
          </w:p>
        </w:tc>
        <w:tc>
          <w:tcPr>
            <w:tcW w:w="1018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1%</w:t>
            </w:r>
          </w:p>
        </w:tc>
        <w:tc>
          <w:tcPr>
            <w:tcW w:w="746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5%</w:t>
            </w:r>
          </w:p>
        </w:tc>
        <w:tc>
          <w:tcPr>
            <w:tcW w:w="88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1%</w:t>
            </w:r>
          </w:p>
        </w:tc>
        <w:tc>
          <w:tcPr>
            <w:tcW w:w="883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5%</w:t>
            </w:r>
          </w:p>
        </w:tc>
        <w:tc>
          <w:tcPr>
            <w:tcW w:w="88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1%</w:t>
            </w:r>
          </w:p>
        </w:tc>
        <w:tc>
          <w:tcPr>
            <w:tcW w:w="851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5%</w:t>
            </w:r>
          </w:p>
        </w:tc>
      </w:tr>
      <w:tr>
        <w:trPr/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-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-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0,995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0,975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0,979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0,939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0,959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0,906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0,937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0,877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3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0,993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0,967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0,942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0,871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0,883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0,798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0,834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0,746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0,793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0,707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4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0,968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0,906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0,864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0,768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0,781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0,684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0,721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0,629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0,676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0,59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5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0,928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0,841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0,788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0,684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0,696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0,598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0,633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0,544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0,588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0,506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6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0,883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0,781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0,722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0,616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0,626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0,532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0,564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0,52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0,445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7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0,838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0,727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0,664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0,561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0,568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0,508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0,431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0,466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0,397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0,794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0,68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0,615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0,516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0,521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0,438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0,463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0,391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0,423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0,36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9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0,754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0,638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0,573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0,478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0,481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0,403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0,425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0,358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0,387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0,329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10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0,718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0,602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0,536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0,445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0,447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0,373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0,393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0,331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0,357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0,303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11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0,684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0,57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0,504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0,417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0,418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0,348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0,366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0,308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0,332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0,281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0,653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0,541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0,475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0,392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0,392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0,326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0,343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0,288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0,31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0,262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13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0,624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0,515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0,45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0,371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0,369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0,307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0,322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0,271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0,291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0,243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14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0,599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0,492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0,427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0,352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0,349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0,291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0,304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0,255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0,274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0,232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15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0,575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0,471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0,407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0,335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0,332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0,276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0,288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0,242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0,259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0,22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16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0,553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0,452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0,388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0,319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0,316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0,262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0,23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0,246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0,208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17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0,532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0,434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0,372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0,305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0,301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0,25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0,261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0,219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0,234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0,198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18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0,514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0,418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0,356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0,293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0,288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0,24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0,249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0,209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0,223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0,189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19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0,496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0,403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0,343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0,281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0,276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0,23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0,238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0,214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0,181</w:t>
            </w:r>
          </w:p>
        </w:tc>
      </w:tr>
      <w:tr>
        <w:trPr>
          <w:trHeight w:val="300" w:hRule="atLeast"/>
        </w:trPr>
        <w:tc>
          <w:tcPr>
            <w:tcW w:w="1130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20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0,48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0,389</w:t>
            </w:r>
          </w:p>
        </w:tc>
        <w:tc>
          <w:tcPr>
            <w:tcW w:w="880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</w:t>
            </w:r>
          </w:p>
        </w:tc>
        <w:tc>
          <w:tcPr>
            <w:tcW w:w="88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</w:t>
            </w:r>
          </w:p>
        </w:tc>
        <w:tc>
          <w:tcPr>
            <w:tcW w:w="1018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0,265</w:t>
            </w:r>
          </w:p>
        </w:tc>
        <w:tc>
          <w:tcPr>
            <w:tcW w:w="746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0,229</w:t>
            </w:r>
          </w:p>
        </w:tc>
        <w:tc>
          <w:tcPr>
            <w:tcW w:w="883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0,192</w:t>
            </w:r>
          </w:p>
        </w:tc>
        <w:tc>
          <w:tcPr>
            <w:tcW w:w="88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0,205</w:t>
            </w:r>
          </w:p>
        </w:tc>
        <w:tc>
          <w:tcPr>
            <w:tcW w:w="851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0,174</w:t>
            </w:r>
          </w:p>
        </w:tc>
      </w:tr>
      <w:tr>
        <w:trPr>
          <w:trHeight w:val="300" w:hRule="atLeast"/>
        </w:trPr>
        <w:tc>
          <w:tcPr>
            <w:tcW w:w="9920" w:type="dxa"/>
            <w:gridSpan w:val="11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i/>
                <w:i/>
                <w:iCs/>
                <w:color w:val="000000"/>
              </w:rPr>
            </w:pPr>
            <w:r>
              <w:rPr/>
              <w:t>р – число сотрудников или параллельных серий результатов измерений одного сотрудника;</w:t>
            </w:r>
          </w:p>
        </w:tc>
      </w:tr>
      <w:tr>
        <w:trPr>
          <w:trHeight w:val="315" w:hRule="atLeast"/>
        </w:trPr>
        <w:tc>
          <w:tcPr>
            <w:tcW w:w="9920" w:type="dxa"/>
            <w:gridSpan w:val="11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i/>
                <w:i/>
                <w:iCs/>
                <w:color w:val="000000"/>
              </w:rPr>
            </w:pPr>
            <w:r>
              <w:rPr/>
              <w:t>п – количество параллельных результатов измерений в серии.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sz w:val="24"/>
          <w:szCs w:val="24"/>
        </w:rPr>
      </w:pPr>
      <w:bookmarkStart w:id="5" w:name="Значения_Граббса_51"/>
      <w:bookmarkEnd w:id="5"/>
      <w:r>
        <w:rPr>
          <w:lang w:val="ru-RU" w:eastAsia="en-US" w:bidi="ar-SA"/>
        </w:rPr>
        <w:t>5 Критические значения для критерия Граббса</w:t>
      </w:r>
    </w:p>
    <w:tbl>
      <w:tblPr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2"/>
        <w:gridCol w:w="1834"/>
        <w:gridCol w:w="1845"/>
        <w:gridCol w:w="1834"/>
        <w:gridCol w:w="1845"/>
      </w:tblGrid>
      <w:tr>
        <w:trPr>
          <w:trHeight w:val="276" w:hRule="atLeast"/>
        </w:trPr>
        <w:tc>
          <w:tcPr>
            <w:tcW w:w="2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ascii="Times New Roman" w:hAnsi="Times New Roman"/>
                <w:b/>
                <w:i/>
                <w:iCs/>
                <w:color w:val="000000"/>
                <w:sz w:val="18"/>
                <w:szCs w:val="18"/>
              </w:rPr>
            </w:r>
          </w:p>
        </w:tc>
        <w:tc>
          <w:tcPr>
            <w:tcW w:w="36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Одно наибольшее или одно наименьшее</w:t>
            </w:r>
          </w:p>
        </w:tc>
        <w:tc>
          <w:tcPr>
            <w:tcW w:w="3679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Два наибольших или два наименьших</w:t>
            </w:r>
          </w:p>
        </w:tc>
      </w:tr>
      <w:tr>
        <w:trPr/>
        <w:tc>
          <w:tcPr>
            <w:tcW w:w="254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i/>
                <w:i/>
                <w:iCs/>
                <w:color w:val="000000"/>
                <w:sz w:val="18"/>
                <w:szCs w:val="18"/>
              </w:rPr>
            </w:pPr>
            <w:r>
              <w:rPr>
                <w:rFonts w:eastAsia="Times New Roman" w:ascii="Times New Roman" w:hAnsi="Times New Roman"/>
                <w:b/>
                <w:i/>
                <w:iCs/>
                <w:color w:val="000000"/>
                <w:sz w:val="18"/>
                <w:szCs w:val="18"/>
              </w:rPr>
            </w:r>
          </w:p>
        </w:tc>
        <w:tc>
          <w:tcPr>
            <w:tcW w:w="1834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Свыше 1 %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Свыше 5 %</w:t>
            </w:r>
          </w:p>
        </w:tc>
        <w:tc>
          <w:tcPr>
            <w:tcW w:w="1834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Ниже 1 %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b/>
                <w:b/>
                <w:color w:val="000000"/>
                <w:sz w:val="18"/>
                <w:szCs w:val="18"/>
              </w:rPr>
            </w:pPr>
            <w:r>
              <w:rPr/>
              <w:t>Ниже 5 %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3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1,155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1,155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-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-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4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1,496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1,481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0,0002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1,764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1,715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0,0018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0,009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6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1,973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1,887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0,0116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0,0349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7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2,139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2,02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0,0308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0,0708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8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2,274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2,126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0,0563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0,1101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9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2,387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2,215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0,0851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0,1492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10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2,482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2,29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0,115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0,1864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11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2,564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2,355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0,1448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0,2213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12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2,636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2,412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0,1738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0,2537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13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2,699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2,462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0,2016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0,2836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14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2,755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2,507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0,228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0,3112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2,806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2,549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0,253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0,3367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16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2,852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2,585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0,2767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0,3603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17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2,894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2,62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0,299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0,3822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18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2,932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2,651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0,32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0,4025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19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2,968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2,681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0,3398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0,4214</w:t>
            </w:r>
          </w:p>
        </w:tc>
      </w:tr>
      <w:tr>
        <w:trPr/>
        <w:tc>
          <w:tcPr>
            <w:tcW w:w="2542" w:type="dxa"/>
            <w:tcBorders>
              <w:left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20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3,001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2,709</w:t>
            </w:r>
          </w:p>
        </w:tc>
        <w:tc>
          <w:tcPr>
            <w:tcW w:w="1834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0,3585</w:t>
            </w:r>
          </w:p>
        </w:tc>
        <w:tc>
          <w:tcPr>
            <w:tcW w:w="1845" w:type="dxa"/>
            <w:tcBorders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color w:val="000000"/>
              </w:rPr>
            </w:pPr>
            <w:r>
              <w:rPr/>
              <w:t>0,4391</w:t>
            </w:r>
          </w:p>
        </w:tc>
      </w:tr>
      <w:tr>
        <w:trPr/>
        <w:tc>
          <w:tcPr>
            <w:tcW w:w="99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/>
                <w:i/>
                <w:i/>
                <w:iCs/>
                <w:color w:val="000000"/>
              </w:rPr>
            </w:pPr>
            <w:r>
              <w:rPr/>
              <w:t>р – число серий измерений (число выполняющих серии измерений сотрудников или число серий измерений, выполняемых одним сотрудником).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134" w:right="850" w:gutter="0" w:header="0" w:top="1134" w:footer="397" w:bottom="31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07152740"/>
    </w:sdtPr>
    <w:sdtContent>
      <w:p>
        <w:pPr>
          <w:pStyle w:val="Style24"/>
          <w:jc w:val="right"/>
          <w:rPr/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11</w:t>
        </w:r>
        <w:r>
          <w:rPr>
            <w:rFonts w:cs="Times New Roman" w:ascii="Times New Roman" w:hAnsi="Times New Roman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5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931c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e931c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3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21" w:customStyle="1">
    <w:name w:val="Заголовок 2 Знак"/>
    <w:basedOn w:val="DefaultParagraphFont"/>
    <w:uiPriority w:val="9"/>
    <w:qFormat/>
    <w:rsid w:val="00e931c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e931c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931c1"/>
    <w:rPr>
      <w:color w:val="0563C1" w:themeColor="hyperlink"/>
      <w:u w:val="single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e931c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f5141"/>
    <w:rPr>
      <w:color w:val="808080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3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uiPriority w:val="39"/>
    <w:unhideWhenUsed/>
    <w:qFormat/>
    <w:rsid w:val="00d15a61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d15a61"/>
    <w:pPr>
      <w:spacing w:before="0" w:after="100"/>
    </w:pPr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F2A2D-6F60-4C1C-8363-CD1BC6B0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LibreOffice/7.3.7.2$Linux_X86_64 LibreOffice_project/30$Build-2</Application>
  <AppVersion>15.0000</AppVersion>
  <Pages>11</Pages>
  <Words>2386</Words>
  <Characters>16255</Characters>
  <CharactersWithSpaces>18228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2023-04-10T13:57:00Z</dcterms:created>
  <dc:creator>Наталья Ю. Мысик</dc:creator>
  <dc:description/>
  <dc:language>ru-RU</dc:language>
  <cp:lastModifiedBy/>
  <cp:lastPrinted>2023-04-20T15:00:00Z</cp:lastPrinted>
  <dcterms:modified xsi:type="dcterms:W3CDTF">2025-07-02T10:59:18Z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