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>
          <w:rFonts w:ascii="Bookman Old Style" w:hAnsi="Bookman Old Style" w:eastAsia="Times New Roman" w:cs="Times New Roman"/>
          <w:b/>
          <w:b/>
          <w:kern w:val="2"/>
          <w:sz w:val="32"/>
          <w:szCs w:val="20"/>
          <w:lang w:eastAsia="ru-RU"/>
        </w:rPr>
      </w:pPr>
      <w:bookmarkStart w:id="0" w:name="_Toc248335528"/>
      <w:bookmarkStart w:id="1" w:name="_Toc248303536"/>
      <w:bookmarkStart w:id="2" w:name="_Toc248294570"/>
      <w:bookmarkStart w:id="3" w:name="_Toc248294356"/>
      <w:bookmarkStart w:id="4" w:name="_Toc248292601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Лабораторная работа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3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eastAsia="ru-RU"/>
        </w:rPr>
      </w:pPr>
      <w:bookmarkStart w:id="5" w:name="_Toc248335529"/>
      <w:bookmarkStart w:id="6" w:name="_Toc248303537"/>
      <w:bookmarkStart w:id="7" w:name="_Toc248294571"/>
      <w:bookmarkStart w:id="8" w:name="_Toc248294357"/>
      <w:bookmarkStart w:id="9" w:name="_Toc248292602"/>
      <w:r>
        <w:rPr>
          <w:rFonts w:eastAsia="Times New Roman" w:cs="Times New Roman" w:ascii="Times New Roman" w:hAnsi="Times New Roman"/>
          <w:b/>
          <w:i/>
          <w:sz w:val="36"/>
          <w:szCs w:val="36"/>
          <w:lang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eastAsia="ru-RU"/>
        </w:rPr>
        <w:t>2019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Программный код проекта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unit Unit1;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{$mode objfpc}{$H+}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interface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uses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Classes, SysUtils, FileUtil, Forms, Controls, Graphics, Dialogs, StdCtrls;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type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{ TForm1 }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TForm1 = class(TForm)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Button1: TButton;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ComboBox1: TComboBox;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ComboBox2: TComboBox;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Edit1: TEdit;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Edit2: TEdit;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Label1: TLabel;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Label2: TLabel;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Label3: TLabel;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Label4: TLabel;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procedure Button1Click(Sender: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procedure ComboBox1Change(Sender: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</w:t>
      </w:r>
      <w:r>
        <w:rPr>
          <w:rFonts w:cs="Times New Roman" w:ascii="Courier" w:hAnsi="Courier"/>
          <w:sz w:val="28"/>
          <w:szCs w:val="28"/>
          <w:lang w:val="en-US"/>
        </w:rPr>
        <w:t>procedure ComboBox2Change(Sender: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private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public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const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d2r = 64.3;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d2e = 0.9;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d2p = 0.8;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r2e = 0.014;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r2p = 0.012;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e2p = 0.89;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var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Form1: TForm1;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amount: integer;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rate, result: real;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s, currency1, currency2: string;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implementation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{$R *.lfm}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{ TForm1 }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function getExchangeRate() : real;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begin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case currency1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'Доллары' :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case currency2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'Рубли' : getExchangeRate:=d2r;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'Евро' : getExchangeRate:=d2e;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'Фунты' : getExchangeRate:=d2p;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else getExchangeRate:=1;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'Рубли' :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case currency2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'Доллары' : getExchangeRate:=1/d2r;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'Евро' : getExchangeRate:=r2e;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'Фунты' : getExchangeRate:=r2p;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else getExchangeRate:=1;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'Евро' :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case currency2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'Доллары' : getExchangeRate:=1/d2e;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'Фунты' : getExchangeRate:=e2p;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'Рубли' : getExchangeRate:=1/r2e;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else getExchangeRate:=1;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'Фунты' :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case currency2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'Доллары' : getExchangeRate:=1/d2p;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'Евро' : getExchangeRate:=1/e2p;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'Рубли' : getExchangeRate:=1/r2p;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 </w:t>
      </w:r>
      <w:r>
        <w:rPr>
          <w:rFonts w:cs="Times New Roman" w:ascii="Courier" w:hAnsi="Courier"/>
          <w:sz w:val="28"/>
          <w:szCs w:val="28"/>
          <w:lang w:val="en-US"/>
        </w:rPr>
        <w:t>else getExchangeRate:=1;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else getExchangeRate:=1;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function getCurrencySign(name: string) : string;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begin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case name of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'Доллары' : getCurrencySign:='$';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'Рубли' : getCurrencySign:='₽';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'Евро' : getCurrencySign:='€';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'Фунты' : getCurrencySign:='£';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 </w:t>
      </w:r>
      <w:r>
        <w:rPr>
          <w:rFonts w:cs="Times New Roman" w:ascii="Courier" w:hAnsi="Courier"/>
          <w:sz w:val="28"/>
          <w:szCs w:val="28"/>
          <w:lang w:val="en-US"/>
        </w:rPr>
        <w:t>else getCurrencySign:='?';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procedure TForm1.Button1Click(Sender: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begin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currency1:=ComboBox1.Items.Strings[ComboBox1.ItemIndex];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currency2:=ComboBox2.Items.Strings[ComboBox2.ItemIndex];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amount:=strToInt(Edit1.Text);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rate:=strToFloat(Edit2.Text);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result:=amount * rate;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s:=floatToStr(result);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s:=intToStr(amount) + getCurrencySign(currency1) + ' = ' + s + getCurrencySign(currency2);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Application.Title:='Результат';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ShowMessage(s);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procedure TForm1.ComboBox1Change(Sender: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begin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currency1:=ComboBox1.Items.Strings[ComboBox1.ItemIndex];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currency2:=ComboBox2.Items.Strings[ComboBox2.ItemIndex];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rate:=getExchangeRate();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Edit2.Text:=floatToStr(rate);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procedure TForm1.ComboBox2Change(Sender: TObject);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>begin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currency1:=ComboBox1.Items.Strings[ComboBox1.ItemIndex];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currency2:=ComboBox2.Items.Strings[ComboBox2.ItemIndex];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rate:=getExchangeRate();</w:t>
      </w:r>
    </w:p>
    <w:p>
      <w:pPr>
        <w:pStyle w:val="Normal"/>
        <w:rPr>
          <w:rFonts w:ascii="Courier" w:hAnsi="Courier" w:cs="Times New Roman"/>
          <w:sz w:val="28"/>
          <w:szCs w:val="28"/>
          <w:lang w:val="en-US"/>
        </w:rPr>
      </w:pPr>
      <w:r>
        <w:rPr>
          <w:rFonts w:cs="Times New Roman" w:ascii="Courier" w:hAnsi="Courier"/>
          <w:sz w:val="28"/>
          <w:szCs w:val="28"/>
          <w:lang w:val="en-US"/>
        </w:rPr>
        <w:t xml:space="preserve">  </w:t>
      </w:r>
      <w:r>
        <w:rPr>
          <w:rFonts w:cs="Times New Roman" w:ascii="Courier" w:hAnsi="Courier"/>
          <w:sz w:val="28"/>
          <w:szCs w:val="28"/>
          <w:lang w:val="en-US"/>
        </w:rPr>
        <w:t>Edit2.Text:=floatToStr(rate);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  <w:lang w:val="en-US"/>
        </w:rPr>
        <w:t>end</w:t>
      </w:r>
      <w:r>
        <w:rPr>
          <w:rFonts w:cs="Times New Roman" w:ascii="Courier" w:hAnsi="Courier"/>
          <w:sz w:val="28"/>
          <w:szCs w:val="28"/>
        </w:rPr>
        <w:t>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  <w:lang w:val="en-US"/>
        </w:rPr>
        <w:t>end</w:t>
      </w:r>
      <w:r>
        <w:rPr>
          <w:rFonts w:cs="Times New Roman" w:ascii="Courier" w:hAnsi="Courier"/>
          <w:sz w:val="28"/>
          <w:szCs w:val="28"/>
        </w:rPr>
        <w:t>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Структура проекта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Данный проект имеет следующую структуру.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Блок глобальных констант, которые содержат курсы валют. Название константы имеет вид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, где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является первой буквой исходной валюты, а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 — целевой. Например, </w:t>
      </w:r>
      <w:r>
        <w:rPr>
          <w:rFonts w:cs="Times New Roman" w:ascii="Times New Roman" w:hAnsi="Times New Roman"/>
          <w:i/>
          <w:sz w:val="28"/>
          <w:szCs w:val="28"/>
        </w:rPr>
        <w:t>d2e</w:t>
      </w:r>
      <w:r>
        <w:rPr>
          <w:rFonts w:cs="Times New Roman" w:ascii="Times New Roman" w:hAnsi="Times New Roman"/>
          <w:sz w:val="28"/>
          <w:szCs w:val="28"/>
        </w:rPr>
        <w:t xml:space="preserve"> означает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  <w:lang w:val="en-US"/>
        </w:rPr>
        <w:t>ollar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to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  <w:lang w:val="en-US"/>
        </w:rPr>
        <w:t>uro</w:t>
      </w:r>
      <w:r>
        <w:rPr>
          <w:rFonts w:cs="Times New Roman" w:ascii="Times New Roman" w:hAnsi="Times New Roman"/>
          <w:sz w:val="28"/>
          <w:szCs w:val="28"/>
        </w:rPr>
        <w:t xml:space="preserve">. Для получения обратного курса из валюты 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 xml:space="preserve"> в валюту 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берется обратная величина 1/</w:t>
      </w:r>
      <w:r>
        <w:rPr>
          <w:rFonts w:cs="Times New Roman" w:ascii="Times New Roman" w:hAnsi="Times New Roman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Блок глобальных переменных содержит переменные, такие как </w:t>
      </w:r>
      <w:r>
        <w:rPr>
          <w:rFonts w:cs="Times New Roman" w:ascii="Times New Roman" w:hAnsi="Times New Roman"/>
          <w:i/>
          <w:sz w:val="28"/>
          <w:szCs w:val="28"/>
        </w:rPr>
        <w:t>amount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sz w:val="28"/>
          <w:szCs w:val="28"/>
        </w:rPr>
        <w:t>rate,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sz w:val="28"/>
          <w:szCs w:val="28"/>
        </w:rPr>
        <w:t>result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sz w:val="28"/>
          <w:szCs w:val="28"/>
        </w:rPr>
        <w:t>s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sz w:val="28"/>
          <w:szCs w:val="28"/>
        </w:rPr>
        <w:t>currency1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sz w:val="28"/>
          <w:szCs w:val="28"/>
        </w:rPr>
        <w:t>currency2</w:t>
      </w:r>
      <w:r>
        <w:rPr>
          <w:rFonts w:cs="Times New Roman" w:ascii="Times New Roman" w:hAnsi="Times New Roman"/>
          <w:sz w:val="28"/>
          <w:szCs w:val="28"/>
        </w:rPr>
        <w:t>, видимые во всей  программе.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cs="Times New Roman" w:ascii="Times New Roman" w:hAnsi="Times New Roman"/>
          <w:b/>
          <w:sz w:val="28"/>
          <w:szCs w:val="28"/>
        </w:rPr>
        <w:t>getExchangeRate</w:t>
      </w:r>
      <w:r>
        <w:rPr>
          <w:rFonts w:cs="Times New Roman" w:ascii="Times New Roman" w:hAnsi="Times New Roman"/>
          <w:sz w:val="28"/>
          <w:szCs w:val="28"/>
        </w:rPr>
        <w:t xml:space="preserve">. Эта функция не имеет параметров, так как использует значения глобальных переменных </w:t>
      </w:r>
      <w:r>
        <w:rPr>
          <w:rFonts w:cs="Times New Roman" w:ascii="Times New Roman" w:hAnsi="Times New Roman"/>
          <w:i/>
          <w:sz w:val="28"/>
          <w:szCs w:val="28"/>
        </w:rPr>
        <w:t>currency1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i/>
          <w:sz w:val="28"/>
          <w:szCs w:val="28"/>
        </w:rPr>
        <w:t>currency2</w:t>
      </w:r>
      <w:r>
        <w:rPr>
          <w:rFonts w:cs="Times New Roman" w:ascii="Times New Roman" w:hAnsi="Times New Roman"/>
          <w:sz w:val="28"/>
          <w:szCs w:val="28"/>
        </w:rPr>
        <w:t xml:space="preserve"> для возврата курса обмена двух заданных валют. В теле функции присутствует вложенный </w:t>
      </w:r>
      <w:r>
        <w:rPr>
          <w:rFonts w:cs="Times New Roman" w:ascii="Times New Roman" w:hAnsi="Times New Roman"/>
          <w:sz w:val="28"/>
          <w:szCs w:val="28"/>
          <w:lang w:val="en-US"/>
        </w:rPr>
        <w:t>case</w:t>
      </w:r>
      <w:r>
        <w:rPr>
          <w:rFonts w:cs="Times New Roman" w:ascii="Times New Roman" w:hAnsi="Times New Roman"/>
          <w:sz w:val="28"/>
          <w:szCs w:val="28"/>
        </w:rPr>
        <w:t xml:space="preserve">-оператор, в  котором на первом уровне вложенности проверяется наименование первой валюты, а на втором — второй. В ветке </w:t>
      </w:r>
      <w:r>
        <w:rPr>
          <w:rFonts w:cs="Times New Roman" w:ascii="Times New Roman" w:hAnsi="Times New Roman"/>
          <w:sz w:val="28"/>
          <w:szCs w:val="28"/>
          <w:lang w:val="en-US"/>
        </w:rPr>
        <w:t>else</w:t>
      </w:r>
      <w:r>
        <w:rPr>
          <w:rFonts w:cs="Times New Roman" w:ascii="Times New Roman" w:hAnsi="Times New Roman"/>
          <w:sz w:val="28"/>
          <w:szCs w:val="28"/>
        </w:rPr>
        <w:t xml:space="preserve"> возвращается 1, т.е. курс 1:1.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cs="Times New Roman" w:ascii="Times New Roman" w:hAnsi="Times New Roman"/>
          <w:b/>
          <w:sz w:val="28"/>
          <w:szCs w:val="28"/>
        </w:rPr>
        <w:t>getCurrencySign</w:t>
      </w:r>
      <w:r>
        <w:rPr>
          <w:rFonts w:cs="Times New Roman" w:ascii="Times New Roman" w:hAnsi="Times New Roman"/>
          <w:sz w:val="28"/>
          <w:szCs w:val="28"/>
        </w:rPr>
        <w:t xml:space="preserve"> возвращает символ указанной валюты по заданной на вход валюте. Например, по строке 'Евро' будет возвращена строка '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€'. В теле функции используется </w:t>
      </w:r>
      <w:r>
        <w:rPr>
          <w:rFonts w:cs="Times New Roman" w:ascii="Times New Roman" w:hAnsi="Times New Roman"/>
          <w:sz w:val="28"/>
          <w:szCs w:val="28"/>
          <w:lang w:val="en-US"/>
        </w:rPr>
        <w:t>case</w:t>
      </w:r>
      <w:r>
        <w:rPr>
          <w:rFonts w:cs="Times New Roman" w:ascii="Times New Roman" w:hAnsi="Times New Roman"/>
          <w:sz w:val="28"/>
          <w:szCs w:val="28"/>
        </w:rPr>
        <w:t>-оператор.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Процедура </w:t>
      </w:r>
      <w:r>
        <w:rPr>
          <w:rFonts w:cs="Times New Roman" w:ascii="Times New Roman" w:hAnsi="Times New Roman"/>
          <w:b/>
          <w:sz w:val="28"/>
          <w:szCs w:val="28"/>
        </w:rPr>
        <w:t>TForm1.Button1Click</w:t>
      </w:r>
      <w:r>
        <w:rPr>
          <w:rFonts w:cs="Times New Roman" w:ascii="Times New Roman" w:hAnsi="Times New Roman"/>
          <w:sz w:val="28"/>
          <w:szCs w:val="28"/>
        </w:rPr>
        <w:t xml:space="preserve"> обрабатывает клик по </w:t>
      </w:r>
      <w:r>
        <w:rPr>
          <w:rFonts w:cs="Times New Roman" w:ascii="Times New Roman" w:hAnsi="Times New Roman"/>
          <w:sz w:val="28"/>
          <w:szCs w:val="28"/>
          <w:lang w:val="en-US"/>
        </w:rPr>
        <w:t>Button</w:t>
      </w:r>
      <w:r>
        <w:rPr>
          <w:rFonts w:cs="Times New Roman" w:ascii="Times New Roman" w:hAnsi="Times New Roman"/>
          <w:sz w:val="28"/>
          <w:szCs w:val="28"/>
        </w:rPr>
        <w:t xml:space="preserve">1. В ней считываются значения валют в переменные </w:t>
      </w:r>
      <w:r>
        <w:rPr>
          <w:rFonts w:cs="Times New Roman" w:ascii="Times New Roman" w:hAnsi="Times New Roman"/>
          <w:i/>
          <w:sz w:val="28"/>
          <w:szCs w:val="28"/>
        </w:rPr>
        <w:t>currency1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sz w:val="28"/>
          <w:szCs w:val="28"/>
        </w:rPr>
        <w:t>currency2</w:t>
      </w:r>
      <w:r>
        <w:rPr>
          <w:rFonts w:cs="Times New Roman" w:ascii="Times New Roman" w:hAnsi="Times New Roman"/>
          <w:sz w:val="28"/>
          <w:szCs w:val="28"/>
        </w:rPr>
        <w:t xml:space="preserve">. В переменную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amount</w:t>
      </w:r>
      <w:r>
        <w:rPr>
          <w:rFonts w:cs="Times New Roman" w:ascii="Times New Roman" w:hAnsi="Times New Roman"/>
          <w:sz w:val="28"/>
          <w:szCs w:val="28"/>
        </w:rPr>
        <w:t xml:space="preserve"> записывается исходная сумма (по умолчанию равна 20).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переменную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result</w:t>
      </w:r>
      <w:r>
        <w:rPr>
          <w:rFonts w:cs="Times New Roman" w:ascii="Times New Roman" w:hAnsi="Times New Roman"/>
          <w:sz w:val="28"/>
          <w:szCs w:val="28"/>
        </w:rPr>
        <w:t xml:space="preserve"> кладем произведение количества на курс. После ряда строковых преобразований в отдельном окне выводим сообщение, содержащее результат вычисления.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Процедура </w:t>
      </w:r>
      <w:r>
        <w:rPr>
          <w:rFonts w:cs="Times New Roman" w:ascii="Times New Roman" w:hAnsi="Times New Roman"/>
          <w:b/>
          <w:sz w:val="28"/>
          <w:szCs w:val="28"/>
        </w:rPr>
        <w:t>TForm1.ComboBox1Change</w:t>
      </w:r>
      <w:r>
        <w:rPr>
          <w:rFonts w:cs="Times New Roman" w:ascii="Times New Roman" w:hAnsi="Times New Roman"/>
          <w:sz w:val="28"/>
          <w:szCs w:val="28"/>
        </w:rPr>
        <w:t xml:space="preserve"> обрабатывает событие изменения выбора элемента в </w:t>
      </w:r>
      <w:r>
        <w:rPr>
          <w:rFonts w:cs="Times New Roman" w:ascii="Times New Roman" w:hAnsi="Times New Roman"/>
          <w:sz w:val="28"/>
          <w:szCs w:val="28"/>
          <w:lang w:val="en-US"/>
        </w:rPr>
        <w:t>ComboBox</w:t>
      </w:r>
      <w:r>
        <w:rPr>
          <w:rFonts w:cs="Times New Roman" w:ascii="Times New Roman" w:hAnsi="Times New Roman"/>
          <w:sz w:val="28"/>
          <w:szCs w:val="28"/>
        </w:rPr>
        <w:t>1. По заданным значениям валют она получает значение курса обмена и устанавливает это значение в окно Edit2.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Процедура </w:t>
      </w:r>
      <w:r>
        <w:rPr>
          <w:rFonts w:cs="Times New Roman" w:ascii="Times New Roman" w:hAnsi="Times New Roman"/>
          <w:b/>
          <w:sz w:val="28"/>
          <w:szCs w:val="28"/>
        </w:rPr>
        <w:t>TForm1.ComboBox2Change</w:t>
      </w:r>
      <w:r>
        <w:rPr>
          <w:rFonts w:cs="Times New Roman" w:ascii="Times New Roman" w:hAnsi="Times New Roman"/>
          <w:sz w:val="28"/>
          <w:szCs w:val="28"/>
        </w:rPr>
        <w:t xml:space="preserve"> аналогична процедуре TForm1.ComboBox1Change с той лишь разницей, что она, в отличие от TForm1.ComboBox1Change, обрабатывает событие изменения выбора элемента в </w:t>
      </w:r>
      <w:r>
        <w:rPr>
          <w:rFonts w:cs="Times New Roman" w:ascii="Times New Roman" w:hAnsi="Times New Roman"/>
          <w:sz w:val="28"/>
          <w:szCs w:val="28"/>
          <w:lang w:val="en-US"/>
        </w:rPr>
        <w:t>ComboBox</w:t>
      </w:r>
      <w:r>
        <w:rPr>
          <w:rFonts w:cs="Times New Roman" w:ascii="Times New Roman" w:hAnsi="Times New Roman"/>
          <w:sz w:val="28"/>
          <w:szCs w:val="28"/>
        </w:rPr>
        <w:t xml:space="preserve">2, а не в </w:t>
      </w:r>
      <w:r>
        <w:rPr>
          <w:rFonts w:cs="Times New Roman" w:ascii="Times New Roman" w:hAnsi="Times New Roman"/>
          <w:sz w:val="28"/>
          <w:szCs w:val="28"/>
          <w:lang w:val="en-US"/>
        </w:rPr>
        <w:t>ComboBox</w:t>
      </w:r>
      <w:r>
        <w:rPr>
          <w:rFonts w:cs="Times New Roman" w:ascii="Times New Roman" w:hAnsi="Times New Roman"/>
          <w:sz w:val="28"/>
          <w:szCs w:val="28"/>
        </w:rPr>
        <w:t>1.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Скриншоты работающей программы.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9525" distL="0" distR="0">
            <wp:extent cx="3867150" cy="24288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запущенной на выполнение программы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9525" distL="0" distR="0">
            <wp:extent cx="3867150" cy="242887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Выпадающий список с исходными валютами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9525" distL="0" distR="0">
            <wp:extent cx="3867150" cy="2428875"/>
            <wp:effectExtent l="0" t="0" r="0" b="0"/>
            <wp:docPr id="3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Выпадающий список с результирующими валютами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9525" distL="0" distR="0">
            <wp:extent cx="3867150" cy="2428875"/>
            <wp:effectExtent l="0" t="0" r="0" b="0"/>
            <wp:docPr id="4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Значение исходной суммы может быть изменено на любое целочисленное значение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9525" distL="0" distR="0">
            <wp:extent cx="3867150" cy="2428875"/>
            <wp:effectExtent l="0" t="0" r="0" b="0"/>
            <wp:docPr id="5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Курс также может быть изменен на любое вещественное значение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581400" cy="1181100"/>
            <wp:effectExtent l="0" t="0" r="0" b="0"/>
            <wp:docPr id="6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клика по кнопке «Перевод» появляется окно с результатом.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Тестовые данные</w:t>
      </w:r>
    </w:p>
    <w:tbl>
      <w:tblPr>
        <w:tblStyle w:val="a6"/>
        <w:tblW w:w="94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185"/>
        <w:gridCol w:w="1815"/>
        <w:gridCol w:w="2639"/>
        <w:gridCol w:w="2191"/>
        <w:gridCol w:w="1638"/>
      </w:tblGrid>
      <w:tr>
        <w:trPr>
          <w:trHeight w:val="1620" w:hRule="atLeast"/>
        </w:trPr>
        <w:tc>
          <w:tcPr>
            <w:tcW w:w="118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набора</w:t>
            </w:r>
          </w:p>
        </w:tc>
        <w:tc>
          <w:tcPr>
            <w:tcW w:w="181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Исходные данные</w:t>
            </w:r>
          </w:p>
        </w:tc>
        <w:tc>
          <w:tcPr>
            <w:tcW w:w="26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19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Полученный результат</w:t>
            </w:r>
          </w:p>
        </w:tc>
        <w:tc>
          <w:tcPr>
            <w:tcW w:w="163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Оценка результата (пройден/ не пройден)</w:t>
            </w:r>
          </w:p>
        </w:tc>
      </w:tr>
      <w:tr>
        <w:trPr>
          <w:trHeight w:val="1620" w:hRule="atLeast"/>
        </w:trPr>
        <w:tc>
          <w:tcPr>
            <w:tcW w:w="11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8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 xml:space="preserve">2000;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0,9</w:t>
            </w:r>
          </w:p>
        </w:tc>
        <w:tc>
          <w:tcPr>
            <w:tcW w:w="263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2000$ = 1800€</w:t>
            </w:r>
          </w:p>
        </w:tc>
        <w:tc>
          <w:tcPr>
            <w:tcW w:w="21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2000$ = 1800€</w:t>
            </w:r>
          </w:p>
        </w:tc>
        <w:tc>
          <w:tcPr>
            <w:tcW w:w="163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+</w:t>
            </w:r>
          </w:p>
        </w:tc>
      </w:tr>
      <w:tr>
        <w:trPr>
          <w:trHeight w:val="1620" w:hRule="atLeast"/>
        </w:trPr>
        <w:tc>
          <w:tcPr>
            <w:tcW w:w="11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18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'две тысячи'; 0,9</w:t>
            </w:r>
          </w:p>
        </w:tc>
        <w:tc>
          <w:tcPr>
            <w:tcW w:w="263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Исходная валюта должна быть целочисленным значением!</w:t>
            </w:r>
          </w:p>
        </w:tc>
        <w:tc>
          <w:tcPr>
            <w:tcW w:w="21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Исходная валюта должна быть целочисленным значением!</w:t>
            </w:r>
          </w:p>
        </w:tc>
        <w:tc>
          <w:tcPr>
            <w:tcW w:w="163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+</w:t>
            </w:r>
          </w:p>
        </w:tc>
      </w:tr>
      <w:tr>
        <w:trPr>
          <w:trHeight w:val="1620" w:hRule="atLeast"/>
        </w:trPr>
        <w:tc>
          <w:tcPr>
            <w:tcW w:w="11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3</w:t>
            </w:r>
            <w:bookmarkStart w:id="10" w:name="_GoBack"/>
            <w:bookmarkEnd w:id="10"/>
          </w:p>
        </w:tc>
        <w:tc>
          <w:tcPr>
            <w:tcW w:w="18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2000; 'девять десятых'</w:t>
            </w:r>
          </w:p>
        </w:tc>
        <w:tc>
          <w:tcPr>
            <w:tcW w:w="263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Курс должен быть вещественным числом!</w:t>
            </w:r>
          </w:p>
        </w:tc>
        <w:tc>
          <w:tcPr>
            <w:tcW w:w="21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Курс должен быть вещественным числом!</w:t>
            </w:r>
          </w:p>
        </w:tc>
        <w:tc>
          <w:tcPr>
            <w:tcW w:w="163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+</w:t>
            </w:r>
          </w:p>
        </w:tc>
      </w:tr>
      <w:tr>
        <w:trPr>
          <w:trHeight w:val="1620" w:hRule="atLeast"/>
        </w:trPr>
        <w:tc>
          <w:tcPr>
            <w:tcW w:w="118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1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'две тысячи'; 'девять десятых'</w:t>
            </w:r>
          </w:p>
        </w:tc>
        <w:tc>
          <w:tcPr>
            <w:tcW w:w="263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Исходная валюта должна быть целочисленным значением!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Курс должен быть вещественным числом!</w:t>
            </w:r>
          </w:p>
        </w:tc>
        <w:tc>
          <w:tcPr>
            <w:tcW w:w="2191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Исходная валюта должна быть целочисленным значением!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Курс должен быть вещественным числом!</w:t>
            </w:r>
          </w:p>
        </w:tc>
        <w:tc>
          <w:tcPr>
            <w:tcW w:w="1638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+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Courier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1e3a3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7bf3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1e3a3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bc12fb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CBB92-A636-456F-A4C3-FE6A3FEF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LibreOffice/6.0.7.3$Linux_X86_64 LibreOffice_project/00m0$Build-3</Application>
  <Pages>11</Pages>
  <Words>652</Words>
  <Characters>5062</Characters>
  <CharactersWithSpaces>5837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2019-10-01T21:37:57Z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