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5F12" w:rsidRDefault="009B5F12">
      <w:pPr>
        <w:rPr>
          <w:b/>
          <w:bCs/>
          <w:sz w:val="50"/>
          <w:szCs w:val="50"/>
        </w:rPr>
      </w:pPr>
    </w:p>
    <w:p w:rsidR="009B5F12" w:rsidRDefault="009B5F12">
      <w:pPr>
        <w:rPr>
          <w:b/>
          <w:bCs/>
          <w:sz w:val="50"/>
          <w:szCs w:val="50"/>
        </w:rPr>
      </w:pPr>
    </w:p>
    <w:p w:rsidR="009B5F12" w:rsidRDefault="009B5F12">
      <w:pPr>
        <w:rPr>
          <w:b/>
          <w:bCs/>
          <w:sz w:val="50"/>
          <w:szCs w:val="50"/>
        </w:rPr>
      </w:pPr>
    </w:p>
    <w:p w:rsidR="009B5F12" w:rsidRDefault="009B5F12">
      <w:pPr>
        <w:rPr>
          <w:b/>
          <w:bCs/>
          <w:sz w:val="50"/>
          <w:szCs w:val="50"/>
        </w:rPr>
      </w:pPr>
    </w:p>
    <w:p w:rsidR="009B5F12" w:rsidRDefault="009B5F12">
      <w:pPr>
        <w:rPr>
          <w:b/>
          <w:bCs/>
          <w:sz w:val="50"/>
          <w:szCs w:val="50"/>
        </w:rPr>
      </w:pPr>
    </w:p>
    <w:p w:rsidR="009B5F12" w:rsidRDefault="009B5F12">
      <w:pPr>
        <w:rPr>
          <w:b/>
          <w:bCs/>
          <w:sz w:val="50"/>
          <w:szCs w:val="50"/>
        </w:rPr>
      </w:pPr>
      <w:r w:rsidRPr="009B5F12">
        <w:rPr>
          <w:b/>
          <w:bCs/>
          <w:sz w:val="50"/>
          <w:szCs w:val="50"/>
        </w:rPr>
        <w:t>Analyzing the Growth and Adoption of Electric Vehicles (EVs) Across Regions</w:t>
      </w:r>
    </w:p>
    <w:p w:rsidR="009B5F12" w:rsidRDefault="009B5F12">
      <w:pPr>
        <w:rPr>
          <w:b/>
          <w:bCs/>
          <w:sz w:val="50"/>
          <w:szCs w:val="50"/>
        </w:rPr>
      </w:pPr>
      <w:r>
        <w:rPr>
          <w:b/>
          <w:bCs/>
          <w:sz w:val="50"/>
          <w:szCs w:val="50"/>
        </w:rPr>
        <w:br w:type="page"/>
      </w:r>
    </w:p>
    <w:p w:rsidR="009B5F12" w:rsidRDefault="009B5F12" w:rsidP="009B5F12">
      <w:pPr>
        <w:jc w:val="center"/>
        <w:rPr>
          <w:sz w:val="32"/>
          <w:szCs w:val="32"/>
        </w:rPr>
      </w:pPr>
      <w:r w:rsidRPr="009B5F12">
        <w:rPr>
          <w:sz w:val="32"/>
          <w:szCs w:val="32"/>
        </w:rPr>
        <w:lastRenderedPageBreak/>
        <w:t>Table of Contents</w:t>
      </w:r>
    </w:p>
    <w:p w:rsidR="009B5F12" w:rsidRPr="009B5F12" w:rsidRDefault="009B5F12" w:rsidP="009B5F12">
      <w:pPr>
        <w:jc w:val="center"/>
        <w:rPr>
          <w:sz w:val="32"/>
          <w:szCs w:val="32"/>
        </w:rPr>
      </w:pPr>
    </w:p>
    <w:p w:rsidR="009B5F12" w:rsidRPr="006F6FAB" w:rsidRDefault="009B5F12" w:rsidP="009B5F12">
      <w:pPr>
        <w:rPr>
          <w:b/>
          <w:bCs/>
          <w:lang w:val="uk-UA"/>
        </w:rPr>
      </w:pPr>
      <w:r w:rsidRPr="009B5F12">
        <w:rPr>
          <w:b/>
          <w:bCs/>
        </w:rPr>
        <w:t>Introduction</w:t>
      </w:r>
      <w:r w:rsidR="00DF6BD9">
        <w:rPr>
          <w:b/>
          <w:bCs/>
        </w:rPr>
        <w:tab/>
      </w:r>
      <w:r w:rsidR="00DF6BD9">
        <w:rPr>
          <w:b/>
          <w:bCs/>
        </w:rPr>
        <w:tab/>
      </w:r>
      <w:r w:rsidR="00DF6BD9">
        <w:rPr>
          <w:b/>
          <w:bCs/>
        </w:rPr>
        <w:tab/>
      </w:r>
      <w:r w:rsidR="00DF6BD9">
        <w:rPr>
          <w:b/>
          <w:bCs/>
        </w:rPr>
        <w:tab/>
      </w:r>
      <w:r w:rsidR="00DF6BD9">
        <w:rPr>
          <w:b/>
          <w:bCs/>
        </w:rPr>
        <w:tab/>
      </w:r>
      <w:r w:rsidR="00DF6BD9">
        <w:rPr>
          <w:b/>
          <w:bCs/>
        </w:rPr>
        <w:tab/>
      </w:r>
      <w:r w:rsidR="00DF6BD9">
        <w:rPr>
          <w:b/>
          <w:bCs/>
        </w:rPr>
        <w:tab/>
      </w:r>
      <w:r w:rsidR="00DF6BD9">
        <w:rPr>
          <w:b/>
          <w:bCs/>
        </w:rPr>
        <w:tab/>
      </w:r>
      <w:r w:rsidR="00DF6BD9">
        <w:rPr>
          <w:b/>
          <w:bCs/>
        </w:rPr>
        <w:tab/>
      </w:r>
      <w:r w:rsidR="00DF6BD9">
        <w:rPr>
          <w:b/>
          <w:bCs/>
        </w:rPr>
        <w:tab/>
      </w:r>
      <w:r w:rsidR="00DF6BD9">
        <w:rPr>
          <w:b/>
          <w:bCs/>
        </w:rPr>
        <w:tab/>
      </w:r>
      <w:r w:rsidR="00DF6BD9" w:rsidRPr="00250C9C">
        <w:rPr>
          <w:b/>
          <w:bCs/>
          <w:lang w:val="en-US"/>
        </w:rPr>
        <w:t>2</w:t>
      </w:r>
    </w:p>
    <w:p w:rsidR="009B5F12" w:rsidRPr="009B5F12" w:rsidRDefault="009B5F12" w:rsidP="009B5F12">
      <w:pPr>
        <w:ind w:left="708"/>
      </w:pPr>
      <w:r w:rsidRPr="009B5F12">
        <w:t>Research Motivation</w:t>
      </w:r>
    </w:p>
    <w:p w:rsidR="009B5F12" w:rsidRPr="009B5F12" w:rsidRDefault="009B5F12" w:rsidP="009B5F12">
      <w:pPr>
        <w:ind w:left="708"/>
      </w:pPr>
      <w:r w:rsidRPr="009B5F12">
        <w:t>Objectives of the Study</w:t>
      </w:r>
    </w:p>
    <w:p w:rsidR="009B5F12" w:rsidRDefault="009B5F12" w:rsidP="009B5F12">
      <w:pPr>
        <w:ind w:left="708"/>
      </w:pPr>
      <w:r w:rsidRPr="009B5F12">
        <w:t>Relevance of the Topic</w:t>
      </w:r>
    </w:p>
    <w:p w:rsidR="009B5F12" w:rsidRPr="009B5F12" w:rsidRDefault="009B5F12" w:rsidP="009B5F12">
      <w:pPr>
        <w:ind w:left="708"/>
      </w:pPr>
    </w:p>
    <w:p w:rsidR="009B5F12" w:rsidRPr="00250C9C" w:rsidRDefault="009B5F12" w:rsidP="009B5F12">
      <w:pPr>
        <w:rPr>
          <w:b/>
          <w:bCs/>
          <w:lang w:val="en-US"/>
        </w:rPr>
      </w:pPr>
      <w:r w:rsidRPr="009B5F12">
        <w:rPr>
          <w:b/>
          <w:bCs/>
        </w:rPr>
        <w:t>Literature Review</w:t>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sidRPr="00250C9C">
        <w:rPr>
          <w:b/>
          <w:bCs/>
          <w:lang w:val="en-US"/>
        </w:rPr>
        <w:t>2</w:t>
      </w:r>
    </w:p>
    <w:p w:rsidR="009B5F12" w:rsidRPr="009B5F12" w:rsidRDefault="009B5F12" w:rsidP="009B5F12">
      <w:pPr>
        <w:ind w:left="708"/>
      </w:pPr>
      <w:r w:rsidRPr="009B5F12">
        <w:t>Global Trends in EV Adoption</w:t>
      </w:r>
    </w:p>
    <w:p w:rsidR="009B5F12" w:rsidRPr="009B5F12" w:rsidRDefault="009B5F12" w:rsidP="009B5F12">
      <w:pPr>
        <w:ind w:left="708"/>
      </w:pPr>
      <w:r w:rsidRPr="009B5F12">
        <w:t>Factors Influencing EV Sales</w:t>
      </w:r>
    </w:p>
    <w:p w:rsidR="009B5F12" w:rsidRDefault="009B5F12" w:rsidP="009B5F12">
      <w:pPr>
        <w:ind w:left="708"/>
      </w:pPr>
      <w:r w:rsidRPr="009B5F12">
        <w:t>The Role of Data Analytics in Market Analysis</w:t>
      </w:r>
    </w:p>
    <w:p w:rsidR="009B5F12" w:rsidRPr="009B5F12" w:rsidRDefault="009B5F12" w:rsidP="009B5F12">
      <w:pPr>
        <w:ind w:left="708"/>
      </w:pPr>
    </w:p>
    <w:p w:rsidR="009B5F12" w:rsidRPr="00250C9C" w:rsidRDefault="009B5F12" w:rsidP="009B5F12">
      <w:pPr>
        <w:rPr>
          <w:b/>
          <w:bCs/>
          <w:lang w:val="en-US"/>
        </w:rPr>
      </w:pPr>
      <w:r w:rsidRPr="009B5F12">
        <w:rPr>
          <w:b/>
          <w:bCs/>
        </w:rPr>
        <w:t>Methodology</w:t>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sidRPr="00250C9C">
        <w:rPr>
          <w:b/>
          <w:bCs/>
          <w:lang w:val="en-US"/>
        </w:rPr>
        <w:t>3</w:t>
      </w:r>
    </w:p>
    <w:p w:rsidR="009B5F12" w:rsidRPr="009B5F12" w:rsidRDefault="009B5F12" w:rsidP="009B5F12">
      <w:pPr>
        <w:ind w:left="708"/>
        <w:rPr>
          <w:lang w:val="uk-UA"/>
        </w:rPr>
      </w:pPr>
      <w:r w:rsidRPr="009B5F12">
        <w:t>Data Collection and Preparation</w:t>
      </w:r>
    </w:p>
    <w:p w:rsidR="009B5F12" w:rsidRPr="009B5F12" w:rsidRDefault="009B5F12" w:rsidP="009B5F12">
      <w:pPr>
        <w:ind w:left="708"/>
      </w:pPr>
      <w:r w:rsidRPr="009B5F12">
        <w:t>Analytical Tools and Techniques</w:t>
      </w:r>
    </w:p>
    <w:p w:rsidR="009B5F12" w:rsidRDefault="009B5F12" w:rsidP="009B5F12">
      <w:pPr>
        <w:ind w:left="708"/>
      </w:pPr>
      <w:r w:rsidRPr="009B5F12">
        <w:t>Visualization Strategy</w:t>
      </w:r>
    </w:p>
    <w:p w:rsidR="009B5F12" w:rsidRPr="009B5F12" w:rsidRDefault="009B5F12" w:rsidP="009B5F12">
      <w:pPr>
        <w:ind w:left="708"/>
      </w:pPr>
    </w:p>
    <w:p w:rsidR="009B5F12" w:rsidRPr="00250C9C" w:rsidRDefault="009B5F12" w:rsidP="009B5F12">
      <w:pPr>
        <w:rPr>
          <w:b/>
          <w:bCs/>
          <w:lang w:val="en-US"/>
        </w:rPr>
      </w:pPr>
      <w:r w:rsidRPr="009B5F12">
        <w:rPr>
          <w:b/>
          <w:bCs/>
        </w:rPr>
        <w:t>Findings and Analysis</w:t>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sidRPr="00250C9C">
        <w:rPr>
          <w:b/>
          <w:bCs/>
          <w:lang w:val="en-US"/>
        </w:rPr>
        <w:t>3</w:t>
      </w:r>
    </w:p>
    <w:p w:rsidR="009B5F12" w:rsidRPr="009B5F12" w:rsidRDefault="009B5F12" w:rsidP="009B5F12">
      <w:pPr>
        <w:ind w:left="708"/>
      </w:pPr>
      <w:r w:rsidRPr="009B5F12">
        <w:t>EV Sales Growth Over Time</w:t>
      </w:r>
    </w:p>
    <w:p w:rsidR="009B5F12" w:rsidRPr="009B5F12" w:rsidRDefault="009B5F12" w:rsidP="009B5F12">
      <w:pPr>
        <w:ind w:left="708"/>
      </w:pPr>
      <w:r w:rsidRPr="009B5F12">
        <w:t>Regional Sales Comparison</w:t>
      </w:r>
    </w:p>
    <w:p w:rsidR="009B5F12" w:rsidRPr="009B5F12" w:rsidRDefault="009B5F12" w:rsidP="009B5F12">
      <w:pPr>
        <w:ind w:left="708"/>
      </w:pPr>
      <w:r w:rsidRPr="009B5F12">
        <w:t>Year-over-Year Growth and Market Dynamics</w:t>
      </w:r>
    </w:p>
    <w:p w:rsidR="009B5F12" w:rsidRDefault="009B5F12" w:rsidP="009B5F12">
      <w:pPr>
        <w:ind w:left="708"/>
      </w:pPr>
      <w:r w:rsidRPr="009B5F12">
        <w:t>Contributions of Regions to Global EV Sales</w:t>
      </w:r>
    </w:p>
    <w:p w:rsidR="009B5F12" w:rsidRPr="009B5F12" w:rsidRDefault="009B5F12" w:rsidP="009B5F12">
      <w:pPr>
        <w:ind w:left="708"/>
      </w:pPr>
    </w:p>
    <w:p w:rsidR="009B5F12" w:rsidRPr="00250C9C" w:rsidRDefault="009B5F12" w:rsidP="009B5F12">
      <w:pPr>
        <w:rPr>
          <w:b/>
          <w:bCs/>
          <w:lang w:val="en-US"/>
        </w:rPr>
      </w:pPr>
      <w:r w:rsidRPr="009B5F12">
        <w:rPr>
          <w:b/>
          <w:bCs/>
        </w:rPr>
        <w:t>Discussion</w:t>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sidRPr="00250C9C">
        <w:rPr>
          <w:b/>
          <w:bCs/>
          <w:lang w:val="en-US"/>
        </w:rPr>
        <w:t>4</w:t>
      </w:r>
    </w:p>
    <w:p w:rsidR="009B5F12" w:rsidRPr="009B5F12" w:rsidRDefault="009B5F12" w:rsidP="009B5F12">
      <w:pPr>
        <w:ind w:left="708"/>
      </w:pPr>
      <w:r w:rsidRPr="009B5F12">
        <w:t>Implications for Automotive Manufacturers</w:t>
      </w:r>
    </w:p>
    <w:p w:rsidR="009B5F12" w:rsidRPr="009B5F12" w:rsidRDefault="009B5F12" w:rsidP="009B5F12">
      <w:pPr>
        <w:ind w:left="708"/>
      </w:pPr>
      <w:r w:rsidRPr="009B5F12">
        <w:t>Policy Recommendations for Governments</w:t>
      </w:r>
    </w:p>
    <w:p w:rsidR="009B5F12" w:rsidRDefault="009B5F12" w:rsidP="009B5F12">
      <w:pPr>
        <w:ind w:left="708"/>
      </w:pPr>
      <w:r w:rsidRPr="009B5F12">
        <w:t>Opportunities for Energy and Sustainability Sectors</w:t>
      </w:r>
    </w:p>
    <w:p w:rsidR="009B5F12" w:rsidRPr="009B5F12" w:rsidRDefault="009B5F12" w:rsidP="009B5F12">
      <w:pPr>
        <w:ind w:left="708"/>
      </w:pPr>
    </w:p>
    <w:p w:rsidR="009B5F12" w:rsidRPr="00250C9C" w:rsidRDefault="009B5F12" w:rsidP="009B5F12">
      <w:pPr>
        <w:rPr>
          <w:b/>
          <w:bCs/>
          <w:lang w:val="en-US"/>
        </w:rPr>
      </w:pPr>
      <w:r w:rsidRPr="009B5F12">
        <w:rPr>
          <w:b/>
          <w:bCs/>
        </w:rPr>
        <w:t>Conclusion</w:t>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sidRPr="00250C9C">
        <w:rPr>
          <w:b/>
          <w:bCs/>
          <w:lang w:val="en-US"/>
        </w:rPr>
        <w:t>4</w:t>
      </w:r>
    </w:p>
    <w:p w:rsidR="009B5F12" w:rsidRPr="009B5F12" w:rsidRDefault="009B5F12" w:rsidP="009B5F12">
      <w:pPr>
        <w:ind w:left="708"/>
      </w:pPr>
      <w:r w:rsidRPr="009B5F12">
        <w:t>Summary of Findings</w:t>
      </w:r>
    </w:p>
    <w:p w:rsidR="009B5F12" w:rsidRDefault="009B5F12" w:rsidP="009B5F12">
      <w:pPr>
        <w:ind w:left="708"/>
      </w:pPr>
      <w:r w:rsidRPr="009B5F12">
        <w:t>Future Research Directions</w:t>
      </w:r>
    </w:p>
    <w:p w:rsidR="009B5F12" w:rsidRPr="009B5F12" w:rsidRDefault="009B5F12" w:rsidP="009B5F12">
      <w:pPr>
        <w:ind w:left="708"/>
      </w:pPr>
    </w:p>
    <w:p w:rsidR="009B5F12" w:rsidRPr="00250C9C" w:rsidRDefault="009B5F12" w:rsidP="009B5F12">
      <w:pPr>
        <w:rPr>
          <w:b/>
          <w:bCs/>
          <w:lang w:val="en-US"/>
        </w:rPr>
      </w:pPr>
      <w:r w:rsidRPr="009B5F12">
        <w:rPr>
          <w:b/>
          <w:bCs/>
        </w:rPr>
        <w:t>References</w:t>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sidRPr="00250C9C">
        <w:rPr>
          <w:b/>
          <w:bCs/>
          <w:lang w:val="en-US"/>
        </w:rPr>
        <w:t>5</w:t>
      </w:r>
    </w:p>
    <w:p w:rsidR="009B5F12" w:rsidRPr="009B5F12" w:rsidRDefault="009B5F12" w:rsidP="009B5F12">
      <w:pPr>
        <w:ind w:left="708"/>
      </w:pPr>
      <w:r w:rsidRPr="009B5F12">
        <w:t>Academic Sources</w:t>
      </w:r>
    </w:p>
    <w:p w:rsidR="009B5F12" w:rsidRDefault="009B5F12" w:rsidP="009B5F12">
      <w:pPr>
        <w:ind w:left="708"/>
      </w:pPr>
      <w:r w:rsidRPr="009B5F12">
        <w:t>Data Sources</w:t>
      </w:r>
    </w:p>
    <w:p w:rsidR="009B5F12" w:rsidRPr="009B5F12" w:rsidRDefault="009B5F12" w:rsidP="009B5F12">
      <w:pPr>
        <w:ind w:left="708"/>
      </w:pPr>
    </w:p>
    <w:p w:rsidR="009B5F12" w:rsidRPr="00250C9C" w:rsidRDefault="009B5F12" w:rsidP="009B5F12">
      <w:pPr>
        <w:rPr>
          <w:b/>
          <w:bCs/>
          <w:lang w:val="en-US"/>
        </w:rPr>
      </w:pPr>
      <w:r w:rsidRPr="009B5F12">
        <w:rPr>
          <w:b/>
          <w:bCs/>
        </w:rPr>
        <w:t>Appendices</w:t>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Pr>
          <w:b/>
          <w:bCs/>
        </w:rPr>
        <w:tab/>
      </w:r>
      <w:r w:rsidR="006F6FAB" w:rsidRPr="00250C9C">
        <w:rPr>
          <w:b/>
          <w:bCs/>
          <w:lang w:val="en-US"/>
        </w:rPr>
        <w:t>5</w:t>
      </w:r>
    </w:p>
    <w:p w:rsidR="009B5F12" w:rsidRPr="009B5F12" w:rsidRDefault="009B5F12" w:rsidP="009B5F12">
      <w:pPr>
        <w:ind w:left="708"/>
      </w:pPr>
      <w:r w:rsidRPr="009B5F12">
        <w:t>SQL Queries</w:t>
      </w:r>
    </w:p>
    <w:p w:rsidR="009B5F12" w:rsidRDefault="009B5F12" w:rsidP="009B5F12">
      <w:pPr>
        <w:ind w:left="708"/>
      </w:pPr>
      <w:r w:rsidRPr="009B5F12">
        <w:t>Visualizations</w:t>
      </w:r>
    </w:p>
    <w:p w:rsidR="009B5F12" w:rsidRDefault="009B5F12">
      <w:r>
        <w:br w:type="page"/>
      </w:r>
    </w:p>
    <w:p w:rsidR="009B5F12" w:rsidRDefault="009B5F12" w:rsidP="009B5F12">
      <w:pPr>
        <w:ind w:left="708"/>
        <w:jc w:val="right"/>
        <w:rPr>
          <w:bCs/>
          <w:sz w:val="60"/>
          <w:szCs w:val="60"/>
        </w:rPr>
      </w:pPr>
      <w:r w:rsidRPr="009B5F12">
        <w:rPr>
          <w:bCs/>
          <w:sz w:val="60"/>
          <w:szCs w:val="60"/>
        </w:rPr>
        <w:lastRenderedPageBreak/>
        <w:t>Introduction</w:t>
      </w:r>
    </w:p>
    <w:p w:rsidR="009B5F12" w:rsidRPr="009B5F12" w:rsidRDefault="009B5F12" w:rsidP="009B5F12">
      <w:pPr>
        <w:rPr>
          <w:bCs/>
          <w:sz w:val="60"/>
          <w:szCs w:val="60"/>
        </w:rPr>
      </w:pPr>
    </w:p>
    <w:p w:rsidR="009B5F12" w:rsidRPr="009B5F12" w:rsidRDefault="009B5F12" w:rsidP="009B5F12">
      <w:pPr>
        <w:jc w:val="center"/>
        <w:rPr>
          <w:b/>
          <w:sz w:val="32"/>
          <w:szCs w:val="32"/>
        </w:rPr>
      </w:pPr>
      <w:r w:rsidRPr="009B5F12">
        <w:rPr>
          <w:b/>
          <w:sz w:val="32"/>
          <w:szCs w:val="32"/>
        </w:rPr>
        <w:t>Research Motivation</w:t>
      </w:r>
    </w:p>
    <w:p w:rsidR="009B5F12" w:rsidRPr="009B5F12" w:rsidRDefault="009B5F12" w:rsidP="009B5F12">
      <w:pPr>
        <w:ind w:left="708"/>
        <w:rPr>
          <w:bCs/>
        </w:rPr>
      </w:pPr>
      <w:r w:rsidRPr="009B5F12">
        <w:rPr>
          <w:bCs/>
        </w:rPr>
        <w:t>As the world grapples with climate change, the transportation sector has been a critical focus due to its significant carbon footprint. Electric vehicles (EVs) have emerged as a promising solution, offering a sustainable alternative to internal combustion engine (ICE) vehicles. Understanding the growth and adoption of EVs is crucial for stakeholders across industries, from automotive manufacturers to policymakers and energy providers.</w:t>
      </w:r>
    </w:p>
    <w:p w:rsidR="009B5F12" w:rsidRDefault="009B5F12" w:rsidP="009B5F12">
      <w:pPr>
        <w:rPr>
          <w:bCs/>
        </w:rPr>
      </w:pPr>
    </w:p>
    <w:p w:rsidR="00600033" w:rsidRDefault="00600033" w:rsidP="009B5F12">
      <w:pPr>
        <w:rPr>
          <w:bCs/>
        </w:rPr>
      </w:pPr>
    </w:p>
    <w:p w:rsidR="009B5F12" w:rsidRPr="00600033" w:rsidRDefault="009B5F12" w:rsidP="009B5F12">
      <w:pPr>
        <w:jc w:val="center"/>
        <w:rPr>
          <w:b/>
          <w:sz w:val="32"/>
          <w:szCs w:val="32"/>
        </w:rPr>
      </w:pPr>
      <w:r w:rsidRPr="00600033">
        <w:rPr>
          <w:b/>
          <w:sz w:val="32"/>
          <w:szCs w:val="32"/>
        </w:rPr>
        <w:t>Objectives of the Study</w:t>
      </w:r>
    </w:p>
    <w:p w:rsidR="009B5F12" w:rsidRPr="009B5F12" w:rsidRDefault="009B5F12" w:rsidP="009B5F12">
      <w:pPr>
        <w:ind w:left="708"/>
        <w:rPr>
          <w:bCs/>
        </w:rPr>
      </w:pPr>
      <w:r w:rsidRPr="009B5F12">
        <w:rPr>
          <w:bCs/>
        </w:rPr>
        <w:t>This study aims to:</w:t>
      </w:r>
    </w:p>
    <w:p w:rsidR="009B5F12" w:rsidRPr="009B5F12" w:rsidRDefault="009B5F12" w:rsidP="009B5F12">
      <w:pPr>
        <w:pStyle w:val="a3"/>
        <w:numPr>
          <w:ilvl w:val="0"/>
          <w:numId w:val="1"/>
        </w:numPr>
        <w:rPr>
          <w:bCs/>
        </w:rPr>
      </w:pPr>
      <w:r w:rsidRPr="009B5F12">
        <w:rPr>
          <w:bCs/>
        </w:rPr>
        <w:t>Analyze EV sales trends over time.</w:t>
      </w:r>
    </w:p>
    <w:p w:rsidR="009B5F12" w:rsidRPr="009B5F12" w:rsidRDefault="009B5F12" w:rsidP="009B5F12">
      <w:pPr>
        <w:pStyle w:val="a3"/>
        <w:numPr>
          <w:ilvl w:val="0"/>
          <w:numId w:val="1"/>
        </w:numPr>
        <w:rPr>
          <w:bCs/>
        </w:rPr>
      </w:pPr>
      <w:r w:rsidRPr="009B5F12">
        <w:rPr>
          <w:bCs/>
        </w:rPr>
        <w:t>Compare regional EV adoption rates.</w:t>
      </w:r>
    </w:p>
    <w:p w:rsidR="009B5F12" w:rsidRPr="009B5F12" w:rsidRDefault="009B5F12" w:rsidP="009B5F12">
      <w:pPr>
        <w:pStyle w:val="a3"/>
        <w:numPr>
          <w:ilvl w:val="0"/>
          <w:numId w:val="1"/>
        </w:numPr>
        <w:rPr>
          <w:bCs/>
        </w:rPr>
      </w:pPr>
      <w:r w:rsidRPr="009B5F12">
        <w:rPr>
          <w:bCs/>
        </w:rPr>
        <w:t>Calculate the year-over-year growth of EV sales.</w:t>
      </w:r>
    </w:p>
    <w:p w:rsidR="009B5F12" w:rsidRPr="009B5F12" w:rsidRDefault="009B5F12" w:rsidP="009B5F12">
      <w:pPr>
        <w:pStyle w:val="a3"/>
        <w:numPr>
          <w:ilvl w:val="0"/>
          <w:numId w:val="1"/>
        </w:numPr>
        <w:rPr>
          <w:bCs/>
        </w:rPr>
      </w:pPr>
      <w:r w:rsidRPr="009B5F12">
        <w:rPr>
          <w:bCs/>
        </w:rPr>
        <w:t>Evaluate the contribution of regions to global EV sales.</w:t>
      </w:r>
    </w:p>
    <w:p w:rsidR="009B5F12" w:rsidRDefault="009B5F12" w:rsidP="009B5F12">
      <w:pPr>
        <w:rPr>
          <w:bCs/>
        </w:rPr>
      </w:pPr>
    </w:p>
    <w:p w:rsidR="00600033" w:rsidRDefault="00600033" w:rsidP="009B5F12">
      <w:pPr>
        <w:rPr>
          <w:bCs/>
        </w:rPr>
      </w:pPr>
    </w:p>
    <w:p w:rsidR="009B5F12" w:rsidRPr="00600033" w:rsidRDefault="009B5F12" w:rsidP="00600033">
      <w:pPr>
        <w:jc w:val="center"/>
        <w:rPr>
          <w:b/>
          <w:sz w:val="32"/>
          <w:szCs w:val="32"/>
        </w:rPr>
      </w:pPr>
      <w:r w:rsidRPr="00600033">
        <w:rPr>
          <w:b/>
          <w:sz w:val="32"/>
          <w:szCs w:val="32"/>
        </w:rPr>
        <w:t>Relevance of the Topic</w:t>
      </w:r>
    </w:p>
    <w:p w:rsidR="009B5F12" w:rsidRPr="009B5F12" w:rsidRDefault="009B5F12" w:rsidP="009B5F12">
      <w:pPr>
        <w:ind w:left="708"/>
        <w:rPr>
          <w:bCs/>
        </w:rPr>
      </w:pPr>
      <w:r w:rsidRPr="009B5F12">
        <w:rPr>
          <w:bCs/>
        </w:rPr>
        <w:t>By analyzing historical sales data, this research offers insights that can guide investments, policy decisions, and infrastructure planning. The findings will also help predict future trends in the EV market, supporting the global transition to sustainable mobility.</w:t>
      </w:r>
    </w:p>
    <w:p w:rsidR="009B5F12" w:rsidRPr="009B5F12" w:rsidRDefault="009B5F12" w:rsidP="009B5F12">
      <w:pPr>
        <w:ind w:left="708"/>
        <w:rPr>
          <w:bCs/>
        </w:rPr>
      </w:pPr>
    </w:p>
    <w:p w:rsidR="00600033" w:rsidRDefault="00600033" w:rsidP="009B5F12">
      <w:pPr>
        <w:ind w:left="708"/>
        <w:jc w:val="right"/>
        <w:rPr>
          <w:bCs/>
          <w:sz w:val="60"/>
          <w:szCs w:val="60"/>
        </w:rPr>
      </w:pPr>
    </w:p>
    <w:p w:rsidR="009B5F12" w:rsidRPr="009B5F12" w:rsidRDefault="009B5F12" w:rsidP="009B5F12">
      <w:pPr>
        <w:ind w:left="708"/>
        <w:jc w:val="right"/>
        <w:rPr>
          <w:bCs/>
          <w:sz w:val="60"/>
          <w:szCs w:val="60"/>
        </w:rPr>
      </w:pPr>
      <w:r w:rsidRPr="009B5F12">
        <w:rPr>
          <w:bCs/>
          <w:sz w:val="60"/>
          <w:szCs w:val="60"/>
        </w:rPr>
        <w:t>Literature Review</w:t>
      </w:r>
    </w:p>
    <w:p w:rsidR="009B5F12" w:rsidRPr="00600033" w:rsidRDefault="009B5F12" w:rsidP="009B5F12">
      <w:pPr>
        <w:jc w:val="center"/>
        <w:rPr>
          <w:b/>
          <w:sz w:val="32"/>
          <w:szCs w:val="32"/>
        </w:rPr>
      </w:pPr>
      <w:r w:rsidRPr="00600033">
        <w:rPr>
          <w:b/>
          <w:sz w:val="32"/>
          <w:szCs w:val="32"/>
        </w:rPr>
        <w:t>Global Trends in EV Adoption</w:t>
      </w:r>
    </w:p>
    <w:p w:rsidR="009B5F12" w:rsidRPr="009B5F12" w:rsidRDefault="009B5F12" w:rsidP="009B5F12">
      <w:pPr>
        <w:ind w:left="708"/>
        <w:rPr>
          <w:bCs/>
        </w:rPr>
      </w:pPr>
      <w:r w:rsidRPr="009B5F12">
        <w:rPr>
          <w:bCs/>
        </w:rPr>
        <w:t>Recent studies highlight a rapid increase in EV adoption, driven by government incentives, advancements in battery technology, and growing environmental awareness. Europe, North America, and Asia-Pacific regions lead in EV sales, while developing regions lag due to infrastructural and economic barriers.</w:t>
      </w:r>
    </w:p>
    <w:p w:rsidR="009B5F12" w:rsidRPr="009B5F12" w:rsidRDefault="009B5F12" w:rsidP="009B5F12">
      <w:pPr>
        <w:ind w:left="708"/>
        <w:rPr>
          <w:bCs/>
        </w:rPr>
      </w:pPr>
    </w:p>
    <w:p w:rsidR="009B5F12" w:rsidRPr="00600033" w:rsidRDefault="009B5F12" w:rsidP="009B5F12">
      <w:pPr>
        <w:jc w:val="center"/>
        <w:rPr>
          <w:b/>
          <w:sz w:val="32"/>
          <w:szCs w:val="32"/>
        </w:rPr>
      </w:pPr>
      <w:r w:rsidRPr="00600033">
        <w:rPr>
          <w:b/>
          <w:sz w:val="32"/>
          <w:szCs w:val="32"/>
        </w:rPr>
        <w:t>Factors Influencing EV Sales</w:t>
      </w:r>
    </w:p>
    <w:p w:rsidR="009B5F12" w:rsidRPr="009B5F12" w:rsidRDefault="009B5F12" w:rsidP="009B5F12">
      <w:pPr>
        <w:ind w:left="708"/>
        <w:rPr>
          <w:bCs/>
        </w:rPr>
      </w:pPr>
      <w:r w:rsidRPr="009B5F12">
        <w:rPr>
          <w:bCs/>
        </w:rPr>
        <w:t>Key factors include:</w:t>
      </w:r>
    </w:p>
    <w:p w:rsidR="009B5F12" w:rsidRPr="009B5F12" w:rsidRDefault="009B5F12" w:rsidP="009B5F12">
      <w:pPr>
        <w:pStyle w:val="a3"/>
        <w:numPr>
          <w:ilvl w:val="0"/>
          <w:numId w:val="2"/>
        </w:numPr>
        <w:rPr>
          <w:bCs/>
        </w:rPr>
      </w:pPr>
      <w:r w:rsidRPr="009B5F12">
        <w:rPr>
          <w:bCs/>
        </w:rPr>
        <w:t>Government policies such as subsidies and tax rebates</w:t>
      </w:r>
    </w:p>
    <w:p w:rsidR="009B5F12" w:rsidRPr="009B5F12" w:rsidRDefault="009B5F12" w:rsidP="009B5F12">
      <w:pPr>
        <w:pStyle w:val="a3"/>
        <w:numPr>
          <w:ilvl w:val="0"/>
          <w:numId w:val="2"/>
        </w:numPr>
        <w:rPr>
          <w:bCs/>
        </w:rPr>
      </w:pPr>
      <w:r w:rsidRPr="009B5F12">
        <w:rPr>
          <w:bCs/>
        </w:rPr>
        <w:t>Availability of charging infrastructure</w:t>
      </w:r>
    </w:p>
    <w:p w:rsidR="009B5F12" w:rsidRPr="009B5F12" w:rsidRDefault="009B5F12" w:rsidP="009B5F12">
      <w:pPr>
        <w:pStyle w:val="a3"/>
        <w:numPr>
          <w:ilvl w:val="0"/>
          <w:numId w:val="2"/>
        </w:numPr>
        <w:rPr>
          <w:bCs/>
        </w:rPr>
      </w:pPr>
      <w:r w:rsidRPr="009B5F12">
        <w:rPr>
          <w:bCs/>
        </w:rPr>
        <w:t>Consumer preferences and income levels</w:t>
      </w:r>
    </w:p>
    <w:p w:rsidR="009B5F12" w:rsidRDefault="00572479" w:rsidP="009B5F12">
      <w:pPr>
        <w:pStyle w:val="a3"/>
        <w:numPr>
          <w:ilvl w:val="0"/>
          <w:numId w:val="2"/>
        </w:numPr>
        <w:rPr>
          <w:bCs/>
        </w:rPr>
      </w:pPr>
      <w:r>
        <w:rPr>
          <w:noProof/>
        </w:rPr>
        <mc:AlternateContent>
          <mc:Choice Requires="wps">
            <w:drawing>
              <wp:anchor distT="0" distB="0" distL="114300" distR="114300" simplePos="0" relativeHeight="251667456" behindDoc="0" locked="0" layoutInCell="1" allowOverlap="1" wp14:anchorId="7070D9DA" wp14:editId="34626FEA">
                <wp:simplePos x="0" y="0"/>
                <wp:positionH relativeFrom="column">
                  <wp:posOffset>2743200</wp:posOffset>
                </wp:positionH>
                <wp:positionV relativeFrom="paragraph">
                  <wp:posOffset>422895</wp:posOffset>
                </wp:positionV>
                <wp:extent cx="274959" cy="1828800"/>
                <wp:effectExtent l="0" t="0" r="0" b="0"/>
                <wp:wrapNone/>
                <wp:docPr id="774244782" name="Надпись 1"/>
                <wp:cNvGraphicFramePr/>
                <a:graphic xmlns:a="http://schemas.openxmlformats.org/drawingml/2006/main">
                  <a:graphicData uri="http://schemas.microsoft.com/office/word/2010/wordprocessingShape">
                    <wps:wsp>
                      <wps:cNvSpPr txBox="1"/>
                      <wps:spPr>
                        <a:xfrm>
                          <a:off x="0" y="0"/>
                          <a:ext cx="274959" cy="1828800"/>
                        </a:xfrm>
                        <a:prstGeom prst="rect">
                          <a:avLst/>
                        </a:prstGeom>
                        <a:noFill/>
                        <a:ln>
                          <a:noFill/>
                        </a:ln>
                      </wps:spPr>
                      <wps:txbx>
                        <w:txbxContent>
                          <w:p w:rsidR="00572479" w:rsidRPr="00572479" w:rsidRDefault="00572479" w:rsidP="00572479">
                            <w:pPr>
                              <w:rPr>
                                <w:bCs/>
                                <w:color w:val="000000" w:themeColor="text1"/>
                                <w:lang w:val="de-DE"/>
                                <w14:textOutline w14:w="0" w14:cap="flat" w14:cmpd="sng" w14:algn="ctr">
                                  <w14:noFill/>
                                  <w14:prstDash w14:val="solid"/>
                                  <w14:round/>
                                </w14:textOutline>
                              </w:rPr>
                            </w:pPr>
                            <w:r w:rsidRPr="00572479">
                              <w:rPr>
                                <w:bCs/>
                                <w:color w:val="000000" w:themeColor="text1"/>
                                <w:lang w:val="de-DE"/>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070D9DA" id="_x0000_t202" coordsize="21600,21600" o:spt="202" path="m,l,21600r21600,l21600,xe">
                <v:stroke joinstyle="miter"/>
                <v:path gradientshapeok="t" o:connecttype="rect"/>
              </v:shapetype>
              <v:shape id="Надпись 1" o:spid="_x0000_s1026" type="#_x0000_t202" style="position:absolute;left:0;text-align:left;margin-left:3in;margin-top:33.3pt;width:21.65pt;height:2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" filled="f" stroked="f">
                <v:fill o:detectmouseclick="t"/>
                <v:textbox style="mso-fit-shape-to-text:t">
                  <w:txbxContent>
                    <w:p w:rsidR="00572479" w:rsidRPr="00572479" w:rsidRDefault="00572479" w:rsidP="00572479">
                      <w:pPr>
                        <w:rPr>
                          <w:bCs/>
                          <w:color w:val="000000" w:themeColor="text1"/>
                          <w:lang w:val="de-DE"/>
                          <w14:textOutline w14:w="0" w14:cap="flat" w14:cmpd="sng" w14:algn="ctr">
                            <w14:noFill/>
                            <w14:prstDash w14:val="solid"/>
                            <w14:round/>
                          </w14:textOutline>
                        </w:rPr>
                      </w:pPr>
                      <w:r w:rsidRPr="00572479">
                        <w:rPr>
                          <w:bCs/>
                          <w:color w:val="000000" w:themeColor="text1"/>
                          <w:lang w:val="de-DE"/>
                          <w14:textOutline w14:w="0" w14:cap="flat" w14:cmpd="sng" w14:algn="ctr">
                            <w14:noFill/>
                            <w14:prstDash w14:val="solid"/>
                            <w14:round/>
                          </w14:textOutline>
                        </w:rPr>
                        <w:t>2</w:t>
                      </w:r>
                    </w:p>
                  </w:txbxContent>
                </v:textbox>
              </v:shape>
            </w:pict>
          </mc:Fallback>
        </mc:AlternateContent>
      </w:r>
      <w:r w:rsidR="009B5F12" w:rsidRPr="009B5F12">
        <w:rPr>
          <w:bCs/>
        </w:rPr>
        <w:t>Advancements in vehicle range and affordability</w:t>
      </w:r>
    </w:p>
    <w:p w:rsidR="009B5F12" w:rsidRPr="009B5F12" w:rsidRDefault="009B5F12" w:rsidP="009B5F12">
      <w:pPr>
        <w:pStyle w:val="a3"/>
        <w:ind w:left="1428"/>
        <w:rPr>
          <w:bCs/>
        </w:rPr>
      </w:pPr>
    </w:p>
    <w:p w:rsidR="009B5F12" w:rsidRPr="00600033" w:rsidRDefault="009B5F12" w:rsidP="00600033">
      <w:pPr>
        <w:jc w:val="center"/>
        <w:rPr>
          <w:b/>
          <w:sz w:val="32"/>
          <w:szCs w:val="32"/>
          <w:lang w:val="en-US"/>
        </w:rPr>
      </w:pPr>
      <w:r w:rsidRPr="00600033">
        <w:rPr>
          <w:b/>
          <w:sz w:val="32"/>
          <w:szCs w:val="32"/>
        </w:rPr>
        <w:t>The Role of Data Analytics in Market Analysis</w:t>
      </w:r>
    </w:p>
    <w:p w:rsidR="009B5F12" w:rsidRPr="009B5F12" w:rsidRDefault="009B5F12" w:rsidP="009B5F12">
      <w:pPr>
        <w:ind w:left="708"/>
        <w:rPr>
          <w:bCs/>
        </w:rPr>
      </w:pPr>
      <w:r w:rsidRPr="009B5F12">
        <w:rPr>
          <w:bCs/>
        </w:rPr>
        <w:t>Data analytics plays a pivotal role in understanding market dynamics, identifying trends, and providing actionable insights. Tools like SQL and Tableau enable researchers to process and visualize complex datasets effectively.</w:t>
      </w:r>
    </w:p>
    <w:p w:rsidR="009B5F12" w:rsidRPr="009B5F12" w:rsidRDefault="009B5F12" w:rsidP="009B5F12">
      <w:pPr>
        <w:ind w:left="708"/>
        <w:rPr>
          <w:bCs/>
        </w:rPr>
      </w:pPr>
    </w:p>
    <w:p w:rsidR="009B5F12" w:rsidRPr="00600033" w:rsidRDefault="009B5F12" w:rsidP="00600033">
      <w:pPr>
        <w:ind w:left="708"/>
        <w:jc w:val="right"/>
        <w:rPr>
          <w:bCs/>
          <w:sz w:val="60"/>
          <w:szCs w:val="60"/>
        </w:rPr>
      </w:pPr>
      <w:r w:rsidRPr="00600033">
        <w:rPr>
          <w:bCs/>
          <w:sz w:val="60"/>
          <w:szCs w:val="60"/>
        </w:rPr>
        <w:t>Methodology</w:t>
      </w:r>
    </w:p>
    <w:p w:rsidR="009B5F12" w:rsidRPr="00600033" w:rsidRDefault="009B5F12" w:rsidP="00600033">
      <w:pPr>
        <w:jc w:val="center"/>
        <w:rPr>
          <w:b/>
          <w:sz w:val="32"/>
          <w:szCs w:val="32"/>
        </w:rPr>
      </w:pPr>
      <w:r w:rsidRPr="00600033">
        <w:rPr>
          <w:b/>
          <w:sz w:val="32"/>
          <w:szCs w:val="32"/>
        </w:rPr>
        <w:t>Data Collection and Preparation</w:t>
      </w:r>
    </w:p>
    <w:p w:rsidR="00600033" w:rsidRDefault="009B5F12" w:rsidP="009B5F12">
      <w:pPr>
        <w:ind w:left="708"/>
        <w:rPr>
          <w:bCs/>
        </w:rPr>
      </w:pPr>
      <w:r w:rsidRPr="009B5F12">
        <w:rPr>
          <w:bCs/>
        </w:rPr>
        <w:t xml:space="preserve">Source: </w:t>
      </w:r>
    </w:p>
    <w:p w:rsidR="009B5F12" w:rsidRPr="00250C9C" w:rsidRDefault="009B5F12" w:rsidP="00600033">
      <w:pPr>
        <w:ind w:left="708" w:firstLine="708"/>
        <w:rPr>
          <w:bCs/>
          <w:lang w:val="en-US"/>
        </w:rPr>
      </w:pPr>
      <w:r w:rsidRPr="009B5F12">
        <w:rPr>
          <w:bCs/>
        </w:rPr>
        <w:t xml:space="preserve">The dataset for this study was obtained from reliable platforms such as </w:t>
      </w:r>
      <w:r w:rsidR="00250C9C" w:rsidRPr="00250C9C">
        <w:rPr>
          <w:bCs/>
          <w:lang w:val="en-US"/>
        </w:rPr>
        <w:t xml:space="preserve">Our </w:t>
      </w:r>
      <w:r w:rsidR="00250C9C">
        <w:rPr>
          <w:bCs/>
          <w:lang w:val="en-US"/>
        </w:rPr>
        <w:t>World in Data</w:t>
      </w:r>
    </w:p>
    <w:p w:rsidR="00600033" w:rsidRPr="009B5F12" w:rsidRDefault="00600033" w:rsidP="00600033">
      <w:pPr>
        <w:ind w:left="708" w:firstLine="708"/>
        <w:rPr>
          <w:bCs/>
        </w:rPr>
      </w:pPr>
    </w:p>
    <w:p w:rsidR="00600033" w:rsidRDefault="009B5F12" w:rsidP="009B5F12">
      <w:pPr>
        <w:ind w:left="708"/>
        <w:rPr>
          <w:bCs/>
        </w:rPr>
      </w:pPr>
      <w:r w:rsidRPr="009B5F12">
        <w:rPr>
          <w:bCs/>
        </w:rPr>
        <w:t>Columns Analyzed:</w:t>
      </w:r>
    </w:p>
    <w:p w:rsidR="009B5F12" w:rsidRDefault="009B5F12" w:rsidP="00600033">
      <w:pPr>
        <w:ind w:left="708" w:firstLine="708"/>
        <w:rPr>
          <w:bCs/>
        </w:rPr>
      </w:pPr>
      <w:r w:rsidRPr="009B5F12">
        <w:rPr>
          <w:bCs/>
        </w:rPr>
        <w:t xml:space="preserve"> Year, Region, EV_value, and Non_EV_value.</w:t>
      </w:r>
    </w:p>
    <w:p w:rsidR="00600033" w:rsidRPr="009B5F12" w:rsidRDefault="00600033" w:rsidP="00600033">
      <w:pPr>
        <w:ind w:left="708" w:firstLine="708"/>
        <w:rPr>
          <w:bCs/>
        </w:rPr>
      </w:pPr>
    </w:p>
    <w:p w:rsidR="00600033" w:rsidRDefault="009B5F12" w:rsidP="009B5F12">
      <w:pPr>
        <w:ind w:left="708"/>
        <w:rPr>
          <w:bCs/>
        </w:rPr>
      </w:pPr>
      <w:r w:rsidRPr="009B5F12">
        <w:rPr>
          <w:bCs/>
        </w:rPr>
        <w:t xml:space="preserve">Preparation: </w:t>
      </w:r>
    </w:p>
    <w:p w:rsidR="009B5F12" w:rsidRDefault="009B5F12" w:rsidP="00600033">
      <w:pPr>
        <w:ind w:left="708" w:firstLine="708"/>
        <w:rPr>
          <w:bCs/>
        </w:rPr>
      </w:pPr>
      <w:r w:rsidRPr="009B5F12">
        <w:rPr>
          <w:bCs/>
        </w:rPr>
        <w:t>Data cleaning was performed to handle missing values, standardize regional names, and format date columns. Additional fields such as total sales and growth rate were calculated.</w:t>
      </w:r>
    </w:p>
    <w:p w:rsidR="00600033" w:rsidRDefault="00600033" w:rsidP="00600033">
      <w:pPr>
        <w:ind w:left="708" w:firstLine="708"/>
        <w:rPr>
          <w:bCs/>
        </w:rPr>
      </w:pPr>
    </w:p>
    <w:p w:rsidR="009B5F12" w:rsidRPr="00600033" w:rsidRDefault="009B5F12" w:rsidP="00600033">
      <w:pPr>
        <w:jc w:val="center"/>
        <w:rPr>
          <w:b/>
          <w:sz w:val="32"/>
          <w:szCs w:val="32"/>
        </w:rPr>
      </w:pPr>
      <w:r w:rsidRPr="00600033">
        <w:rPr>
          <w:b/>
          <w:sz w:val="32"/>
          <w:szCs w:val="32"/>
        </w:rPr>
        <w:t>Analytical Tools and Techniques</w:t>
      </w:r>
    </w:p>
    <w:p w:rsidR="00600033" w:rsidRDefault="009B5F12" w:rsidP="009B5F12">
      <w:pPr>
        <w:ind w:left="708"/>
        <w:rPr>
          <w:bCs/>
        </w:rPr>
      </w:pPr>
      <w:r w:rsidRPr="009B5F12">
        <w:rPr>
          <w:bCs/>
        </w:rPr>
        <w:t>SQL</w:t>
      </w:r>
      <w:r w:rsidR="00250C9C" w:rsidRPr="00250C9C">
        <w:rPr>
          <w:bCs/>
          <w:lang w:val="en-US"/>
        </w:rPr>
        <w:t xml:space="preserve"> with Azure Data Studio</w:t>
      </w:r>
      <w:r w:rsidRPr="009B5F12">
        <w:rPr>
          <w:bCs/>
        </w:rPr>
        <w:t xml:space="preserve">: </w:t>
      </w:r>
    </w:p>
    <w:p w:rsidR="009B5F12" w:rsidRDefault="009B5F12" w:rsidP="00600033">
      <w:pPr>
        <w:ind w:left="708" w:firstLine="708"/>
        <w:rPr>
          <w:bCs/>
        </w:rPr>
      </w:pPr>
      <w:r w:rsidRPr="009B5F12">
        <w:rPr>
          <w:bCs/>
        </w:rPr>
        <w:t>Used to extract, aggregate, and calculate metrics such as total EV sales, growth rates, and regional contributions.</w:t>
      </w:r>
    </w:p>
    <w:p w:rsidR="00600033" w:rsidRPr="009B5F12" w:rsidRDefault="00600033" w:rsidP="00600033">
      <w:pPr>
        <w:ind w:left="708" w:firstLine="708"/>
        <w:rPr>
          <w:bCs/>
        </w:rPr>
      </w:pPr>
    </w:p>
    <w:p w:rsidR="00600033" w:rsidRDefault="009B5F12" w:rsidP="009B5F12">
      <w:pPr>
        <w:ind w:left="708"/>
        <w:rPr>
          <w:bCs/>
        </w:rPr>
      </w:pPr>
      <w:r w:rsidRPr="009B5F12">
        <w:rPr>
          <w:bCs/>
        </w:rPr>
        <w:t xml:space="preserve">Tableau: </w:t>
      </w:r>
    </w:p>
    <w:p w:rsidR="009B5F12" w:rsidRDefault="009B5F12" w:rsidP="00600033">
      <w:pPr>
        <w:ind w:left="708" w:firstLine="708"/>
        <w:rPr>
          <w:bCs/>
        </w:rPr>
      </w:pPr>
      <w:r w:rsidRPr="009B5F12">
        <w:rPr>
          <w:bCs/>
        </w:rPr>
        <w:t>Used for creating interactive dashboards and visualizations to communicate findings effectively.</w:t>
      </w:r>
    </w:p>
    <w:p w:rsidR="00600033" w:rsidRDefault="00600033" w:rsidP="00600033">
      <w:pPr>
        <w:rPr>
          <w:bCs/>
        </w:rPr>
      </w:pPr>
    </w:p>
    <w:p w:rsidR="009B5F12" w:rsidRPr="00600033" w:rsidRDefault="009B5F12" w:rsidP="00600033">
      <w:pPr>
        <w:jc w:val="center"/>
        <w:rPr>
          <w:b/>
          <w:sz w:val="32"/>
          <w:szCs w:val="32"/>
        </w:rPr>
      </w:pPr>
      <w:r w:rsidRPr="00600033">
        <w:rPr>
          <w:b/>
          <w:sz w:val="32"/>
          <w:szCs w:val="32"/>
        </w:rPr>
        <w:t>Visualization Strategy</w:t>
      </w:r>
    </w:p>
    <w:p w:rsidR="009B5F12" w:rsidRPr="009B5F12" w:rsidRDefault="009B5F12" w:rsidP="009B5F12">
      <w:pPr>
        <w:ind w:left="708"/>
        <w:rPr>
          <w:bCs/>
        </w:rPr>
      </w:pPr>
      <w:r w:rsidRPr="009B5F12">
        <w:rPr>
          <w:bCs/>
        </w:rPr>
        <w:t>Line Charts</w:t>
      </w:r>
      <w:r w:rsidR="00626F42" w:rsidRPr="00626F42">
        <w:rPr>
          <w:bCs/>
          <w:lang w:val="en-US"/>
        </w:rPr>
        <w:t xml:space="preserve"> with Bar Charts</w:t>
      </w:r>
      <w:r w:rsidRPr="009B5F12">
        <w:rPr>
          <w:bCs/>
        </w:rPr>
        <w:t>: To track EV sales growth over time</w:t>
      </w:r>
    </w:p>
    <w:p w:rsidR="009B5F12" w:rsidRPr="009B5F12" w:rsidRDefault="009B5F12" w:rsidP="009B5F12">
      <w:pPr>
        <w:ind w:left="708"/>
        <w:rPr>
          <w:bCs/>
        </w:rPr>
      </w:pPr>
      <w:r w:rsidRPr="009B5F12">
        <w:rPr>
          <w:bCs/>
        </w:rPr>
        <w:t>Bar Charts: To compare EV sales across regions</w:t>
      </w:r>
    </w:p>
    <w:p w:rsidR="009B5F12" w:rsidRPr="009B5F12" w:rsidRDefault="00626F42" w:rsidP="009B5F12">
      <w:pPr>
        <w:ind w:left="708"/>
        <w:rPr>
          <w:bCs/>
        </w:rPr>
      </w:pPr>
      <w:r w:rsidRPr="00626F42">
        <w:rPr>
          <w:bCs/>
          <w:lang w:val="en-US"/>
        </w:rPr>
        <w:t>Maps</w:t>
      </w:r>
      <w:r>
        <w:rPr>
          <w:bCs/>
          <w:lang w:val="en-US"/>
        </w:rPr>
        <w:t xml:space="preserve"> and </w:t>
      </w:r>
      <w:proofErr w:type="spellStart"/>
      <w:r>
        <w:rPr>
          <w:bCs/>
          <w:lang w:val="en-US"/>
        </w:rPr>
        <w:t>Treemaps</w:t>
      </w:r>
      <w:proofErr w:type="spellEnd"/>
      <w:r w:rsidR="009B5F12" w:rsidRPr="009B5F12">
        <w:rPr>
          <w:bCs/>
        </w:rPr>
        <w:t>: To illustrate regional contributions to global EV sales</w:t>
      </w:r>
    </w:p>
    <w:p w:rsidR="009B5F12" w:rsidRDefault="00626F42" w:rsidP="009B5F12">
      <w:pPr>
        <w:ind w:left="708"/>
        <w:rPr>
          <w:bCs/>
        </w:rPr>
      </w:pPr>
      <w:r w:rsidRPr="00626F42">
        <w:rPr>
          <w:bCs/>
          <w:lang w:val="en-US"/>
        </w:rPr>
        <w:t xml:space="preserve">Bullet </w:t>
      </w:r>
      <w:r>
        <w:rPr>
          <w:bCs/>
          <w:lang w:val="en-US"/>
        </w:rPr>
        <w:t>graphs</w:t>
      </w:r>
      <w:r w:rsidR="009B5F12" w:rsidRPr="009B5F12">
        <w:rPr>
          <w:bCs/>
        </w:rPr>
        <w:t>: To show the distribution of EV and non-EV sales within regions</w:t>
      </w:r>
    </w:p>
    <w:p w:rsidR="00600033" w:rsidRPr="009B5F12" w:rsidRDefault="00600033" w:rsidP="009B5F12">
      <w:pPr>
        <w:ind w:left="708"/>
        <w:rPr>
          <w:bCs/>
        </w:rPr>
      </w:pPr>
    </w:p>
    <w:p w:rsidR="009B5F12" w:rsidRPr="00600033" w:rsidRDefault="009B5F12" w:rsidP="00600033">
      <w:pPr>
        <w:ind w:left="708"/>
        <w:jc w:val="right"/>
        <w:rPr>
          <w:bCs/>
          <w:sz w:val="60"/>
          <w:szCs w:val="60"/>
        </w:rPr>
      </w:pPr>
      <w:r w:rsidRPr="00600033">
        <w:rPr>
          <w:bCs/>
          <w:sz w:val="60"/>
          <w:szCs w:val="60"/>
        </w:rPr>
        <w:t>Findings and Analysis</w:t>
      </w:r>
    </w:p>
    <w:p w:rsidR="009B5F12" w:rsidRPr="00600033" w:rsidRDefault="009B5F12" w:rsidP="009B5F12">
      <w:pPr>
        <w:ind w:left="708"/>
        <w:rPr>
          <w:b/>
        </w:rPr>
      </w:pPr>
      <w:r w:rsidRPr="00600033">
        <w:rPr>
          <w:b/>
        </w:rPr>
        <w:t>EV Sales Growth Over Time</w:t>
      </w:r>
    </w:p>
    <w:p w:rsidR="009B5F12" w:rsidRPr="009B5F12" w:rsidRDefault="009B5F12" w:rsidP="009B5F12">
      <w:pPr>
        <w:ind w:left="708"/>
        <w:rPr>
          <w:bCs/>
        </w:rPr>
      </w:pPr>
      <w:r w:rsidRPr="009B5F12">
        <w:rPr>
          <w:bCs/>
        </w:rPr>
        <w:t>The data revealed consistent growth in EV sales, with key milestones corresponding to significant policy changes or technological breakthroughs. Year-over-year growth rates indicated accelerating momentum in recent years.</w:t>
      </w:r>
    </w:p>
    <w:p w:rsidR="009B5F12" w:rsidRDefault="009B5F12" w:rsidP="009B5F12">
      <w:pPr>
        <w:ind w:left="708"/>
        <w:rPr>
          <w:bCs/>
        </w:rPr>
      </w:pPr>
    </w:p>
    <w:p w:rsidR="00572479" w:rsidRDefault="00572479" w:rsidP="009B5F12">
      <w:pPr>
        <w:ind w:left="708"/>
        <w:rPr>
          <w:bCs/>
        </w:rPr>
      </w:pPr>
    </w:p>
    <w:p w:rsidR="00572479" w:rsidRPr="009B5F12" w:rsidRDefault="00572479" w:rsidP="009B5F12">
      <w:pPr>
        <w:ind w:left="708"/>
        <w:rPr>
          <w:bCs/>
        </w:rPr>
      </w:pPr>
      <w:r>
        <w:rPr>
          <w:noProof/>
        </w:rPr>
        <mc:AlternateContent>
          <mc:Choice Requires="wps">
            <w:drawing>
              <wp:anchor distT="0" distB="0" distL="114300" distR="114300" simplePos="0" relativeHeight="251665408" behindDoc="0" locked="0" layoutInCell="1" allowOverlap="1" wp14:anchorId="3AB9C034" wp14:editId="030F5A05">
                <wp:simplePos x="0" y="0"/>
                <wp:positionH relativeFrom="column">
                  <wp:posOffset>2780665</wp:posOffset>
                </wp:positionH>
                <wp:positionV relativeFrom="paragraph">
                  <wp:posOffset>338909</wp:posOffset>
                </wp:positionV>
                <wp:extent cx="274959" cy="1828800"/>
                <wp:effectExtent l="0" t="0" r="0" b="0"/>
                <wp:wrapNone/>
                <wp:docPr id="292901209" name="Надпись 1"/>
                <wp:cNvGraphicFramePr/>
                <a:graphic xmlns:a="http://schemas.openxmlformats.org/drawingml/2006/main">
                  <a:graphicData uri="http://schemas.microsoft.com/office/word/2010/wordprocessingShape">
                    <wps:wsp>
                      <wps:cNvSpPr txBox="1"/>
                      <wps:spPr>
                        <a:xfrm>
                          <a:off x="0" y="0"/>
                          <a:ext cx="274959" cy="1828800"/>
                        </a:xfrm>
                        <a:prstGeom prst="rect">
                          <a:avLst/>
                        </a:prstGeom>
                        <a:noFill/>
                        <a:ln>
                          <a:noFill/>
                        </a:ln>
                      </wps:spPr>
                      <wps:txbx>
                        <w:txbxContent>
                          <w:p w:rsidR="00572479" w:rsidRPr="00572479" w:rsidRDefault="00572479" w:rsidP="00572479">
                            <w:pPr>
                              <w:rPr>
                                <w:bCs/>
                                <w:color w:val="000000" w:themeColor="text1"/>
                                <w:lang w:val="de-DE"/>
                                <w14:textOutline w14:w="0" w14:cap="flat" w14:cmpd="sng" w14:algn="ctr">
                                  <w14:noFill/>
                                  <w14:prstDash w14:val="solid"/>
                                  <w14:round/>
                                </w14:textOutline>
                              </w:rPr>
                            </w:pPr>
                            <w:r>
                              <w:rPr>
                                <w:bCs/>
                                <w:color w:val="000000" w:themeColor="text1"/>
                                <w:lang w:val="de-DE"/>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B9C034" id="_x0000_s1027" type="#_x0000_t202" style="position:absolute;left:0;text-align:left;margin-left:218.95pt;margin-top:26.7pt;width:21.65pt;height:2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" filled="f" stroked="f">
                <v:fill o:detectmouseclick="t"/>
                <v:textbox style="mso-fit-shape-to-text:t">
                  <w:txbxContent>
                    <w:p w:rsidR="00572479" w:rsidRPr="00572479" w:rsidRDefault="00572479" w:rsidP="00572479">
                      <w:pPr>
                        <w:rPr>
                          <w:bCs/>
                          <w:color w:val="000000" w:themeColor="text1"/>
                          <w:lang w:val="de-DE"/>
                          <w14:textOutline w14:w="0" w14:cap="flat" w14:cmpd="sng" w14:algn="ctr">
                            <w14:noFill/>
                            <w14:prstDash w14:val="solid"/>
                            <w14:round/>
                          </w14:textOutline>
                        </w:rPr>
                      </w:pPr>
                      <w:r>
                        <w:rPr>
                          <w:bCs/>
                          <w:color w:val="000000" w:themeColor="text1"/>
                          <w:lang w:val="de-DE"/>
                          <w14:textOutline w14:w="0" w14:cap="flat" w14:cmpd="sng" w14:algn="ctr">
                            <w14:noFill/>
                            <w14:prstDash w14:val="solid"/>
                            <w14:round/>
                          </w14:textOutline>
                        </w:rPr>
                        <w:t>3</w:t>
                      </w:r>
                    </w:p>
                  </w:txbxContent>
                </v:textbox>
              </v:shape>
            </w:pict>
          </mc:Fallback>
        </mc:AlternateContent>
      </w:r>
    </w:p>
    <w:p w:rsidR="009B5F12" w:rsidRPr="00600033" w:rsidRDefault="009B5F12" w:rsidP="009B5F12">
      <w:pPr>
        <w:ind w:left="708"/>
        <w:rPr>
          <w:b/>
        </w:rPr>
      </w:pPr>
      <w:r w:rsidRPr="00600033">
        <w:rPr>
          <w:b/>
        </w:rPr>
        <w:lastRenderedPageBreak/>
        <w:t>Regional Sales Comparison</w:t>
      </w:r>
    </w:p>
    <w:p w:rsidR="009B5F12" w:rsidRPr="009B5F12" w:rsidRDefault="009B5F12" w:rsidP="009B5F12">
      <w:pPr>
        <w:ind w:left="708"/>
        <w:rPr>
          <w:bCs/>
        </w:rPr>
      </w:pPr>
      <w:r w:rsidRPr="009B5F12">
        <w:rPr>
          <w:bCs/>
        </w:rPr>
        <w:t>Regions such as Europe and North America accounted for the majority of global EV sales, while others, like Africa and South America, showed limited adoption. The "World" aggregate data was excluded to focus on individual regions.</w:t>
      </w:r>
    </w:p>
    <w:p w:rsidR="009B5F12" w:rsidRPr="009B5F12" w:rsidRDefault="009B5F12" w:rsidP="009B5F12">
      <w:pPr>
        <w:ind w:left="708"/>
        <w:rPr>
          <w:bCs/>
        </w:rPr>
      </w:pPr>
    </w:p>
    <w:p w:rsidR="009B5F12" w:rsidRPr="00600033" w:rsidRDefault="009B5F12" w:rsidP="009B5F12">
      <w:pPr>
        <w:ind w:left="708"/>
        <w:rPr>
          <w:b/>
        </w:rPr>
      </w:pPr>
      <w:r w:rsidRPr="00600033">
        <w:rPr>
          <w:b/>
        </w:rPr>
        <w:t>Year-over-Year Growth and Market Dynamics</w:t>
      </w:r>
    </w:p>
    <w:p w:rsidR="009B5F12" w:rsidRPr="009B5F12" w:rsidRDefault="009B5F12" w:rsidP="009B5F12">
      <w:pPr>
        <w:ind w:left="708"/>
        <w:rPr>
          <w:bCs/>
        </w:rPr>
      </w:pPr>
      <w:r w:rsidRPr="009B5F12">
        <w:rPr>
          <w:bCs/>
        </w:rPr>
        <w:t>Growth rates were highest in emerging markets, suggesting untapped potential. Established markets demonstrated steady growth but faced saturation.</w:t>
      </w:r>
    </w:p>
    <w:p w:rsidR="009B5F12" w:rsidRPr="009B5F12" w:rsidRDefault="009B5F12" w:rsidP="009B5F12">
      <w:pPr>
        <w:ind w:left="708"/>
        <w:rPr>
          <w:bCs/>
        </w:rPr>
      </w:pPr>
    </w:p>
    <w:p w:rsidR="009B5F12" w:rsidRPr="00600033" w:rsidRDefault="009B5F12" w:rsidP="009B5F12">
      <w:pPr>
        <w:ind w:left="708"/>
        <w:rPr>
          <w:b/>
        </w:rPr>
      </w:pPr>
      <w:r w:rsidRPr="00600033">
        <w:rPr>
          <w:b/>
        </w:rPr>
        <w:t>Contributions of Regions to Global EV Sales</w:t>
      </w:r>
    </w:p>
    <w:p w:rsidR="009B5F12" w:rsidRPr="009B5F12" w:rsidRDefault="009B5F12" w:rsidP="009B5F12">
      <w:pPr>
        <w:ind w:left="708"/>
        <w:rPr>
          <w:bCs/>
        </w:rPr>
      </w:pPr>
      <w:r w:rsidRPr="009B5F12">
        <w:rPr>
          <w:bCs/>
        </w:rPr>
        <w:t>Europe emerged as the largest contributor, driven by stringent emission regulations and government incentives. North America and Asia followed, with significant contributions from countries like the USA and China.</w:t>
      </w:r>
    </w:p>
    <w:p w:rsidR="009B5F12" w:rsidRPr="009B5F12" w:rsidRDefault="009B5F12" w:rsidP="009B5F12">
      <w:pPr>
        <w:ind w:left="708"/>
        <w:rPr>
          <w:bCs/>
        </w:rPr>
      </w:pPr>
    </w:p>
    <w:p w:rsidR="009B5F12" w:rsidRPr="00600033" w:rsidRDefault="009B5F12" w:rsidP="00600033">
      <w:pPr>
        <w:ind w:left="708"/>
        <w:jc w:val="right"/>
        <w:rPr>
          <w:bCs/>
          <w:sz w:val="60"/>
          <w:szCs w:val="60"/>
        </w:rPr>
      </w:pPr>
      <w:r w:rsidRPr="00600033">
        <w:rPr>
          <w:bCs/>
          <w:sz w:val="60"/>
          <w:szCs w:val="60"/>
        </w:rPr>
        <w:t>Discussion</w:t>
      </w:r>
    </w:p>
    <w:p w:rsidR="009B5F12" w:rsidRPr="00600033" w:rsidRDefault="009B5F12" w:rsidP="00600033">
      <w:pPr>
        <w:jc w:val="center"/>
        <w:rPr>
          <w:b/>
          <w:sz w:val="32"/>
          <w:szCs w:val="32"/>
        </w:rPr>
      </w:pPr>
      <w:r w:rsidRPr="00600033">
        <w:rPr>
          <w:b/>
          <w:sz w:val="32"/>
          <w:szCs w:val="32"/>
        </w:rPr>
        <w:t>Implications for Automotive Manufacturers</w:t>
      </w:r>
    </w:p>
    <w:p w:rsidR="00572479" w:rsidRPr="00DF6BD9" w:rsidRDefault="00572479" w:rsidP="00572479">
      <w:pPr>
        <w:ind w:left="708" w:firstLine="708"/>
        <w:rPr>
          <w:b/>
        </w:rPr>
      </w:pPr>
      <w:r w:rsidRPr="00DF6BD9">
        <w:rPr>
          <w:b/>
        </w:rPr>
        <w:t>Implications for Manufacturers:</w:t>
      </w:r>
    </w:p>
    <w:p w:rsidR="00572479" w:rsidRPr="00572479" w:rsidRDefault="00572479" w:rsidP="00572479">
      <w:pPr>
        <w:ind w:left="708"/>
        <w:rPr>
          <w:bCs/>
        </w:rPr>
      </w:pPr>
      <w:r w:rsidRPr="00572479">
        <w:rPr>
          <w:bCs/>
        </w:rPr>
        <w:t>Automotive companies can use these insights to concentrate R&amp;D in regions with rapid EV growth, ensuring their products meet local demands. Tailored marketing strategies can address regional preferences, such as affordability or luxury features. Additionally, identifying market gaps allows manufacturers to introduce competitive products, like entry-level EVs or models with extended battery range.</w:t>
      </w:r>
    </w:p>
    <w:p w:rsidR="00572479" w:rsidRPr="00572479" w:rsidRDefault="00572479" w:rsidP="00572479">
      <w:pPr>
        <w:ind w:left="708"/>
        <w:rPr>
          <w:bCs/>
        </w:rPr>
      </w:pPr>
    </w:p>
    <w:p w:rsidR="00572479" w:rsidRPr="00DF6BD9" w:rsidRDefault="00572479" w:rsidP="00572479">
      <w:pPr>
        <w:ind w:left="708" w:firstLine="708"/>
        <w:rPr>
          <w:b/>
        </w:rPr>
      </w:pPr>
      <w:r w:rsidRPr="00DF6BD9">
        <w:rPr>
          <w:b/>
        </w:rPr>
        <w:t>Policy Recommendations for Governments:</w:t>
      </w:r>
    </w:p>
    <w:p w:rsidR="00572479" w:rsidRPr="00572479" w:rsidRDefault="00572479" w:rsidP="00572479">
      <w:pPr>
        <w:ind w:left="708"/>
        <w:rPr>
          <w:bCs/>
        </w:rPr>
      </w:pPr>
      <w:r w:rsidRPr="00572479">
        <w:rPr>
          <w:bCs/>
        </w:rPr>
        <w:t>Governments should enhance subsidies in low-adoption regions to make EVs more affordable. Investment in widespread charging infrastructure is critical to alleviate range anxiety, especially in rural or underserved areas. Collaborating with manufacturers can promote EV accessibility through tax incentives and public-private partnerships.</w:t>
      </w:r>
    </w:p>
    <w:p w:rsidR="00572479" w:rsidRPr="00572479" w:rsidRDefault="00572479" w:rsidP="00572479">
      <w:pPr>
        <w:ind w:left="708"/>
        <w:rPr>
          <w:bCs/>
        </w:rPr>
      </w:pPr>
    </w:p>
    <w:p w:rsidR="00572479" w:rsidRPr="00DF6BD9" w:rsidRDefault="00572479" w:rsidP="00572479">
      <w:pPr>
        <w:ind w:left="708" w:firstLine="708"/>
        <w:rPr>
          <w:b/>
        </w:rPr>
      </w:pPr>
      <w:r w:rsidRPr="00DF6BD9">
        <w:rPr>
          <w:b/>
        </w:rPr>
        <w:t>Opportunities for Energy Providers:</w:t>
      </w:r>
    </w:p>
    <w:p w:rsidR="00600033" w:rsidRPr="009B5F12" w:rsidRDefault="00572479" w:rsidP="00572479">
      <w:pPr>
        <w:ind w:left="708"/>
        <w:rPr>
          <w:bCs/>
        </w:rPr>
      </w:pPr>
      <w:r w:rsidRPr="00572479">
        <w:rPr>
          <w:bCs/>
        </w:rPr>
        <w:t>Energy providers can forecast electricity demand spikes and prepare grids for increased EV usage. Integrating renewable energy into charging networks supports sustainability goals. Partnerships with governments to expand charging infrastructure can ensure efficiency and maximize regional impact.</w:t>
      </w:r>
    </w:p>
    <w:p w:rsidR="009B5F12" w:rsidRPr="00600033" w:rsidRDefault="009B5F12" w:rsidP="00600033">
      <w:pPr>
        <w:ind w:left="708"/>
        <w:jc w:val="right"/>
        <w:rPr>
          <w:bCs/>
          <w:sz w:val="60"/>
          <w:szCs w:val="60"/>
        </w:rPr>
      </w:pPr>
      <w:r w:rsidRPr="00600033">
        <w:rPr>
          <w:bCs/>
          <w:sz w:val="60"/>
          <w:szCs w:val="60"/>
        </w:rPr>
        <w:t>Conclusion</w:t>
      </w:r>
    </w:p>
    <w:p w:rsidR="009B5F12" w:rsidRPr="009B5F12" w:rsidRDefault="009B5F12" w:rsidP="009B5F12">
      <w:pPr>
        <w:ind w:left="708"/>
        <w:rPr>
          <w:bCs/>
        </w:rPr>
      </w:pPr>
      <w:r w:rsidRPr="009B5F12">
        <w:rPr>
          <w:bCs/>
        </w:rPr>
        <w:t>This research highlights the transformative impact of EVs on the global automotive market. By analyzing sales data, we uncovered trends, regional dynamics, and growth patterns that offer valuable insights for stakeholders. Future studies could explore consumer behavior, battery technology advancements, and the impact of emerging policies.</w:t>
      </w:r>
    </w:p>
    <w:p w:rsidR="00DF6BD9" w:rsidRDefault="00DF6BD9" w:rsidP="009B5F12">
      <w:pPr>
        <w:ind w:left="708"/>
        <w:rPr>
          <w:bCs/>
        </w:rPr>
      </w:pPr>
    </w:p>
    <w:p w:rsidR="00DF6BD9" w:rsidRDefault="00DF6BD9">
      <w:pPr>
        <w:rPr>
          <w:bCs/>
        </w:rPr>
      </w:pPr>
      <w:r>
        <w:rPr>
          <w:noProof/>
        </w:rPr>
        <mc:AlternateContent>
          <mc:Choice Requires="wps">
            <w:drawing>
              <wp:anchor distT="0" distB="0" distL="114300" distR="114300" simplePos="0" relativeHeight="251663360" behindDoc="0" locked="0" layoutInCell="1" allowOverlap="1" wp14:anchorId="0C0EEDCC" wp14:editId="33C56362">
                <wp:simplePos x="0" y="0"/>
                <wp:positionH relativeFrom="column">
                  <wp:posOffset>2745740</wp:posOffset>
                </wp:positionH>
                <wp:positionV relativeFrom="page">
                  <wp:posOffset>9942830</wp:posOffset>
                </wp:positionV>
                <wp:extent cx="274955" cy="277495"/>
                <wp:effectExtent l="0" t="0" r="0" b="0"/>
                <wp:wrapNone/>
                <wp:docPr id="690886503" name="Надпись 1"/>
                <wp:cNvGraphicFramePr/>
                <a:graphic xmlns:a="http://schemas.openxmlformats.org/drawingml/2006/main">
                  <a:graphicData uri="http://schemas.microsoft.com/office/word/2010/wordprocessingShape">
                    <wps:wsp>
                      <wps:cNvSpPr txBox="1"/>
                      <wps:spPr>
                        <a:xfrm>
                          <a:off x="0" y="0"/>
                          <a:ext cx="274955" cy="277495"/>
                        </a:xfrm>
                        <a:prstGeom prst="rect">
                          <a:avLst/>
                        </a:prstGeom>
                        <a:noFill/>
                        <a:ln>
                          <a:noFill/>
                        </a:ln>
                      </wps:spPr>
                      <wps:txbx>
                        <w:txbxContent>
                          <w:p w:rsidR="00572479" w:rsidRPr="00572479" w:rsidRDefault="00572479" w:rsidP="00572479">
                            <w:pPr>
                              <w:rPr>
                                <w:bCs/>
                                <w:color w:val="000000" w:themeColor="text1"/>
                                <w:lang w:val="de-DE"/>
                                <w14:textOutline w14:w="0" w14:cap="flat" w14:cmpd="sng" w14:algn="ctr">
                                  <w14:noFill/>
                                  <w14:prstDash w14:val="solid"/>
                                  <w14:round/>
                                </w14:textOutline>
                              </w:rPr>
                            </w:pPr>
                            <w:r>
                              <w:rPr>
                                <w:bCs/>
                                <w:color w:val="000000" w:themeColor="text1"/>
                                <w:lang w:val="de-DE"/>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0EEDCC" id="_x0000_s1028" type="#_x0000_t202" style="position:absolute;margin-left:216.2pt;margin-top:782.9pt;width:21.65pt;height:21.85pt;z-index:2516633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" filled="f" stroked="f">
                <v:fill o:detectmouseclick="t"/>
                <v:textbox style="mso-fit-shape-to-text:t">
                  <w:txbxContent>
                    <w:p w:rsidR="00572479" w:rsidRPr="00572479" w:rsidRDefault="00572479" w:rsidP="00572479">
                      <w:pPr>
                        <w:rPr>
                          <w:bCs/>
                          <w:color w:val="000000" w:themeColor="text1"/>
                          <w:lang w:val="de-DE"/>
                          <w14:textOutline w14:w="0" w14:cap="flat" w14:cmpd="sng" w14:algn="ctr">
                            <w14:noFill/>
                            <w14:prstDash w14:val="solid"/>
                            <w14:round/>
                          </w14:textOutline>
                        </w:rPr>
                      </w:pPr>
                      <w:r>
                        <w:rPr>
                          <w:bCs/>
                          <w:color w:val="000000" w:themeColor="text1"/>
                          <w:lang w:val="de-DE"/>
                          <w14:textOutline w14:w="0" w14:cap="flat" w14:cmpd="sng" w14:algn="ctr">
                            <w14:noFill/>
                            <w14:prstDash w14:val="solid"/>
                            <w14:round/>
                          </w14:textOutline>
                        </w:rPr>
                        <w:t>4</w:t>
                      </w:r>
                    </w:p>
                  </w:txbxContent>
                </v:textbox>
                <w10:wrap anchory="page"/>
              </v:shape>
            </w:pict>
          </mc:Fallback>
        </mc:AlternateContent>
      </w:r>
      <w:r>
        <w:rPr>
          <w:bCs/>
        </w:rPr>
        <w:br w:type="page"/>
      </w:r>
    </w:p>
    <w:p w:rsidR="009B5F12" w:rsidRPr="00DF6BD9" w:rsidRDefault="00DF6BD9" w:rsidP="00DF6BD9">
      <w:pPr>
        <w:ind w:left="708"/>
        <w:jc w:val="right"/>
        <w:rPr>
          <w:bCs/>
          <w:sz w:val="60"/>
          <w:szCs w:val="60"/>
        </w:rPr>
      </w:pPr>
      <w:r w:rsidRPr="00DF6BD9">
        <w:rPr>
          <w:bCs/>
          <w:sz w:val="60"/>
          <w:szCs w:val="60"/>
        </w:rPr>
        <w:lastRenderedPageBreak/>
        <w:t>References</w:t>
      </w:r>
    </w:p>
    <w:p w:rsidR="00DF6BD9" w:rsidRDefault="00DF6BD9" w:rsidP="009B5F12">
      <w:pPr>
        <w:ind w:left="708"/>
        <w:rPr>
          <w:bCs/>
        </w:rPr>
      </w:pPr>
    </w:p>
    <w:p w:rsidR="00DF6BD9" w:rsidRPr="00DF6BD9" w:rsidRDefault="00000000" w:rsidP="009B5F12">
      <w:pPr>
        <w:ind w:left="708"/>
        <w:rPr>
          <w:bCs/>
          <w:sz w:val="32"/>
          <w:szCs w:val="32"/>
        </w:rPr>
      </w:pPr>
      <w:hyperlink r:id="rId5" w:history="1">
        <w:r w:rsidR="00DF6BD9" w:rsidRPr="00DF6BD9">
          <w:rPr>
            <w:rStyle w:val="a4"/>
            <w:bCs/>
            <w:sz w:val="32"/>
            <w:szCs w:val="32"/>
          </w:rPr>
          <w:t>ourworldindata.org</w:t>
        </w:r>
      </w:hyperlink>
    </w:p>
    <w:p w:rsidR="00DF6BD9" w:rsidRPr="00DF6BD9" w:rsidRDefault="00DF6BD9" w:rsidP="009B5F12">
      <w:pPr>
        <w:ind w:left="708"/>
        <w:rPr>
          <w:bCs/>
          <w:sz w:val="32"/>
          <w:szCs w:val="32"/>
        </w:rPr>
      </w:pPr>
    </w:p>
    <w:p w:rsidR="00DF6BD9" w:rsidRPr="00DF6BD9" w:rsidRDefault="00DF6BD9" w:rsidP="00DF6BD9">
      <w:pPr>
        <w:ind w:firstLine="708"/>
        <w:rPr>
          <w:bCs/>
          <w:sz w:val="32"/>
          <w:szCs w:val="32"/>
        </w:rPr>
      </w:pPr>
      <w:r w:rsidRPr="00DF6BD9">
        <w:rPr>
          <w:sz w:val="32"/>
          <w:szCs w:val="32"/>
        </w:rPr>
        <w:t>Reports from automotive and energy organizations</w:t>
      </w:r>
    </w:p>
    <w:p w:rsidR="00DF6BD9" w:rsidRPr="00DF6BD9" w:rsidRDefault="00DF6BD9" w:rsidP="009B5F12">
      <w:pPr>
        <w:ind w:left="708"/>
        <w:rPr>
          <w:bCs/>
          <w:sz w:val="32"/>
          <w:szCs w:val="32"/>
        </w:rPr>
      </w:pPr>
      <w:hyperlink r:id="rId6" w:history="1">
        <w:r w:rsidRPr="00DF6BD9">
          <w:rPr>
            <w:rStyle w:val="a4"/>
            <w:bCs/>
            <w:sz w:val="32"/>
            <w:szCs w:val="32"/>
          </w:rPr>
          <w:t>https://ourworldindata.org/grapher/car-sales?v=1&amp;csvType=full&amp;useColumnShortNames=false</w:t>
        </w:r>
      </w:hyperlink>
    </w:p>
    <w:p w:rsidR="00DF6BD9" w:rsidRPr="00DF6BD9" w:rsidRDefault="00DF6BD9" w:rsidP="009B5F12">
      <w:pPr>
        <w:ind w:left="708"/>
        <w:rPr>
          <w:bCs/>
          <w:sz w:val="32"/>
          <w:szCs w:val="32"/>
        </w:rPr>
      </w:pPr>
    </w:p>
    <w:p w:rsidR="00DF6BD9" w:rsidRPr="00DF6BD9" w:rsidRDefault="00DF6BD9" w:rsidP="009B5F12">
      <w:pPr>
        <w:ind w:left="708"/>
        <w:rPr>
          <w:bCs/>
          <w:sz w:val="32"/>
          <w:szCs w:val="32"/>
        </w:rPr>
      </w:pPr>
      <w:r w:rsidRPr="00DF6BD9">
        <w:rPr>
          <w:bCs/>
          <w:sz w:val="32"/>
          <w:szCs w:val="32"/>
        </w:rPr>
        <w:t>UC Irvine Machine Learning Repository</w:t>
      </w:r>
    </w:p>
    <w:p w:rsidR="00DF6BD9" w:rsidRPr="00DF6BD9" w:rsidRDefault="00000000" w:rsidP="009B5F12">
      <w:pPr>
        <w:ind w:left="708"/>
        <w:rPr>
          <w:bCs/>
          <w:sz w:val="32"/>
          <w:szCs w:val="32"/>
        </w:rPr>
      </w:pPr>
      <w:hyperlink r:id="rId7" w:history="1">
        <w:r w:rsidR="00DF6BD9" w:rsidRPr="00DF6BD9">
          <w:rPr>
            <w:rStyle w:val="a4"/>
            <w:bCs/>
            <w:sz w:val="32"/>
            <w:szCs w:val="32"/>
          </w:rPr>
          <w:t>https://archive.ics.uci.edu/</w:t>
        </w:r>
      </w:hyperlink>
      <w:r w:rsidR="00DF6BD9" w:rsidRPr="00DF6BD9">
        <w:rPr>
          <w:bCs/>
          <w:sz w:val="32"/>
          <w:szCs w:val="32"/>
        </w:rPr>
        <w:t xml:space="preserve"> </w:t>
      </w:r>
    </w:p>
    <w:p w:rsidR="00DF6BD9" w:rsidRPr="00DF6BD9" w:rsidRDefault="00DF6BD9" w:rsidP="009B5F12">
      <w:pPr>
        <w:ind w:left="708"/>
        <w:rPr>
          <w:bCs/>
          <w:sz w:val="32"/>
          <w:szCs w:val="32"/>
        </w:rPr>
      </w:pPr>
    </w:p>
    <w:p w:rsidR="00DF6BD9" w:rsidRPr="00DF6BD9" w:rsidRDefault="00DF6BD9" w:rsidP="00DF6BD9">
      <w:pPr>
        <w:ind w:left="708"/>
        <w:jc w:val="right"/>
        <w:rPr>
          <w:sz w:val="60"/>
          <w:szCs w:val="60"/>
        </w:rPr>
      </w:pPr>
      <w:r w:rsidRPr="00DF6BD9">
        <w:rPr>
          <w:sz w:val="60"/>
          <w:szCs w:val="60"/>
        </w:rPr>
        <w:t>Appendices</w:t>
      </w:r>
    </w:p>
    <w:p w:rsidR="00DF6BD9" w:rsidRPr="00DF6BD9" w:rsidRDefault="00DF6BD9" w:rsidP="009B5F12">
      <w:pPr>
        <w:ind w:left="708"/>
        <w:rPr>
          <w:sz w:val="32"/>
          <w:szCs w:val="32"/>
        </w:rPr>
      </w:pPr>
    </w:p>
    <w:p w:rsidR="00DF6BD9" w:rsidRPr="00DF6BD9" w:rsidRDefault="00000000" w:rsidP="009B5F12">
      <w:pPr>
        <w:ind w:left="708"/>
        <w:rPr>
          <w:bCs/>
          <w:sz w:val="32"/>
          <w:szCs w:val="32"/>
        </w:rPr>
      </w:pPr>
      <w:hyperlink r:id="rId8" w:history="1">
        <w:r w:rsidR="00DF6BD9" w:rsidRPr="00DF6BD9">
          <w:rPr>
            <w:rStyle w:val="a4"/>
            <w:bCs/>
            <w:sz w:val="32"/>
            <w:szCs w:val="32"/>
          </w:rPr>
          <w:t>https://public.tableau.com/app/profile/vlad.zhur/viz/EV-TrendsOverTime/EV-TrendsOverTime</w:t>
        </w:r>
      </w:hyperlink>
      <w:r w:rsidR="00DF6BD9" w:rsidRPr="00DF6BD9">
        <w:rPr>
          <w:bCs/>
          <w:sz w:val="32"/>
          <w:szCs w:val="32"/>
        </w:rPr>
        <w:t xml:space="preserve"> </w:t>
      </w:r>
    </w:p>
    <w:p w:rsidR="00DF6BD9" w:rsidRPr="00DF6BD9" w:rsidRDefault="00DF6BD9" w:rsidP="009B5F12">
      <w:pPr>
        <w:ind w:left="708"/>
        <w:rPr>
          <w:bCs/>
          <w:sz w:val="32"/>
          <w:szCs w:val="32"/>
        </w:rPr>
      </w:pPr>
    </w:p>
    <w:p w:rsidR="00DF6BD9" w:rsidRPr="00DF6BD9" w:rsidRDefault="00000000" w:rsidP="009B5F12">
      <w:pPr>
        <w:ind w:left="708"/>
        <w:rPr>
          <w:bCs/>
          <w:sz w:val="32"/>
          <w:szCs w:val="32"/>
        </w:rPr>
      </w:pPr>
      <w:hyperlink r:id="rId9" w:history="1">
        <w:r w:rsidR="00DF6BD9" w:rsidRPr="00DF6BD9">
          <w:rPr>
            <w:rStyle w:val="a4"/>
            <w:bCs/>
            <w:sz w:val="32"/>
            <w:szCs w:val="32"/>
          </w:rPr>
          <w:t>https://github.com/vlad-int/PortfolioProjects</w:t>
        </w:r>
      </w:hyperlink>
    </w:p>
    <w:p w:rsidR="00DF6BD9" w:rsidRPr="00DF6BD9" w:rsidRDefault="00DF6BD9" w:rsidP="009B5F12">
      <w:pPr>
        <w:ind w:left="708"/>
        <w:rPr>
          <w:bCs/>
          <w:sz w:val="32"/>
          <w:szCs w:val="32"/>
        </w:rPr>
      </w:pPr>
    </w:p>
    <w:p w:rsidR="00DF6BD9" w:rsidRPr="009B5F12" w:rsidRDefault="00DF6BD9" w:rsidP="009B5F12">
      <w:pPr>
        <w:ind w:left="708"/>
        <w:rPr>
          <w:bCs/>
        </w:rPr>
      </w:pPr>
      <w:r>
        <w:rPr>
          <w:noProof/>
        </w:rPr>
        <mc:AlternateContent>
          <mc:Choice Requires="wps">
            <w:drawing>
              <wp:anchor distT="0" distB="0" distL="114300" distR="114300" simplePos="0" relativeHeight="251669504" behindDoc="0" locked="0" layoutInCell="1" allowOverlap="1" wp14:anchorId="5E3A126F" wp14:editId="74E204A9">
                <wp:simplePos x="0" y="0"/>
                <wp:positionH relativeFrom="column">
                  <wp:posOffset>2743200</wp:posOffset>
                </wp:positionH>
                <wp:positionV relativeFrom="page">
                  <wp:posOffset>9949403</wp:posOffset>
                </wp:positionV>
                <wp:extent cx="274955" cy="277495"/>
                <wp:effectExtent l="0" t="0" r="0" b="0"/>
                <wp:wrapNone/>
                <wp:docPr id="824414725" name="Надпись 1"/>
                <wp:cNvGraphicFramePr/>
                <a:graphic xmlns:a="http://schemas.openxmlformats.org/drawingml/2006/main">
                  <a:graphicData uri="http://schemas.microsoft.com/office/word/2010/wordprocessingShape">
                    <wps:wsp>
                      <wps:cNvSpPr txBox="1"/>
                      <wps:spPr>
                        <a:xfrm>
                          <a:off x="0" y="0"/>
                          <a:ext cx="274955" cy="277495"/>
                        </a:xfrm>
                        <a:prstGeom prst="rect">
                          <a:avLst/>
                        </a:prstGeom>
                        <a:noFill/>
                        <a:ln>
                          <a:noFill/>
                        </a:ln>
                      </wps:spPr>
                      <wps:txbx>
                        <w:txbxContent>
                          <w:p w:rsidR="00DF6BD9" w:rsidRPr="00572479" w:rsidRDefault="00DF6BD9" w:rsidP="00DF6BD9">
                            <w:pPr>
                              <w:rPr>
                                <w:bCs/>
                                <w:color w:val="000000" w:themeColor="text1"/>
                                <w:lang w:val="de-DE"/>
                                <w14:textOutline w14:w="0" w14:cap="flat" w14:cmpd="sng" w14:algn="ctr">
                                  <w14:noFill/>
                                  <w14:prstDash w14:val="solid"/>
                                  <w14:round/>
                                </w14:textOutline>
                              </w:rPr>
                            </w:pPr>
                            <w:r>
                              <w:rPr>
                                <w:bCs/>
                                <w:color w:val="000000" w:themeColor="text1"/>
                                <w:lang w:val="de-DE"/>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E3A126F" id="_x0000_s1029" type="#_x0000_t202" style="position:absolute;left:0;text-align:left;margin-left:3in;margin-top:783.4pt;width:21.65pt;height:2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" filled="f" stroked="f">
                <v:fill o:detectmouseclick="t"/>
                <v:textbox style="mso-fit-shape-to-text:t">
                  <w:txbxContent>
                    <w:p w:rsidR="00DF6BD9" w:rsidRPr="00572479" w:rsidRDefault="00DF6BD9" w:rsidP="00DF6BD9">
                      <w:pPr>
                        <w:rPr>
                          <w:bCs/>
                          <w:color w:val="000000" w:themeColor="text1"/>
                          <w:lang w:val="de-DE"/>
                          <w14:textOutline w14:w="0" w14:cap="flat" w14:cmpd="sng" w14:algn="ctr">
                            <w14:noFill/>
                            <w14:prstDash w14:val="solid"/>
                            <w14:round/>
                          </w14:textOutline>
                        </w:rPr>
                      </w:pPr>
                      <w:r>
                        <w:rPr>
                          <w:bCs/>
                          <w:color w:val="000000" w:themeColor="text1"/>
                          <w:lang w:val="de-DE"/>
                          <w14:textOutline w14:w="0" w14:cap="flat" w14:cmpd="sng" w14:algn="ctr">
                            <w14:noFill/>
                            <w14:prstDash w14:val="solid"/>
                            <w14:round/>
                          </w14:textOutline>
                        </w:rPr>
                        <w:t>5</w:t>
                      </w:r>
                    </w:p>
                  </w:txbxContent>
                </v:textbox>
                <w10:wrap anchory="page"/>
              </v:shape>
            </w:pict>
          </mc:Fallback>
        </mc:AlternateContent>
      </w:r>
    </w:p>
    <w:sectPr w:rsidR="00DF6BD9" w:rsidRPr="009B5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671"/>
    <w:multiLevelType w:val="hybridMultilevel"/>
    <w:tmpl w:val="7FC2D182"/>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7302733E"/>
    <w:multiLevelType w:val="hybridMultilevel"/>
    <w:tmpl w:val="A9D028C0"/>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216472507">
    <w:abstractNumId w:val="0"/>
  </w:num>
  <w:num w:numId="2" w16cid:durableId="1808887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12"/>
    <w:rsid w:val="00250C9C"/>
    <w:rsid w:val="00572479"/>
    <w:rsid w:val="00600033"/>
    <w:rsid w:val="00626F42"/>
    <w:rsid w:val="006F6FAB"/>
    <w:rsid w:val="009B5F12"/>
    <w:rsid w:val="00DD5C87"/>
    <w:rsid w:val="00DF6BD9"/>
    <w:rsid w:val="00F121B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8B22"/>
  <w15:chartTrackingRefBased/>
  <w15:docId w15:val="{FD9A67FD-DF58-D34C-BF17-37F284E2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F12"/>
    <w:pPr>
      <w:ind w:left="720"/>
      <w:contextualSpacing/>
    </w:pPr>
  </w:style>
  <w:style w:type="character" w:styleId="a4">
    <w:name w:val="Hyperlink"/>
    <w:basedOn w:val="a0"/>
    <w:uiPriority w:val="99"/>
    <w:unhideWhenUsed/>
    <w:rsid w:val="00DF6BD9"/>
    <w:rPr>
      <w:color w:val="0563C1" w:themeColor="hyperlink"/>
      <w:u w:val="single"/>
    </w:rPr>
  </w:style>
  <w:style w:type="character" w:styleId="a5">
    <w:name w:val="Unresolved Mention"/>
    <w:basedOn w:val="a0"/>
    <w:uiPriority w:val="99"/>
    <w:semiHidden/>
    <w:unhideWhenUsed/>
    <w:rsid w:val="00DF6BD9"/>
    <w:rPr>
      <w:color w:val="605E5C"/>
      <w:shd w:val="clear" w:color="auto" w:fill="E1DFDD"/>
    </w:rPr>
  </w:style>
  <w:style w:type="character" w:styleId="a6">
    <w:name w:val="FollowedHyperlink"/>
    <w:basedOn w:val="a0"/>
    <w:uiPriority w:val="99"/>
    <w:semiHidden/>
    <w:unhideWhenUsed/>
    <w:rsid w:val="00DF6B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298994">
      <w:bodyDiv w:val="1"/>
      <w:marLeft w:val="0"/>
      <w:marRight w:val="0"/>
      <w:marTop w:val="0"/>
      <w:marBottom w:val="0"/>
      <w:divBdr>
        <w:top w:val="none" w:sz="0" w:space="0" w:color="auto"/>
        <w:left w:val="none" w:sz="0" w:space="0" w:color="auto"/>
        <w:bottom w:val="none" w:sz="0" w:space="0" w:color="auto"/>
        <w:right w:val="none" w:sz="0" w:space="0" w:color="auto"/>
      </w:divBdr>
    </w:div>
    <w:div w:id="897668879">
      <w:bodyDiv w:val="1"/>
      <w:marLeft w:val="0"/>
      <w:marRight w:val="0"/>
      <w:marTop w:val="0"/>
      <w:marBottom w:val="0"/>
      <w:divBdr>
        <w:top w:val="none" w:sz="0" w:space="0" w:color="auto"/>
        <w:left w:val="none" w:sz="0" w:space="0" w:color="auto"/>
        <w:bottom w:val="none" w:sz="0" w:space="0" w:color="auto"/>
        <w:right w:val="none" w:sz="0" w:space="0" w:color="auto"/>
      </w:divBdr>
    </w:div>
    <w:div w:id="1038696833">
      <w:bodyDiv w:val="1"/>
      <w:marLeft w:val="0"/>
      <w:marRight w:val="0"/>
      <w:marTop w:val="0"/>
      <w:marBottom w:val="0"/>
      <w:divBdr>
        <w:top w:val="none" w:sz="0" w:space="0" w:color="auto"/>
        <w:left w:val="none" w:sz="0" w:space="0" w:color="auto"/>
        <w:bottom w:val="none" w:sz="0" w:space="0" w:color="auto"/>
        <w:right w:val="none" w:sz="0" w:space="0" w:color="auto"/>
      </w:divBdr>
    </w:div>
    <w:div w:id="1576359976">
      <w:bodyDiv w:val="1"/>
      <w:marLeft w:val="0"/>
      <w:marRight w:val="0"/>
      <w:marTop w:val="0"/>
      <w:marBottom w:val="0"/>
      <w:divBdr>
        <w:top w:val="none" w:sz="0" w:space="0" w:color="auto"/>
        <w:left w:val="none" w:sz="0" w:space="0" w:color="auto"/>
        <w:bottom w:val="none" w:sz="0" w:space="0" w:color="auto"/>
        <w:right w:val="none" w:sz="0" w:space="0" w:color="auto"/>
      </w:divBdr>
    </w:div>
    <w:div w:id="169634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vlad.zhur/viz/EV-TrendsOverTime/EV-TrendsOverTime" TargetMode="External"/><Relationship Id="rId3" Type="http://schemas.openxmlformats.org/officeDocument/2006/relationships/settings" Target="settings.xml"/><Relationship Id="rId7" Type="http://schemas.openxmlformats.org/officeDocument/2006/relationships/hyperlink" Target="https://archive.ics.uc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grapher/car-sales?v=1&amp;csvType=full&amp;useColumnShortNames=false" TargetMode="External"/><Relationship Id="rId11" Type="http://schemas.openxmlformats.org/officeDocument/2006/relationships/theme" Target="theme/theme1.xml"/><Relationship Id="rId5" Type="http://schemas.openxmlformats.org/officeDocument/2006/relationships/hyperlink" Target="https://ourworldindat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lad-int/PortfolioProjec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1052</Words>
  <Characters>5998</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zhuravel vlad</dc:creator>
  <cp:keywords/>
  <dc:description/>
  <cp:lastModifiedBy>zhuravel vlad</cp:lastModifiedBy>
  <cp:revision>3</cp:revision>
  <dcterms:created xsi:type="dcterms:W3CDTF">2024-12-01T15:27:00Z</dcterms:created>
  <dcterms:modified xsi:type="dcterms:W3CDTF">2024-12-02T20:57:00Z</dcterms:modified>
</cp:coreProperties>
</file>