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05" w:rsidRDefault="00A7792C" w:rsidP="00A7792C">
      <w:pPr>
        <w:pStyle w:val="Title"/>
        <w:jc w:val="center"/>
      </w:pPr>
      <w:proofErr w:type="spellStart"/>
      <w:r>
        <w:t>mPoint</w:t>
      </w:r>
      <w:r w:rsidRPr="00A7792C">
        <w:rPr>
          <w:vertAlign w:val="superscript"/>
        </w:rPr>
        <w:t>TM</w:t>
      </w:r>
      <w:proofErr w:type="spellEnd"/>
      <w:r>
        <w:t xml:space="preserve"> – </w:t>
      </w:r>
      <w:proofErr w:type="spellStart"/>
      <w:r>
        <w:t>Native</w:t>
      </w:r>
      <w:proofErr w:type="spellEnd"/>
      <w:r>
        <w:t xml:space="preserve"> SDK</w:t>
      </w:r>
    </w:p>
    <w:p w:rsidR="004B2027" w:rsidRDefault="004B2027" w:rsidP="004B2027">
      <w:pPr>
        <w:rPr>
          <w:lang w:val="en-US"/>
        </w:rPr>
      </w:pPr>
      <w:proofErr w:type="spellStart"/>
      <w:proofErr w:type="gramStart"/>
      <w:r w:rsidRPr="004B2027">
        <w:rPr>
          <w:lang w:val="en-US"/>
        </w:rPr>
        <w:t>mPoint</w:t>
      </w:r>
      <w:r w:rsidRPr="004B2027">
        <w:rPr>
          <w:vertAlign w:val="superscript"/>
          <w:lang w:val="en-US"/>
        </w:rPr>
        <w:t>TM</w:t>
      </w:r>
      <w:r w:rsidRPr="004B2027">
        <w:rPr>
          <w:lang w:val="en-US"/>
        </w:rPr>
        <w:t>’s</w:t>
      </w:r>
      <w:proofErr w:type="spellEnd"/>
      <w:proofErr w:type="gramEnd"/>
      <w:r w:rsidRPr="004B2027">
        <w:rPr>
          <w:lang w:val="en-US"/>
        </w:rPr>
        <w:t xml:space="preserve"> native SDK has b</w:t>
      </w:r>
      <w:r>
        <w:rPr>
          <w:lang w:val="en-US"/>
        </w:rPr>
        <w:t xml:space="preserve">een designed using an asynchronous delegate architecture where the Mobile App implements and Interface / Protocol, which is used by the </w:t>
      </w:r>
      <w:proofErr w:type="spellStart"/>
      <w:r>
        <w:rPr>
          <w:lang w:val="en-US"/>
        </w:rPr>
        <w:t>mPoint</w:t>
      </w:r>
      <w:r w:rsidRPr="004B2027">
        <w:rPr>
          <w:vertAlign w:val="superscript"/>
          <w:lang w:val="en-US"/>
        </w:rPr>
        <w:t>TM</w:t>
      </w:r>
      <w:proofErr w:type="spellEnd"/>
      <w:r>
        <w:rPr>
          <w:lang w:val="en-US"/>
        </w:rPr>
        <w:t xml:space="preserve"> SDK to asynchronously pass data back.</w:t>
      </w:r>
    </w:p>
    <w:p w:rsidR="004B2027" w:rsidRPr="004B2027" w:rsidRDefault="004B2027" w:rsidP="004B2027">
      <w:pPr>
        <w:rPr>
          <w:lang w:val="en-US"/>
        </w:rPr>
      </w:pPr>
      <w:r>
        <w:rPr>
          <w:lang w:val="en-US"/>
        </w:rPr>
        <w:t xml:space="preserve">The sequence diagram below illustrates a standard flow for authorizing a payment using either a new card by passing the card details directly from the App to the Payment Service Provider (PSP) or a stored card by calling the </w:t>
      </w:r>
      <w:proofErr w:type="spellStart"/>
      <w:r>
        <w:rPr>
          <w:lang w:val="en-US"/>
        </w:rPr>
        <w:t>mPoint</w:t>
      </w:r>
      <w:r w:rsidRPr="004B2027">
        <w:rPr>
          <w:vertAlign w:val="superscript"/>
          <w:lang w:val="en-US"/>
        </w:rPr>
        <w:t>TM</w:t>
      </w:r>
      <w:proofErr w:type="spellEnd"/>
      <w:r>
        <w:rPr>
          <w:lang w:val="en-US"/>
        </w:rPr>
        <w:t xml:space="preserve"> Server which in turn authorizes the payment with the Payment Service Provider.</w:t>
      </w:r>
    </w:p>
    <w:p w:rsidR="00A7792C" w:rsidRDefault="00A7792C" w:rsidP="00897A59">
      <w:pPr>
        <w:spacing w:before="120" w:after="120"/>
        <w:jc w:val="center"/>
        <w:rPr>
          <w:lang w:val="en-US"/>
        </w:rPr>
      </w:pPr>
      <w:r>
        <w:rPr>
          <w:noProof/>
          <w:lang w:eastAsia="da-DK"/>
        </w:rPr>
        <w:drawing>
          <wp:inline distT="0" distB="0" distL="0" distR="0">
            <wp:extent cx="6322780" cy="7004649"/>
            <wp:effectExtent l="19050" t="0" r="1820" b="0"/>
            <wp:docPr id="1" name="Picture 0" descr="mPoint 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oint SDK.png"/>
                    <pic:cNvPicPr/>
                  </pic:nvPicPr>
                  <pic:blipFill>
                    <a:blip r:embed="rId8" cstate="print"/>
                    <a:stretch>
                      <a:fillRect/>
                    </a:stretch>
                  </pic:blipFill>
                  <pic:spPr>
                    <a:xfrm>
                      <a:off x="0" y="0"/>
                      <a:ext cx="6325646" cy="7007824"/>
                    </a:xfrm>
                    <a:prstGeom prst="rect">
                      <a:avLst/>
                    </a:prstGeom>
                  </pic:spPr>
                </pic:pic>
              </a:graphicData>
            </a:graphic>
          </wp:inline>
        </w:drawing>
      </w:r>
    </w:p>
    <w:p w:rsidR="004B2027" w:rsidRDefault="004B2027" w:rsidP="00A7792C">
      <w:pPr>
        <w:rPr>
          <w:lang w:val="en-US"/>
        </w:rPr>
      </w:pPr>
      <w:r>
        <w:rPr>
          <w:lang w:val="en-US"/>
        </w:rPr>
        <w:t xml:space="preserve">The architecture illustrated </w:t>
      </w:r>
      <w:r w:rsidR="00897A59">
        <w:rPr>
          <w:lang w:val="en-US"/>
        </w:rPr>
        <w:t xml:space="preserve">by the sequence above </w:t>
      </w:r>
      <w:r>
        <w:rPr>
          <w:lang w:val="en-US"/>
        </w:rPr>
        <w:t>has been designed to ensure that the merchant does not fall under PCI DSS.</w:t>
      </w:r>
    </w:p>
    <w:p w:rsidR="00D17DD0" w:rsidRDefault="00D17DD0" w:rsidP="00390B03">
      <w:pPr>
        <w:pStyle w:val="Heading1"/>
        <w:rPr>
          <w:lang w:val="en-US"/>
        </w:rPr>
      </w:pPr>
      <w:r>
        <w:rPr>
          <w:lang w:val="en-US"/>
        </w:rPr>
        <w:lastRenderedPageBreak/>
        <w:t>Project Configuration</w:t>
      </w:r>
    </w:p>
    <w:p w:rsidR="00D17DD0" w:rsidRDefault="00D17DD0" w:rsidP="00D17DD0">
      <w:pPr>
        <w:rPr>
          <w:lang w:val="en-US"/>
        </w:rPr>
      </w:pPr>
      <w:r>
        <w:rPr>
          <w:lang w:val="en-US"/>
        </w:rPr>
        <w:t xml:space="preserve">To utilize the </w:t>
      </w:r>
      <w:proofErr w:type="spellStart"/>
      <w:r>
        <w:rPr>
          <w:lang w:val="en-US"/>
        </w:rPr>
        <w:t>mPoint</w:t>
      </w:r>
      <w:r w:rsidRPr="00D17DD0">
        <w:rPr>
          <w:vertAlign w:val="superscript"/>
          <w:lang w:val="en-US"/>
        </w:rPr>
        <w:t>TM</w:t>
      </w:r>
      <w:proofErr w:type="spellEnd"/>
      <w:r>
        <w:rPr>
          <w:lang w:val="en-US"/>
        </w:rPr>
        <w:t xml:space="preserve"> SDK the binary files must be linked into the app. </w:t>
      </w:r>
      <w:proofErr w:type="spellStart"/>
      <w:r>
        <w:rPr>
          <w:lang w:val="en-US"/>
        </w:rPr>
        <w:t>iOS</w:t>
      </w:r>
      <w:proofErr w:type="spellEnd"/>
      <w:r>
        <w:rPr>
          <w:lang w:val="en-US"/>
        </w:rPr>
        <w:t xml:space="preserve"> developers will need to add the following frameworks to the project:</w:t>
      </w:r>
    </w:p>
    <w:p w:rsidR="00D17DD0" w:rsidRDefault="00D17DD0" w:rsidP="00D17DD0">
      <w:pPr>
        <w:pStyle w:val="ListParagraph"/>
        <w:numPr>
          <w:ilvl w:val="0"/>
          <w:numId w:val="2"/>
        </w:numPr>
        <w:rPr>
          <w:lang w:val="en-US"/>
        </w:rPr>
      </w:pPr>
      <w:proofErr w:type="spellStart"/>
      <w:r>
        <w:rPr>
          <w:lang w:val="en-US"/>
        </w:rPr>
        <w:t>CellPoint</w:t>
      </w:r>
      <w:proofErr w:type="spellEnd"/>
      <w:r>
        <w:rPr>
          <w:lang w:val="en-US"/>
        </w:rPr>
        <w:t xml:space="preserve"> Mobile</w:t>
      </w:r>
    </w:p>
    <w:p w:rsidR="00D17DD0" w:rsidRDefault="00D17DD0" w:rsidP="00D17DD0">
      <w:pPr>
        <w:pStyle w:val="ListParagraph"/>
        <w:numPr>
          <w:ilvl w:val="0"/>
          <w:numId w:val="2"/>
        </w:numPr>
        <w:rPr>
          <w:lang w:val="en-US"/>
        </w:rPr>
      </w:pPr>
      <w:proofErr w:type="spellStart"/>
      <w:r>
        <w:rPr>
          <w:lang w:val="en-US"/>
        </w:rPr>
        <w:t>mPoint</w:t>
      </w:r>
      <w:proofErr w:type="spellEnd"/>
    </w:p>
    <w:p w:rsidR="00D17DD0" w:rsidRPr="00D17DD0" w:rsidRDefault="00D17DD0" w:rsidP="00C870B5">
      <w:pPr>
        <w:spacing w:before="120"/>
        <w:rPr>
          <w:lang w:val="en-US"/>
        </w:rPr>
      </w:pPr>
      <w:r>
        <w:rPr>
          <w:lang w:val="en-US"/>
        </w:rPr>
        <w:t xml:space="preserve">Android developers will need to place the mpointsdk.jar file in the </w:t>
      </w:r>
      <w:proofErr w:type="spellStart"/>
      <w:r>
        <w:rPr>
          <w:lang w:val="en-US"/>
        </w:rPr>
        <w:t>libs</w:t>
      </w:r>
      <w:proofErr w:type="spellEnd"/>
      <w:r>
        <w:rPr>
          <w:lang w:val="en-US"/>
        </w:rPr>
        <w:t xml:space="preserve"> directory and add a reference to the JAR file to the Java build</w:t>
      </w:r>
      <w:r w:rsidR="009D0689">
        <w:rPr>
          <w:lang w:val="en-US"/>
        </w:rPr>
        <w:t xml:space="preserve"> </w:t>
      </w:r>
      <w:r>
        <w:rPr>
          <w:lang w:val="en-US"/>
        </w:rPr>
        <w:t>path.</w:t>
      </w:r>
    </w:p>
    <w:p w:rsidR="00390B03" w:rsidRDefault="00390B03" w:rsidP="00390B03">
      <w:pPr>
        <w:pStyle w:val="Heading1"/>
        <w:rPr>
          <w:lang w:val="en-US"/>
        </w:rPr>
      </w:pPr>
      <w:proofErr w:type="spellStart"/>
      <w:proofErr w:type="gramStart"/>
      <w:r>
        <w:rPr>
          <w:lang w:val="en-US"/>
        </w:rPr>
        <w:t>mPoint</w:t>
      </w:r>
      <w:r w:rsidRPr="00390B03">
        <w:rPr>
          <w:vertAlign w:val="superscript"/>
          <w:lang w:val="en-US"/>
        </w:rPr>
        <w:t>TM</w:t>
      </w:r>
      <w:proofErr w:type="spellEnd"/>
      <w:proofErr w:type="gramEnd"/>
      <w:r>
        <w:rPr>
          <w:lang w:val="en-US"/>
        </w:rPr>
        <w:t xml:space="preserve"> SDK Methods</w:t>
      </w:r>
    </w:p>
    <w:p w:rsidR="00390B03" w:rsidRDefault="00390B03" w:rsidP="00390B03">
      <w:pPr>
        <w:rPr>
          <w:lang w:val="en-US"/>
        </w:rPr>
      </w:pPr>
      <w:r>
        <w:rPr>
          <w:lang w:val="en-US"/>
        </w:rPr>
        <w:t xml:space="preserve">The </w:t>
      </w:r>
      <w:proofErr w:type="spellStart"/>
      <w:r>
        <w:rPr>
          <w:lang w:val="en-US"/>
        </w:rPr>
        <w:t>mPoint</w:t>
      </w:r>
      <w:r w:rsidRPr="00390B03">
        <w:rPr>
          <w:vertAlign w:val="superscript"/>
          <w:lang w:val="en-US"/>
        </w:rPr>
        <w:t>TM</w:t>
      </w:r>
      <w:proofErr w:type="spellEnd"/>
      <w:r>
        <w:rPr>
          <w:lang w:val="en-US"/>
        </w:rPr>
        <w:t xml:space="preserve"> SDK includes a number of methods, which are used to complete a payment transaction. The available methods are briefly described in the table below.</w:t>
      </w:r>
    </w:p>
    <w:tbl>
      <w:tblPr>
        <w:tblStyle w:val="MediumShading1-Accent1"/>
        <w:tblW w:w="0" w:type="auto"/>
        <w:tblLook w:val="04A0"/>
      </w:tblPr>
      <w:tblGrid>
        <w:gridCol w:w="2518"/>
        <w:gridCol w:w="1427"/>
        <w:gridCol w:w="6976"/>
      </w:tblGrid>
      <w:tr w:rsidR="00390B03" w:rsidTr="00AB688A">
        <w:trPr>
          <w:cnfStyle w:val="100000000000"/>
        </w:trPr>
        <w:tc>
          <w:tcPr>
            <w:cnfStyle w:val="001000000000"/>
            <w:tcW w:w="2518" w:type="dxa"/>
          </w:tcPr>
          <w:p w:rsidR="00390B03" w:rsidRDefault="00390B03" w:rsidP="00CB24F3">
            <w:pPr>
              <w:jc w:val="center"/>
              <w:rPr>
                <w:lang w:val="en-US"/>
              </w:rPr>
            </w:pPr>
            <w:r>
              <w:rPr>
                <w:lang w:val="en-US"/>
              </w:rPr>
              <w:t>Name</w:t>
            </w:r>
          </w:p>
        </w:tc>
        <w:tc>
          <w:tcPr>
            <w:tcW w:w="1418" w:type="dxa"/>
          </w:tcPr>
          <w:p w:rsidR="00390B03" w:rsidRDefault="00390B03" w:rsidP="00CB24F3">
            <w:pPr>
              <w:jc w:val="center"/>
              <w:cnfStyle w:val="100000000000"/>
              <w:rPr>
                <w:lang w:val="en-US"/>
              </w:rPr>
            </w:pPr>
            <w:r>
              <w:rPr>
                <w:lang w:val="en-US"/>
              </w:rPr>
              <w:t>Overloaded</w:t>
            </w:r>
          </w:p>
        </w:tc>
        <w:tc>
          <w:tcPr>
            <w:tcW w:w="6976" w:type="dxa"/>
          </w:tcPr>
          <w:p w:rsidR="00390B03" w:rsidRDefault="00390B03" w:rsidP="00CB24F3">
            <w:pPr>
              <w:jc w:val="center"/>
              <w:cnfStyle w:val="100000000000"/>
              <w:rPr>
                <w:lang w:val="en-US"/>
              </w:rPr>
            </w:pPr>
            <w:r>
              <w:rPr>
                <w:lang w:val="en-US"/>
              </w:rPr>
              <w:t>Description</w:t>
            </w:r>
          </w:p>
        </w:tc>
      </w:tr>
      <w:tr w:rsidR="00390B03" w:rsidRPr="00D17DD0" w:rsidTr="00AB688A">
        <w:trPr>
          <w:cnfStyle w:val="000000100000"/>
        </w:trPr>
        <w:tc>
          <w:tcPr>
            <w:cnfStyle w:val="001000000000"/>
            <w:tcW w:w="2518" w:type="dxa"/>
          </w:tcPr>
          <w:p w:rsidR="00390B03" w:rsidRPr="00AB688A" w:rsidRDefault="00390B03" w:rsidP="00390B03">
            <w:pPr>
              <w:rPr>
                <w:b w:val="0"/>
                <w:lang w:val="en-US"/>
              </w:rPr>
            </w:pPr>
            <w:proofErr w:type="spellStart"/>
            <w:r w:rsidRPr="00AB688A">
              <w:rPr>
                <w:b w:val="0"/>
                <w:lang w:val="en-US"/>
              </w:rPr>
              <w:t>initWithURL</w:t>
            </w:r>
            <w:proofErr w:type="spellEnd"/>
            <w:r w:rsidRPr="00AB688A">
              <w:rPr>
                <w:b w:val="0"/>
                <w:lang w:val="en-US"/>
              </w:rPr>
              <w:t xml:space="preserve"> / </w:t>
            </w:r>
            <w:proofErr w:type="spellStart"/>
            <w:r w:rsidRPr="00AB688A">
              <w:rPr>
                <w:b w:val="0"/>
                <w:lang w:val="en-US"/>
              </w:rPr>
              <w:t>mPoint</w:t>
            </w:r>
            <w:proofErr w:type="spellEnd"/>
          </w:p>
        </w:tc>
        <w:tc>
          <w:tcPr>
            <w:tcW w:w="1418" w:type="dxa"/>
          </w:tcPr>
          <w:p w:rsidR="00390B03" w:rsidRDefault="00390B03" w:rsidP="00AB688A">
            <w:pPr>
              <w:jc w:val="center"/>
              <w:cnfStyle w:val="000000100000"/>
              <w:rPr>
                <w:lang w:val="en-US"/>
              </w:rPr>
            </w:pPr>
            <w:r>
              <w:rPr>
                <w:lang w:val="en-US"/>
              </w:rPr>
              <w:t>Yes</w:t>
            </w:r>
          </w:p>
        </w:tc>
        <w:tc>
          <w:tcPr>
            <w:tcW w:w="6976" w:type="dxa"/>
          </w:tcPr>
          <w:p w:rsidR="00390B03" w:rsidRDefault="00390B03" w:rsidP="00390B03">
            <w:pPr>
              <w:cnfStyle w:val="000000100000"/>
              <w:rPr>
                <w:lang w:val="en-US"/>
              </w:rPr>
            </w:pPr>
            <w:r>
              <w:rPr>
                <w:lang w:val="en-US"/>
              </w:rPr>
              <w:t xml:space="preserve">The constructor used to instantiate an </w:t>
            </w:r>
            <w:proofErr w:type="spellStart"/>
            <w:r>
              <w:rPr>
                <w:lang w:val="en-US"/>
              </w:rPr>
              <w:t>mPoint</w:t>
            </w:r>
            <w:proofErr w:type="spellEnd"/>
            <w:r>
              <w:rPr>
                <w:lang w:val="en-US"/>
              </w:rPr>
              <w:t xml:space="preserve"> object</w:t>
            </w:r>
          </w:p>
        </w:tc>
      </w:tr>
      <w:tr w:rsidR="00390B03" w:rsidRPr="00D17DD0" w:rsidTr="00AB688A">
        <w:trPr>
          <w:cnfStyle w:val="000000010000"/>
        </w:trPr>
        <w:tc>
          <w:tcPr>
            <w:cnfStyle w:val="001000000000"/>
            <w:tcW w:w="2518" w:type="dxa"/>
          </w:tcPr>
          <w:p w:rsidR="00390B03" w:rsidRPr="00AB688A" w:rsidRDefault="00390B03" w:rsidP="00390B03">
            <w:pPr>
              <w:rPr>
                <w:b w:val="0"/>
                <w:lang w:val="en-US"/>
              </w:rPr>
            </w:pPr>
            <w:r w:rsidRPr="00AB688A">
              <w:rPr>
                <w:b w:val="0"/>
                <w:lang w:val="en-US"/>
              </w:rPr>
              <w:t>initialize</w:t>
            </w:r>
          </w:p>
        </w:tc>
        <w:tc>
          <w:tcPr>
            <w:tcW w:w="1418" w:type="dxa"/>
          </w:tcPr>
          <w:p w:rsidR="00390B03" w:rsidRDefault="00390B03" w:rsidP="00AB688A">
            <w:pPr>
              <w:jc w:val="center"/>
              <w:cnfStyle w:val="000000010000"/>
              <w:rPr>
                <w:lang w:val="en-US"/>
              </w:rPr>
            </w:pPr>
            <w:r>
              <w:rPr>
                <w:lang w:val="en-US"/>
              </w:rPr>
              <w:t>No</w:t>
            </w:r>
          </w:p>
        </w:tc>
        <w:tc>
          <w:tcPr>
            <w:tcW w:w="6976" w:type="dxa"/>
          </w:tcPr>
          <w:p w:rsidR="00390B03" w:rsidRDefault="00390B03" w:rsidP="00AB688A">
            <w:pPr>
              <w:cnfStyle w:val="000000010000"/>
              <w:rPr>
                <w:lang w:val="en-US"/>
              </w:rPr>
            </w:pPr>
            <w:r>
              <w:rPr>
                <w:lang w:val="en-US"/>
              </w:rPr>
              <w:t>Initializes a payment</w:t>
            </w:r>
            <w:r w:rsidR="00AB688A">
              <w:rPr>
                <w:lang w:val="en-US"/>
              </w:rPr>
              <w:t xml:space="preserve"> on the </w:t>
            </w:r>
            <w:proofErr w:type="spellStart"/>
            <w:r w:rsidR="00AB688A">
              <w:rPr>
                <w:lang w:val="en-US"/>
              </w:rPr>
              <w:t>mPoint</w:t>
            </w:r>
            <w:r w:rsidR="00AB688A" w:rsidRPr="00AB688A">
              <w:rPr>
                <w:vertAlign w:val="superscript"/>
                <w:lang w:val="en-US"/>
              </w:rPr>
              <w:t>TM</w:t>
            </w:r>
            <w:proofErr w:type="spellEnd"/>
            <w:r w:rsidR="00AB688A">
              <w:rPr>
                <w:lang w:val="en-US"/>
              </w:rPr>
              <w:t xml:space="preserve"> server. The method may invoke one of the following callback methods depending on the transaction information in the response:</w:t>
            </w:r>
          </w:p>
          <w:p w:rsidR="00AB688A" w:rsidRPr="00AB688A" w:rsidRDefault="00AB688A" w:rsidP="00AB688A">
            <w:pPr>
              <w:spacing w:before="60"/>
              <w:cnfStyle w:val="000000010000"/>
              <w:rPr>
                <w:lang w:val="en-US"/>
              </w:rPr>
            </w:pPr>
            <w:proofErr w:type="spellStart"/>
            <w:r w:rsidRPr="00AB688A">
              <w:rPr>
                <w:b/>
                <w:lang w:val="en-US"/>
              </w:rPr>
              <w:t>displayCardList</w:t>
            </w:r>
            <w:proofErr w:type="spellEnd"/>
            <w:r w:rsidRPr="00AB688A">
              <w:rPr>
                <w:b/>
                <w:lang w:val="en-US"/>
              </w:rPr>
              <w:t xml:space="preserve"> </w:t>
            </w:r>
            <w:r w:rsidRPr="00AB688A">
              <w:rPr>
                <w:lang w:val="en-US"/>
              </w:rPr>
              <w:t>- called when the app should display the list of available payment cards that the customer may choose from</w:t>
            </w:r>
          </w:p>
          <w:p w:rsidR="00AB688A" w:rsidRPr="00AB688A" w:rsidRDefault="00AB688A" w:rsidP="00AB688A">
            <w:pPr>
              <w:spacing w:before="60"/>
              <w:cnfStyle w:val="000000010000"/>
              <w:rPr>
                <w:lang w:val="en-US"/>
              </w:rPr>
            </w:pPr>
            <w:proofErr w:type="spellStart"/>
            <w:proofErr w:type="gramStart"/>
            <w:r w:rsidRPr="00AB688A">
              <w:rPr>
                <w:b/>
                <w:lang w:val="en-US"/>
              </w:rPr>
              <w:t>displayWallet</w:t>
            </w:r>
            <w:proofErr w:type="spellEnd"/>
            <w:proofErr w:type="gramEnd"/>
            <w:r w:rsidRPr="00AB688A">
              <w:rPr>
                <w:lang w:val="en-US"/>
              </w:rPr>
              <w:t xml:space="preserve"> - called when the app should display the list of the customer’s stored cards.</w:t>
            </w:r>
          </w:p>
        </w:tc>
      </w:tr>
      <w:tr w:rsidR="00390B03" w:rsidRPr="00D17DD0" w:rsidTr="00AB688A">
        <w:trPr>
          <w:cnfStyle w:val="000000100000"/>
        </w:trPr>
        <w:tc>
          <w:tcPr>
            <w:cnfStyle w:val="001000000000"/>
            <w:tcW w:w="2518" w:type="dxa"/>
          </w:tcPr>
          <w:p w:rsidR="00390B03" w:rsidRPr="00AB688A" w:rsidRDefault="00390B03" w:rsidP="00390B03">
            <w:pPr>
              <w:rPr>
                <w:b w:val="0"/>
                <w:lang w:val="en-US"/>
              </w:rPr>
            </w:pPr>
            <w:r w:rsidRPr="00AB688A">
              <w:rPr>
                <w:b w:val="0"/>
                <w:lang w:val="en-US"/>
              </w:rPr>
              <w:t>authorize</w:t>
            </w:r>
          </w:p>
        </w:tc>
        <w:tc>
          <w:tcPr>
            <w:tcW w:w="1418" w:type="dxa"/>
          </w:tcPr>
          <w:p w:rsidR="00390B03" w:rsidRDefault="00390B03" w:rsidP="00AB688A">
            <w:pPr>
              <w:jc w:val="center"/>
              <w:cnfStyle w:val="000000100000"/>
              <w:rPr>
                <w:lang w:val="en-US"/>
              </w:rPr>
            </w:pPr>
            <w:r>
              <w:rPr>
                <w:lang w:val="en-US"/>
              </w:rPr>
              <w:t>Yes</w:t>
            </w:r>
          </w:p>
        </w:tc>
        <w:tc>
          <w:tcPr>
            <w:tcW w:w="6976" w:type="dxa"/>
          </w:tcPr>
          <w:p w:rsidR="00390B03" w:rsidRDefault="00AB688A" w:rsidP="00AB688A">
            <w:pPr>
              <w:cnfStyle w:val="000000100000"/>
              <w:rPr>
                <w:lang w:val="en-US"/>
              </w:rPr>
            </w:pPr>
            <w:r>
              <w:rPr>
                <w:lang w:val="en-US"/>
              </w:rPr>
              <w:t xml:space="preserve">Authorizes a payment for the transaction by providing the </w:t>
            </w:r>
            <w:proofErr w:type="spellStart"/>
            <w:r>
              <w:rPr>
                <w:lang w:val="en-US"/>
              </w:rPr>
              <w:t>mPoint</w:t>
            </w:r>
            <w:r w:rsidRPr="00AB688A">
              <w:rPr>
                <w:vertAlign w:val="superscript"/>
                <w:lang w:val="en-US"/>
              </w:rPr>
              <w:t>TM</w:t>
            </w:r>
            <w:proofErr w:type="spellEnd"/>
            <w:r>
              <w:rPr>
                <w:lang w:val="en-US"/>
              </w:rPr>
              <w:t xml:space="preserve"> server with a reference to the customer’s stored card or the Payment Service Provider with the entered card details. The method may invoke one of the following callback methods depending on the authorization status:</w:t>
            </w:r>
          </w:p>
          <w:p w:rsidR="00AB688A" w:rsidRDefault="00AB688A" w:rsidP="00AB688A">
            <w:pPr>
              <w:spacing w:before="60"/>
              <w:cnfStyle w:val="000000100000"/>
              <w:rPr>
                <w:lang w:val="en-US"/>
              </w:rPr>
            </w:pPr>
            <w:proofErr w:type="spellStart"/>
            <w:proofErr w:type="gramStart"/>
            <w:r>
              <w:rPr>
                <w:b/>
                <w:lang w:val="en-US"/>
              </w:rPr>
              <w:t>handleStatus</w:t>
            </w:r>
            <w:proofErr w:type="spellEnd"/>
            <w:proofErr w:type="gramEnd"/>
            <w:r w:rsidRPr="00AB688A">
              <w:rPr>
                <w:b/>
                <w:lang w:val="en-US"/>
              </w:rPr>
              <w:t xml:space="preserve"> </w:t>
            </w:r>
            <w:r w:rsidRPr="00AB688A">
              <w:rPr>
                <w:lang w:val="en-US"/>
              </w:rPr>
              <w:t xml:space="preserve">- called when the </w:t>
            </w:r>
            <w:r>
              <w:rPr>
                <w:lang w:val="en-US"/>
              </w:rPr>
              <w:t xml:space="preserve">authorization was declined by either the </w:t>
            </w:r>
            <w:proofErr w:type="spellStart"/>
            <w:r>
              <w:rPr>
                <w:lang w:val="en-US"/>
              </w:rPr>
              <w:t>mPoint</w:t>
            </w:r>
            <w:r w:rsidRPr="00AB688A">
              <w:rPr>
                <w:vertAlign w:val="superscript"/>
                <w:lang w:val="en-US"/>
              </w:rPr>
              <w:t>TM</w:t>
            </w:r>
            <w:proofErr w:type="spellEnd"/>
            <w:r>
              <w:rPr>
                <w:lang w:val="en-US"/>
              </w:rPr>
              <w:t xml:space="preserve"> server or the Payment Service Provider.</w:t>
            </w:r>
          </w:p>
          <w:p w:rsidR="00AB688A" w:rsidRPr="00AB688A" w:rsidRDefault="00AB688A" w:rsidP="00AB688A">
            <w:pPr>
              <w:spacing w:before="60"/>
              <w:cnfStyle w:val="000000100000"/>
              <w:rPr>
                <w:lang w:val="en-US"/>
              </w:rPr>
            </w:pPr>
            <w:proofErr w:type="spellStart"/>
            <w:proofErr w:type="gramStart"/>
            <w:r w:rsidRPr="00AB688A">
              <w:rPr>
                <w:b/>
                <w:lang w:val="en-US"/>
              </w:rPr>
              <w:t>display</w:t>
            </w:r>
            <w:r>
              <w:rPr>
                <w:b/>
                <w:lang w:val="en-US"/>
              </w:rPr>
              <w:t>PaymentConfirmation</w:t>
            </w:r>
            <w:proofErr w:type="spellEnd"/>
            <w:proofErr w:type="gramEnd"/>
            <w:r w:rsidRPr="00AB688A">
              <w:rPr>
                <w:lang w:val="en-US"/>
              </w:rPr>
              <w:t xml:space="preserve"> - called when the </w:t>
            </w:r>
            <w:r>
              <w:rPr>
                <w:lang w:val="en-US"/>
              </w:rPr>
              <w:t>authorization was approved.</w:t>
            </w:r>
          </w:p>
          <w:p w:rsidR="00AB688A" w:rsidRDefault="00AB688A" w:rsidP="00AB688A">
            <w:pPr>
              <w:spacing w:before="60"/>
              <w:cnfStyle w:val="000000100000"/>
              <w:rPr>
                <w:lang w:val="en-US"/>
              </w:rPr>
            </w:pPr>
            <w:proofErr w:type="spellStart"/>
            <w:proofErr w:type="gramStart"/>
            <w:r w:rsidRPr="00AB688A">
              <w:rPr>
                <w:b/>
                <w:lang w:val="en-US"/>
              </w:rPr>
              <w:t>display</w:t>
            </w:r>
            <w:r>
              <w:rPr>
                <w:b/>
                <w:lang w:val="en-US"/>
              </w:rPr>
              <w:t>CreateAccount</w:t>
            </w:r>
            <w:proofErr w:type="spellEnd"/>
            <w:proofErr w:type="gramEnd"/>
            <w:r w:rsidRPr="00AB688A">
              <w:rPr>
                <w:lang w:val="en-US"/>
              </w:rPr>
              <w:t xml:space="preserve"> - called when the </w:t>
            </w:r>
            <w:r>
              <w:rPr>
                <w:lang w:val="en-US"/>
              </w:rPr>
              <w:t>authorization was approved and the customer has checked the “Store Card” checkbox.</w:t>
            </w:r>
          </w:p>
          <w:p w:rsidR="00AB688A" w:rsidRDefault="00AB688A" w:rsidP="00AB688A">
            <w:pPr>
              <w:spacing w:before="60"/>
              <w:cnfStyle w:val="000000100000"/>
              <w:rPr>
                <w:lang w:val="en-US"/>
              </w:rPr>
            </w:pPr>
            <w:proofErr w:type="spellStart"/>
            <w:proofErr w:type="gramStart"/>
            <w:r w:rsidRPr="00AB688A">
              <w:rPr>
                <w:b/>
                <w:lang w:val="en-US"/>
              </w:rPr>
              <w:t>display</w:t>
            </w:r>
            <w:r>
              <w:rPr>
                <w:b/>
                <w:lang w:val="en-US"/>
              </w:rPr>
              <w:t>SaveCard</w:t>
            </w:r>
            <w:proofErr w:type="spellEnd"/>
            <w:proofErr w:type="gramEnd"/>
            <w:r w:rsidRPr="00AB688A">
              <w:rPr>
                <w:lang w:val="en-US"/>
              </w:rPr>
              <w:t xml:space="preserve"> - called when the </w:t>
            </w:r>
            <w:r>
              <w:rPr>
                <w:lang w:val="en-US"/>
              </w:rPr>
              <w:t xml:space="preserve">authorization was approved and the customer has checked the “Store Card” checkbox and the customer already has an account on the </w:t>
            </w:r>
            <w:proofErr w:type="spellStart"/>
            <w:r>
              <w:rPr>
                <w:lang w:val="en-US"/>
              </w:rPr>
              <w:t>mPoint</w:t>
            </w:r>
            <w:r w:rsidRPr="00AB688A">
              <w:rPr>
                <w:vertAlign w:val="superscript"/>
                <w:lang w:val="en-US"/>
              </w:rPr>
              <w:t>TM</w:t>
            </w:r>
            <w:proofErr w:type="spellEnd"/>
            <w:r>
              <w:rPr>
                <w:lang w:val="en-US"/>
              </w:rPr>
              <w:t xml:space="preserve"> server.</w:t>
            </w:r>
          </w:p>
        </w:tc>
      </w:tr>
      <w:tr w:rsidR="00390B03" w:rsidRPr="00D17DD0" w:rsidTr="00AB688A">
        <w:trPr>
          <w:cnfStyle w:val="000000010000"/>
        </w:trPr>
        <w:tc>
          <w:tcPr>
            <w:cnfStyle w:val="001000000000"/>
            <w:tcW w:w="2518" w:type="dxa"/>
          </w:tcPr>
          <w:p w:rsidR="00390B03" w:rsidRPr="00AB688A" w:rsidRDefault="00390B03" w:rsidP="00390B03">
            <w:pPr>
              <w:rPr>
                <w:b w:val="0"/>
                <w:lang w:val="en-US"/>
              </w:rPr>
            </w:pPr>
            <w:proofErr w:type="spellStart"/>
            <w:r w:rsidRPr="00AB688A">
              <w:rPr>
                <w:b w:val="0"/>
                <w:lang w:val="en-US"/>
              </w:rPr>
              <w:t>saveCard</w:t>
            </w:r>
            <w:proofErr w:type="spellEnd"/>
          </w:p>
        </w:tc>
        <w:tc>
          <w:tcPr>
            <w:tcW w:w="1418" w:type="dxa"/>
          </w:tcPr>
          <w:p w:rsidR="00390B03" w:rsidRDefault="00390B03" w:rsidP="00AB688A">
            <w:pPr>
              <w:jc w:val="center"/>
              <w:cnfStyle w:val="000000010000"/>
              <w:rPr>
                <w:lang w:val="en-US"/>
              </w:rPr>
            </w:pPr>
            <w:r>
              <w:rPr>
                <w:lang w:val="en-US"/>
              </w:rPr>
              <w:t>No</w:t>
            </w:r>
          </w:p>
        </w:tc>
        <w:tc>
          <w:tcPr>
            <w:tcW w:w="6976" w:type="dxa"/>
          </w:tcPr>
          <w:p w:rsidR="00AB688A" w:rsidRDefault="00AB688A" w:rsidP="00AB688A">
            <w:pPr>
              <w:cnfStyle w:val="000000010000"/>
              <w:rPr>
                <w:lang w:val="en-US"/>
              </w:rPr>
            </w:pPr>
            <w:r>
              <w:rPr>
                <w:lang w:val="en-US"/>
              </w:rPr>
              <w:t>Provides a name for the saved card. The method may invoke one of the following callback methods depending on the save status:</w:t>
            </w:r>
          </w:p>
          <w:p w:rsidR="00AB688A" w:rsidRDefault="00AB688A" w:rsidP="00AB688A">
            <w:pPr>
              <w:spacing w:before="60"/>
              <w:cnfStyle w:val="000000010000"/>
              <w:rPr>
                <w:lang w:val="en-US"/>
              </w:rPr>
            </w:pPr>
            <w:proofErr w:type="spellStart"/>
            <w:proofErr w:type="gramStart"/>
            <w:r>
              <w:rPr>
                <w:b/>
                <w:lang w:val="en-US"/>
              </w:rPr>
              <w:t>handleStatus</w:t>
            </w:r>
            <w:proofErr w:type="spellEnd"/>
            <w:proofErr w:type="gramEnd"/>
            <w:r w:rsidRPr="00AB688A">
              <w:rPr>
                <w:b/>
                <w:lang w:val="en-US"/>
              </w:rPr>
              <w:t xml:space="preserve"> </w:t>
            </w:r>
            <w:r w:rsidRPr="00AB688A">
              <w:rPr>
                <w:lang w:val="en-US"/>
              </w:rPr>
              <w:t xml:space="preserve">- called when the </w:t>
            </w:r>
            <w:r>
              <w:rPr>
                <w:lang w:val="en-US"/>
              </w:rPr>
              <w:t xml:space="preserve">operation was rejected by </w:t>
            </w:r>
            <w:r w:rsidR="007406D9">
              <w:rPr>
                <w:lang w:val="en-US"/>
              </w:rPr>
              <w:t>the</w:t>
            </w:r>
            <w:r>
              <w:rPr>
                <w:lang w:val="en-US"/>
              </w:rPr>
              <w:t xml:space="preserve"> </w:t>
            </w:r>
            <w:proofErr w:type="spellStart"/>
            <w:r>
              <w:rPr>
                <w:lang w:val="en-US"/>
              </w:rPr>
              <w:t>mPoint</w:t>
            </w:r>
            <w:r w:rsidRPr="00AB688A">
              <w:rPr>
                <w:vertAlign w:val="superscript"/>
                <w:lang w:val="en-US"/>
              </w:rPr>
              <w:t>TM</w:t>
            </w:r>
            <w:proofErr w:type="spellEnd"/>
            <w:r>
              <w:rPr>
                <w:lang w:val="en-US"/>
              </w:rPr>
              <w:t xml:space="preserve"> server.</w:t>
            </w:r>
          </w:p>
          <w:p w:rsidR="00390B03" w:rsidRDefault="00AB688A" w:rsidP="00AB688A">
            <w:pPr>
              <w:spacing w:before="60"/>
              <w:cnfStyle w:val="000000010000"/>
              <w:rPr>
                <w:lang w:val="en-US"/>
              </w:rPr>
            </w:pPr>
            <w:proofErr w:type="spellStart"/>
            <w:proofErr w:type="gramStart"/>
            <w:r w:rsidRPr="00AB688A">
              <w:rPr>
                <w:b/>
                <w:lang w:val="en-US"/>
              </w:rPr>
              <w:t>display</w:t>
            </w:r>
            <w:r>
              <w:rPr>
                <w:b/>
                <w:lang w:val="en-US"/>
              </w:rPr>
              <w:t>PaymentConfirmation</w:t>
            </w:r>
            <w:proofErr w:type="spellEnd"/>
            <w:proofErr w:type="gramEnd"/>
            <w:r w:rsidRPr="00AB688A">
              <w:rPr>
                <w:lang w:val="en-US"/>
              </w:rPr>
              <w:t xml:space="preserve"> - called when the </w:t>
            </w:r>
            <w:r>
              <w:rPr>
                <w:lang w:val="en-US"/>
              </w:rPr>
              <w:t xml:space="preserve">operation was accepted by the </w:t>
            </w:r>
            <w:proofErr w:type="spellStart"/>
            <w:r>
              <w:rPr>
                <w:lang w:val="en-US"/>
              </w:rPr>
              <w:t>mPoint</w:t>
            </w:r>
            <w:r w:rsidRPr="00AB688A">
              <w:rPr>
                <w:vertAlign w:val="superscript"/>
                <w:lang w:val="en-US"/>
              </w:rPr>
              <w:t>TM</w:t>
            </w:r>
            <w:proofErr w:type="spellEnd"/>
            <w:r>
              <w:rPr>
                <w:lang w:val="en-US"/>
              </w:rPr>
              <w:t xml:space="preserve"> server.</w:t>
            </w:r>
          </w:p>
        </w:tc>
      </w:tr>
      <w:tr w:rsidR="00390B03" w:rsidRPr="00D17DD0" w:rsidTr="00AB688A">
        <w:trPr>
          <w:cnfStyle w:val="000000100000"/>
        </w:trPr>
        <w:tc>
          <w:tcPr>
            <w:cnfStyle w:val="001000000000"/>
            <w:tcW w:w="2518" w:type="dxa"/>
          </w:tcPr>
          <w:p w:rsidR="00390B03" w:rsidRPr="00AB688A" w:rsidRDefault="00390B03" w:rsidP="00390B03">
            <w:pPr>
              <w:rPr>
                <w:b w:val="0"/>
                <w:lang w:val="en-US"/>
              </w:rPr>
            </w:pPr>
            <w:proofErr w:type="spellStart"/>
            <w:r w:rsidRPr="00AB688A">
              <w:rPr>
                <w:b w:val="0"/>
                <w:lang w:val="en-US"/>
              </w:rPr>
              <w:t>saveAccount</w:t>
            </w:r>
            <w:proofErr w:type="spellEnd"/>
          </w:p>
        </w:tc>
        <w:tc>
          <w:tcPr>
            <w:tcW w:w="1418" w:type="dxa"/>
          </w:tcPr>
          <w:p w:rsidR="00390B03" w:rsidRDefault="00390B03" w:rsidP="00AB688A">
            <w:pPr>
              <w:jc w:val="center"/>
              <w:cnfStyle w:val="000000100000"/>
              <w:rPr>
                <w:lang w:val="en-US"/>
              </w:rPr>
            </w:pPr>
            <w:r>
              <w:rPr>
                <w:lang w:val="en-US"/>
              </w:rPr>
              <w:t>No</w:t>
            </w:r>
          </w:p>
        </w:tc>
        <w:tc>
          <w:tcPr>
            <w:tcW w:w="6976" w:type="dxa"/>
          </w:tcPr>
          <w:p w:rsidR="00AB688A" w:rsidRDefault="00AB688A" w:rsidP="00AB688A">
            <w:pPr>
              <w:cnfStyle w:val="000000100000"/>
              <w:rPr>
                <w:lang w:val="en-US"/>
              </w:rPr>
            </w:pPr>
            <w:r>
              <w:rPr>
                <w:lang w:val="en-US"/>
              </w:rPr>
              <w:t xml:space="preserve">Provides a password for the customer’s </w:t>
            </w:r>
            <w:proofErr w:type="spellStart"/>
            <w:r>
              <w:rPr>
                <w:lang w:val="en-US"/>
              </w:rPr>
              <w:t>mPoint</w:t>
            </w:r>
            <w:r w:rsidRPr="00AB688A">
              <w:rPr>
                <w:vertAlign w:val="superscript"/>
                <w:lang w:val="en-US"/>
              </w:rPr>
              <w:t>TM</w:t>
            </w:r>
            <w:proofErr w:type="spellEnd"/>
            <w:r>
              <w:rPr>
                <w:lang w:val="en-US"/>
              </w:rPr>
              <w:t xml:space="preserve"> account and optionally a name for the saved card. The method may invoke one of the following callback methods depending on the save status:</w:t>
            </w:r>
          </w:p>
          <w:p w:rsidR="00AB688A" w:rsidRDefault="00AB688A" w:rsidP="00AB688A">
            <w:pPr>
              <w:spacing w:before="60"/>
              <w:cnfStyle w:val="000000100000"/>
              <w:rPr>
                <w:lang w:val="en-US"/>
              </w:rPr>
            </w:pPr>
            <w:proofErr w:type="spellStart"/>
            <w:proofErr w:type="gramStart"/>
            <w:r>
              <w:rPr>
                <w:b/>
                <w:lang w:val="en-US"/>
              </w:rPr>
              <w:t>handleStatus</w:t>
            </w:r>
            <w:proofErr w:type="spellEnd"/>
            <w:proofErr w:type="gramEnd"/>
            <w:r w:rsidRPr="00AB688A">
              <w:rPr>
                <w:b/>
                <w:lang w:val="en-US"/>
              </w:rPr>
              <w:t xml:space="preserve"> </w:t>
            </w:r>
            <w:r w:rsidRPr="00AB688A">
              <w:rPr>
                <w:lang w:val="en-US"/>
              </w:rPr>
              <w:t xml:space="preserve">- called when the </w:t>
            </w:r>
            <w:r>
              <w:rPr>
                <w:lang w:val="en-US"/>
              </w:rPr>
              <w:t xml:space="preserve">operation was rejected by </w:t>
            </w:r>
            <w:r w:rsidR="007406D9">
              <w:rPr>
                <w:lang w:val="en-US"/>
              </w:rPr>
              <w:t>the</w:t>
            </w:r>
            <w:r>
              <w:rPr>
                <w:lang w:val="en-US"/>
              </w:rPr>
              <w:t xml:space="preserve"> </w:t>
            </w:r>
            <w:proofErr w:type="spellStart"/>
            <w:r>
              <w:rPr>
                <w:lang w:val="en-US"/>
              </w:rPr>
              <w:t>mPoint</w:t>
            </w:r>
            <w:r w:rsidRPr="00AB688A">
              <w:rPr>
                <w:vertAlign w:val="superscript"/>
                <w:lang w:val="en-US"/>
              </w:rPr>
              <w:t>TM</w:t>
            </w:r>
            <w:proofErr w:type="spellEnd"/>
            <w:r>
              <w:rPr>
                <w:lang w:val="en-US"/>
              </w:rPr>
              <w:t xml:space="preserve"> server.</w:t>
            </w:r>
          </w:p>
          <w:p w:rsidR="00390B03" w:rsidRDefault="00AB688A" w:rsidP="00CB24F3">
            <w:pPr>
              <w:spacing w:before="60"/>
              <w:cnfStyle w:val="000000100000"/>
              <w:rPr>
                <w:lang w:val="en-US"/>
              </w:rPr>
            </w:pPr>
            <w:proofErr w:type="spellStart"/>
            <w:proofErr w:type="gramStart"/>
            <w:r w:rsidRPr="00AB688A">
              <w:rPr>
                <w:b/>
                <w:lang w:val="en-US"/>
              </w:rPr>
              <w:t>display</w:t>
            </w:r>
            <w:r>
              <w:rPr>
                <w:b/>
                <w:lang w:val="en-US"/>
              </w:rPr>
              <w:t>PaymentConfirmation</w:t>
            </w:r>
            <w:proofErr w:type="spellEnd"/>
            <w:proofErr w:type="gramEnd"/>
            <w:r w:rsidRPr="00AB688A">
              <w:rPr>
                <w:lang w:val="en-US"/>
              </w:rPr>
              <w:t xml:space="preserve"> - called when the </w:t>
            </w:r>
            <w:r>
              <w:rPr>
                <w:lang w:val="en-US"/>
              </w:rPr>
              <w:t xml:space="preserve">operation was accepted by </w:t>
            </w:r>
            <w:r w:rsidR="00F45554">
              <w:rPr>
                <w:lang w:val="en-US"/>
              </w:rPr>
              <w:t>the</w:t>
            </w:r>
            <w:r>
              <w:rPr>
                <w:lang w:val="en-US"/>
              </w:rPr>
              <w:t xml:space="preserve"> </w:t>
            </w:r>
            <w:proofErr w:type="spellStart"/>
            <w:r>
              <w:rPr>
                <w:lang w:val="en-US"/>
              </w:rPr>
              <w:t>mPoint</w:t>
            </w:r>
            <w:r w:rsidRPr="00AB688A">
              <w:rPr>
                <w:vertAlign w:val="superscript"/>
                <w:lang w:val="en-US"/>
              </w:rPr>
              <w:t>TM</w:t>
            </w:r>
            <w:proofErr w:type="spellEnd"/>
            <w:r>
              <w:rPr>
                <w:lang w:val="en-US"/>
              </w:rPr>
              <w:t xml:space="preserve"> server.</w:t>
            </w:r>
          </w:p>
        </w:tc>
      </w:tr>
    </w:tbl>
    <w:p w:rsidR="00390B03" w:rsidRPr="00390B03" w:rsidRDefault="00390B03" w:rsidP="00390B03">
      <w:pPr>
        <w:rPr>
          <w:lang w:val="en-US"/>
        </w:rPr>
      </w:pPr>
    </w:p>
    <w:sectPr w:rsidR="00390B03" w:rsidRPr="00390B03" w:rsidSect="00FE3BEE">
      <w:footerReference w:type="default" r:id="rId9"/>
      <w:type w:val="continuous"/>
      <w:pgSz w:w="11906" w:h="16838" w:code="9"/>
      <w:pgMar w:top="567" w:right="567" w:bottom="567" w:left="567" w:header="567"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22C" w:rsidRDefault="00AB422C" w:rsidP="00241DE7">
      <w:r>
        <w:separator/>
      </w:r>
    </w:p>
  </w:endnote>
  <w:endnote w:type="continuationSeparator" w:id="0">
    <w:p w:rsidR="00AB422C" w:rsidRDefault="00AB422C" w:rsidP="00241D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2552"/>
      <w:gridCol w:w="3260"/>
      <w:gridCol w:w="532"/>
    </w:tblGrid>
    <w:tr w:rsidR="00AB688A" w:rsidTr="00E26428">
      <w:tc>
        <w:tcPr>
          <w:tcW w:w="4644" w:type="dxa"/>
        </w:tcPr>
        <w:p w:rsidR="00AB688A" w:rsidRPr="009B6119" w:rsidRDefault="00AB688A" w:rsidP="00241DE7">
          <w:pPr>
            <w:pStyle w:val="Footer"/>
          </w:pPr>
          <w:proofErr w:type="spellStart"/>
          <w:r w:rsidRPr="009B6119">
            <w:t>CellPoint</w:t>
          </w:r>
          <w:proofErr w:type="spellEnd"/>
          <w:r w:rsidRPr="009B6119">
            <w:t xml:space="preserve"> Mobile – </w:t>
          </w:r>
          <w:r>
            <w:t>Arne Jacobsens Alle 7, 5.sal</w:t>
          </w:r>
        </w:p>
        <w:p w:rsidR="00AB688A" w:rsidRPr="00345505" w:rsidRDefault="00AB688A" w:rsidP="00241DE7">
          <w:pPr>
            <w:pStyle w:val="Footer"/>
            <w:rPr>
              <w:b/>
            </w:rPr>
          </w:pPr>
          <w:r>
            <w:t>2300 København S</w:t>
          </w:r>
          <w:r w:rsidRPr="009B6119">
            <w:t xml:space="preserve"> - Denmark</w:t>
          </w:r>
        </w:p>
      </w:tc>
      <w:tc>
        <w:tcPr>
          <w:tcW w:w="2552" w:type="dxa"/>
        </w:tcPr>
        <w:p w:rsidR="00AB688A" w:rsidRPr="009B6119" w:rsidRDefault="00AB688A" w:rsidP="00241DE7">
          <w:pPr>
            <w:pStyle w:val="Footer"/>
          </w:pPr>
          <w:r w:rsidRPr="009B6119">
            <w:t>+45 70 21 15 12</w:t>
          </w:r>
        </w:p>
        <w:p w:rsidR="00AB688A" w:rsidRPr="00345505" w:rsidRDefault="00AB688A" w:rsidP="00241DE7">
          <w:pPr>
            <w:pStyle w:val="Footer"/>
            <w:rPr>
              <w:b/>
            </w:rPr>
          </w:pPr>
          <w:r w:rsidRPr="009B6119">
            <w:t>www.cellpointmobile.com</w:t>
          </w:r>
        </w:p>
      </w:tc>
      <w:tc>
        <w:tcPr>
          <w:tcW w:w="3260" w:type="dxa"/>
        </w:tcPr>
        <w:p w:rsidR="00AB688A" w:rsidRDefault="00AB688A" w:rsidP="00241DE7">
          <w:pPr>
            <w:pStyle w:val="Footer"/>
          </w:pPr>
          <w:r>
            <w:rPr>
              <w:noProof/>
              <w:lang w:eastAsia="da-DK"/>
            </w:rPr>
            <w:drawing>
              <wp:inline distT="0" distB="0" distL="0" distR="0">
                <wp:extent cx="1990109" cy="360000"/>
                <wp:effectExtent l="19050" t="0" r="0" b="0"/>
                <wp:docPr id="10" name="Picture 6" descr="LOGO_Word-A4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ord-A4_Logo.jpg"/>
                        <pic:cNvPicPr/>
                      </pic:nvPicPr>
                      <pic:blipFill>
                        <a:blip r:embed="rId1"/>
                        <a:stretch>
                          <a:fillRect/>
                        </a:stretch>
                      </pic:blipFill>
                      <pic:spPr>
                        <a:xfrm>
                          <a:off x="0" y="0"/>
                          <a:ext cx="1990109" cy="360000"/>
                        </a:xfrm>
                        <a:prstGeom prst="rect">
                          <a:avLst/>
                        </a:prstGeom>
                      </pic:spPr>
                    </pic:pic>
                  </a:graphicData>
                </a:graphic>
              </wp:inline>
            </w:drawing>
          </w:r>
        </w:p>
      </w:tc>
      <w:tc>
        <w:tcPr>
          <w:tcW w:w="532" w:type="dxa"/>
        </w:tcPr>
        <w:sdt>
          <w:sdtPr>
            <w:id w:val="399821531"/>
            <w:docPartObj>
              <w:docPartGallery w:val="Page Numbers (Bottom of Page)"/>
              <w:docPartUnique/>
            </w:docPartObj>
          </w:sdtPr>
          <w:sdtContent>
            <w:p w:rsidR="00AB688A" w:rsidRDefault="000C4C84" w:rsidP="00241DE7">
              <w:pPr>
                <w:pStyle w:val="Footer"/>
              </w:pPr>
              <w:fldSimple w:instr=" PAGE   \* MERGEFORMAT ">
                <w:r w:rsidR="00E6296B">
                  <w:rPr>
                    <w:noProof/>
                  </w:rPr>
                  <w:t>2</w:t>
                </w:r>
              </w:fldSimple>
            </w:p>
          </w:sdtContent>
        </w:sdt>
      </w:tc>
    </w:tr>
    <w:tr w:rsidR="00AB688A" w:rsidTr="00F23466">
      <w:tc>
        <w:tcPr>
          <w:tcW w:w="10988" w:type="dxa"/>
          <w:gridSpan w:val="4"/>
        </w:tcPr>
        <w:p w:rsidR="00AB688A" w:rsidRDefault="00AB688A" w:rsidP="00241DE7">
          <w:pPr>
            <w:pStyle w:val="Footer"/>
          </w:pPr>
          <w:r>
            <w:rPr>
              <w:noProof/>
              <w:lang w:eastAsia="da-DK"/>
            </w:rPr>
            <w:drawing>
              <wp:inline distT="0" distB="0" distL="0" distR="0">
                <wp:extent cx="6840000" cy="361030"/>
                <wp:effectExtent l="19050" t="0" r="0" b="0"/>
                <wp:docPr id="11" name="Picture 10" descr="3_Word-A4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Word-A4_Footer.jpg"/>
                        <pic:cNvPicPr/>
                      </pic:nvPicPr>
                      <pic:blipFill>
                        <a:blip r:embed="rId2"/>
                        <a:stretch>
                          <a:fillRect/>
                        </a:stretch>
                      </pic:blipFill>
                      <pic:spPr>
                        <a:xfrm>
                          <a:off x="0" y="0"/>
                          <a:ext cx="6840000" cy="361030"/>
                        </a:xfrm>
                        <a:prstGeom prst="rect">
                          <a:avLst/>
                        </a:prstGeom>
                      </pic:spPr>
                    </pic:pic>
                  </a:graphicData>
                </a:graphic>
              </wp:inline>
            </w:drawing>
          </w:r>
        </w:p>
      </w:tc>
    </w:tr>
  </w:tbl>
  <w:p w:rsidR="00AB688A" w:rsidRDefault="00AB688A" w:rsidP="00241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22C" w:rsidRDefault="00AB422C" w:rsidP="00241DE7">
      <w:r>
        <w:separator/>
      </w:r>
    </w:p>
  </w:footnote>
  <w:footnote w:type="continuationSeparator" w:id="0">
    <w:p w:rsidR="00AB422C" w:rsidRDefault="00AB422C" w:rsidP="00241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55625"/>
    <w:multiLevelType w:val="hybridMultilevel"/>
    <w:tmpl w:val="1DCA1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46A46D1"/>
    <w:multiLevelType w:val="hybridMultilevel"/>
    <w:tmpl w:val="F32C8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4B2027"/>
    <w:rsid w:val="0000413C"/>
    <w:rsid w:val="000058CA"/>
    <w:rsid w:val="000C4C84"/>
    <w:rsid w:val="001B6ABB"/>
    <w:rsid w:val="00207D3C"/>
    <w:rsid w:val="00241DE7"/>
    <w:rsid w:val="00270B74"/>
    <w:rsid w:val="00345505"/>
    <w:rsid w:val="00384937"/>
    <w:rsid w:val="00387A6D"/>
    <w:rsid w:val="00390B03"/>
    <w:rsid w:val="003C0561"/>
    <w:rsid w:val="004474B8"/>
    <w:rsid w:val="00454530"/>
    <w:rsid w:val="004753CD"/>
    <w:rsid w:val="004B2027"/>
    <w:rsid w:val="005032E3"/>
    <w:rsid w:val="00577728"/>
    <w:rsid w:val="005B1BF8"/>
    <w:rsid w:val="00651FA2"/>
    <w:rsid w:val="006A0E66"/>
    <w:rsid w:val="006A74F6"/>
    <w:rsid w:val="007406D9"/>
    <w:rsid w:val="007B6FDE"/>
    <w:rsid w:val="008503A2"/>
    <w:rsid w:val="00895089"/>
    <w:rsid w:val="00897A59"/>
    <w:rsid w:val="008E18F1"/>
    <w:rsid w:val="00947702"/>
    <w:rsid w:val="009826FA"/>
    <w:rsid w:val="009B6119"/>
    <w:rsid w:val="009D0689"/>
    <w:rsid w:val="00A04435"/>
    <w:rsid w:val="00A52A94"/>
    <w:rsid w:val="00A7792C"/>
    <w:rsid w:val="00A80C27"/>
    <w:rsid w:val="00AB422C"/>
    <w:rsid w:val="00AB688A"/>
    <w:rsid w:val="00B50170"/>
    <w:rsid w:val="00BF51BA"/>
    <w:rsid w:val="00C44F51"/>
    <w:rsid w:val="00C77517"/>
    <w:rsid w:val="00C870B5"/>
    <w:rsid w:val="00CB24F3"/>
    <w:rsid w:val="00D17DD0"/>
    <w:rsid w:val="00D527FD"/>
    <w:rsid w:val="00D97444"/>
    <w:rsid w:val="00DB32F1"/>
    <w:rsid w:val="00DD0ACB"/>
    <w:rsid w:val="00E26428"/>
    <w:rsid w:val="00E42464"/>
    <w:rsid w:val="00E6296B"/>
    <w:rsid w:val="00E77259"/>
    <w:rsid w:val="00E87A8B"/>
    <w:rsid w:val="00EC56FC"/>
    <w:rsid w:val="00F07E7D"/>
    <w:rsid w:val="00F148D2"/>
    <w:rsid w:val="00F23466"/>
    <w:rsid w:val="00F42707"/>
    <w:rsid w:val="00F453D9"/>
    <w:rsid w:val="00F45554"/>
    <w:rsid w:val="00F623E3"/>
    <w:rsid w:val="00F915A5"/>
    <w:rsid w:val="00FB1F07"/>
    <w:rsid w:val="00FB53A6"/>
    <w:rsid w:val="00FE3BEE"/>
    <w:rsid w:val="00FF05A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41DE7"/>
    <w:pPr>
      <w:spacing w:after="0"/>
    </w:pPr>
    <w:rPr>
      <w:rFonts w:ascii="Helvetica" w:hAnsi="Helvetica"/>
      <w:lang w:val="da-DK"/>
    </w:rPr>
  </w:style>
  <w:style w:type="paragraph" w:styleId="Heading1">
    <w:name w:val="heading 1"/>
    <w:basedOn w:val="Normal"/>
    <w:next w:val="Normal"/>
    <w:link w:val="Heading1Char"/>
    <w:uiPriority w:val="9"/>
    <w:qFormat/>
    <w:rsid w:val="00207D3C"/>
    <w:pPr>
      <w:keepNext/>
      <w:keepLines/>
      <w:spacing w:before="300" w:after="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207D3C"/>
    <w:pPr>
      <w:keepNext/>
      <w:keepLines/>
      <w:spacing w:before="240" w:after="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07D3C"/>
    <w:pPr>
      <w:keepNext/>
      <w:keepLines/>
      <w:spacing w:before="180" w:after="6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07D3C"/>
    <w:pPr>
      <w:keepNext/>
      <w:keepLines/>
      <w:spacing w:before="120" w:after="60"/>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CA"/>
    <w:rPr>
      <w:rFonts w:ascii="Tahoma" w:hAnsi="Tahoma" w:cs="Tahoma"/>
      <w:sz w:val="16"/>
      <w:szCs w:val="16"/>
    </w:rPr>
  </w:style>
  <w:style w:type="paragraph" w:styleId="Header">
    <w:name w:val="header"/>
    <w:basedOn w:val="Normal"/>
    <w:link w:val="HeaderChar"/>
    <w:uiPriority w:val="99"/>
    <w:unhideWhenUsed/>
    <w:rsid w:val="006A74F6"/>
    <w:pPr>
      <w:tabs>
        <w:tab w:val="center" w:pos="4513"/>
        <w:tab w:val="right" w:pos="9026"/>
      </w:tabs>
      <w:spacing w:line="240" w:lineRule="auto"/>
    </w:pPr>
  </w:style>
  <w:style w:type="character" w:customStyle="1" w:styleId="HeaderChar">
    <w:name w:val="Header Char"/>
    <w:basedOn w:val="DefaultParagraphFont"/>
    <w:link w:val="Header"/>
    <w:uiPriority w:val="99"/>
    <w:rsid w:val="006A74F6"/>
  </w:style>
  <w:style w:type="paragraph" w:styleId="Footer">
    <w:name w:val="footer"/>
    <w:basedOn w:val="Normal"/>
    <w:link w:val="FooterChar"/>
    <w:uiPriority w:val="99"/>
    <w:unhideWhenUsed/>
    <w:qFormat/>
    <w:rsid w:val="009B6119"/>
    <w:pPr>
      <w:tabs>
        <w:tab w:val="center" w:pos="4513"/>
        <w:tab w:val="right" w:pos="9026"/>
      </w:tabs>
      <w:spacing w:line="240" w:lineRule="auto"/>
    </w:pPr>
    <w:rPr>
      <w:sz w:val="20"/>
      <w:szCs w:val="20"/>
    </w:rPr>
  </w:style>
  <w:style w:type="character" w:customStyle="1" w:styleId="FooterChar">
    <w:name w:val="Footer Char"/>
    <w:basedOn w:val="DefaultParagraphFont"/>
    <w:link w:val="Footer"/>
    <w:uiPriority w:val="99"/>
    <w:rsid w:val="009B6119"/>
    <w:rPr>
      <w:rFonts w:ascii="Helvetica" w:hAnsi="Helvetica"/>
      <w:sz w:val="20"/>
      <w:szCs w:val="20"/>
      <w:lang w:val="da-DK"/>
    </w:rPr>
  </w:style>
  <w:style w:type="table" w:styleId="TableGrid">
    <w:name w:val="Table Grid"/>
    <w:basedOn w:val="TableNormal"/>
    <w:uiPriority w:val="59"/>
    <w:rsid w:val="006A74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23466"/>
    <w:rPr>
      <w:color w:val="0000FF" w:themeColor="hyperlink"/>
      <w:u w:val="single"/>
    </w:rPr>
  </w:style>
  <w:style w:type="character" w:customStyle="1" w:styleId="Heading1Char">
    <w:name w:val="Heading 1 Char"/>
    <w:basedOn w:val="DefaultParagraphFont"/>
    <w:link w:val="Heading1"/>
    <w:uiPriority w:val="9"/>
    <w:rsid w:val="00207D3C"/>
    <w:rPr>
      <w:rFonts w:ascii="Helvetica" w:eastAsiaTheme="majorEastAsia" w:hAnsi="Helvetica" w:cstheme="majorBidi"/>
      <w:b/>
      <w:bCs/>
      <w:sz w:val="36"/>
      <w:szCs w:val="28"/>
    </w:rPr>
  </w:style>
  <w:style w:type="character" w:customStyle="1" w:styleId="Heading2Char">
    <w:name w:val="Heading 2 Char"/>
    <w:basedOn w:val="DefaultParagraphFont"/>
    <w:link w:val="Heading2"/>
    <w:uiPriority w:val="9"/>
    <w:rsid w:val="00207D3C"/>
    <w:rPr>
      <w:rFonts w:ascii="Helvetica" w:eastAsiaTheme="majorEastAsia" w:hAnsi="Helvetica" w:cstheme="majorBidi"/>
      <w:b/>
      <w:bCs/>
      <w:sz w:val="28"/>
      <w:szCs w:val="26"/>
    </w:rPr>
  </w:style>
  <w:style w:type="character" w:customStyle="1" w:styleId="Heading3Char">
    <w:name w:val="Heading 3 Char"/>
    <w:basedOn w:val="DefaultParagraphFont"/>
    <w:link w:val="Heading3"/>
    <w:uiPriority w:val="9"/>
    <w:rsid w:val="00207D3C"/>
    <w:rPr>
      <w:rFonts w:ascii="Helvetica" w:eastAsiaTheme="majorEastAsia" w:hAnsi="Helvetica" w:cstheme="majorBidi"/>
      <w:b/>
      <w:bCs/>
      <w:sz w:val="24"/>
    </w:rPr>
  </w:style>
  <w:style w:type="character" w:customStyle="1" w:styleId="Heading4Char">
    <w:name w:val="Heading 4 Char"/>
    <w:basedOn w:val="DefaultParagraphFont"/>
    <w:link w:val="Heading4"/>
    <w:uiPriority w:val="9"/>
    <w:rsid w:val="00207D3C"/>
    <w:rPr>
      <w:rFonts w:ascii="Helvetica" w:eastAsiaTheme="majorEastAsia" w:hAnsi="Helvetica" w:cstheme="majorBidi"/>
      <w:b/>
      <w:bCs/>
      <w:iCs/>
      <w:sz w:val="20"/>
    </w:rPr>
  </w:style>
  <w:style w:type="paragraph" w:styleId="Title">
    <w:name w:val="Title"/>
    <w:basedOn w:val="Normal"/>
    <w:next w:val="Normal"/>
    <w:link w:val="TitleChar"/>
    <w:uiPriority w:val="10"/>
    <w:qFormat/>
    <w:rsid w:val="00207D3C"/>
    <w:pP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207D3C"/>
    <w:rPr>
      <w:rFonts w:ascii="Helvetica" w:eastAsiaTheme="majorEastAsia" w:hAnsi="Helvetica" w:cstheme="majorBidi"/>
      <w:b/>
      <w:spacing w:val="5"/>
      <w:kern w:val="28"/>
      <w:sz w:val="48"/>
      <w:szCs w:val="52"/>
    </w:rPr>
  </w:style>
  <w:style w:type="paragraph" w:customStyle="1" w:styleId="Label">
    <w:name w:val="Label"/>
    <w:basedOn w:val="Normal"/>
    <w:next w:val="Normal"/>
    <w:uiPriority w:val="11"/>
    <w:qFormat/>
    <w:rsid w:val="00C44F51"/>
    <w:pPr>
      <w:jc w:val="center"/>
    </w:pPr>
    <w:rPr>
      <w:i/>
      <w:sz w:val="16"/>
    </w:rPr>
  </w:style>
  <w:style w:type="paragraph" w:styleId="ListParagraph">
    <w:name w:val="List Paragraph"/>
    <w:basedOn w:val="Normal"/>
    <w:uiPriority w:val="34"/>
    <w:qFormat/>
    <w:rsid w:val="00AB688A"/>
    <w:pPr>
      <w:ind w:left="720"/>
      <w:contextualSpacing/>
    </w:pPr>
  </w:style>
  <w:style w:type="table" w:styleId="MediumShading1-Accent1">
    <w:name w:val="Medium Shading 1 Accent 1"/>
    <w:basedOn w:val="TableNormal"/>
    <w:uiPriority w:val="63"/>
    <w:rsid w:val="00AB688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na.baatezu\Documents\CellPoint%20Mobile\templates\Cellpoint%20Mobile%20-%20Simp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9ED4-6EE8-4C32-977A-8D8E722C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Cellpoint Mobile - Simple Template.dotx</Template>
  <TotalTime>49</TotalTime>
  <Pages>1</Pages>
  <Words>446</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cp:lastModifiedBy>
  <cp:revision>12</cp:revision>
  <cp:lastPrinted>2012-09-12T14:31:00Z</cp:lastPrinted>
  <dcterms:created xsi:type="dcterms:W3CDTF">2012-09-12T13:41:00Z</dcterms:created>
  <dcterms:modified xsi:type="dcterms:W3CDTF">2012-09-12T14:32:00Z</dcterms:modified>
</cp:coreProperties>
</file>