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1.png" ContentType="image/png"/>
  <Override PartName="/word/media/rId36.png" ContentType="image/png"/>
  <Override PartName="/word/media/rId48.png" ContentType="image/png"/>
  <Override PartName="/word/media/rId52.png" ContentType="image/png"/>
  <Override PartName="/word/media/rId41.png" ContentType="image/png"/>
  <Override PartName="/word/media/rId44.png" ContentType="image/png"/>
  <Override PartName="/word/media/rId60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11.png" ContentType="image/png"/>
  <Override PartName="/word/media/rId114.png" ContentType="image/png"/>
  <Override PartName="/word/media/rId121.png" ContentType="image/png"/>
  <Override PartName="/word/media/rId124.png" ContentType="image/png"/>
  <Override PartName="/word/media/rId131.png" ContentType="image/png"/>
  <Override PartName="/word/media/rId138.png" ContentType="image/png"/>
  <Override PartName="/word/media/rId141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9.png" ContentType="image/png"/>
  <Override PartName="/word/media/rId162.png" ContentType="image/png"/>
  <Override PartName="/word/media/rId165.png" ContentType="image/png"/>
  <Override PartName="/word/media/rId168.png" ContentType="image/png"/>
  <Override PartName="/word/media/rId171.png" ContentType="image/png"/>
  <Override PartName="/word/media/rId174.png" ContentType="image/png"/>
  <Override PartName="/word/media/rId177.png" ContentType="image/png"/>
  <Override PartName="/word/media/rId180.png" ContentType="image/png"/>
  <Override PartName="/word/media/rId185.png" ContentType="image/png"/>
  <Override PartName="/word/media/rId188.png" ContentType="image/png"/>
  <Override PartName="/word/media/rId195.png" ContentType="image/png"/>
  <Override PartName="/word/media/rId202.png" ContentType="image/png"/>
  <Override PartName="/word/media/rId20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6" w:name="Xb71b7c29b2aea259f6f6fd180b470cc86091017"/>
    <w:p>
      <w:pPr>
        <w:pStyle w:val="Heading1"/>
      </w:pPr>
      <w:r>
        <w:t xml:space="preserve">инструкция Краткое описание по работе с таблицей проекта</w:t>
      </w:r>
    </w:p>
    <w:bookmarkStart w:id="21" w:name="назначение."/>
    <w:p>
      <w:pPr>
        <w:pStyle w:val="Heading2"/>
      </w:pPr>
      <w:r>
        <w:t xml:space="preserve">Назначение.</w:t>
      </w:r>
    </w:p>
    <w:p>
      <w:pPr>
        <w:pStyle w:val="FirstParagraph"/>
      </w:pPr>
      <w:r>
        <w:t xml:space="preserve">Основная цель таблицы проекта это, обеспечить единое рабочее пространство для работы с содержанием проекта (тендер).</w:t>
      </w:r>
    </w:p>
    <w:bookmarkStart w:id="20" w:name="таблица-проекта-нужна-чтобы"/>
    <w:p>
      <w:pPr>
        <w:pStyle w:val="Heading6"/>
      </w:pPr>
      <w:r>
        <w:t xml:space="preserve">Таблица проекта нужна, чтобы:</w:t>
      </w:r>
    </w:p>
    <w:p>
      <w:pPr>
        <w:pStyle w:val="Compact"/>
        <w:numPr>
          <w:ilvl w:val="0"/>
          <w:numId w:val="1001"/>
        </w:numPr>
      </w:pPr>
      <w:r>
        <w:t xml:space="preserve">Определить основные условия проекта (условий закупки и проекта договора).</w:t>
      </w:r>
    </w:p>
    <w:p>
      <w:pPr>
        <w:pStyle w:val="Compact"/>
        <w:numPr>
          <w:ilvl w:val="0"/>
          <w:numId w:val="1001"/>
        </w:numPr>
      </w:pPr>
      <w:r>
        <w:t xml:space="preserve">Определить товары и их кол-во которые необходимо поставить в рамках этого проекта</w:t>
      </w:r>
    </w:p>
    <w:p>
      <w:pPr>
        <w:pStyle w:val="Compact"/>
        <w:numPr>
          <w:ilvl w:val="0"/>
          <w:numId w:val="1001"/>
        </w:numPr>
      </w:pPr>
      <w:r>
        <w:t xml:space="preserve">Разделить товары по группам для рассылки поставщикам (например если мы закупаем ботинки и гвозди, то запросы на ботинки надо отправлять тем кто занимается обувью, а запросы на гвозди тем кто занимается гвоздями)</w:t>
      </w:r>
    </w:p>
    <w:p>
      <w:pPr>
        <w:pStyle w:val="Compact"/>
        <w:numPr>
          <w:ilvl w:val="0"/>
          <w:numId w:val="1001"/>
        </w:numPr>
      </w:pPr>
      <w:r>
        <w:t xml:space="preserve">Собрать емейлы потенциальных поставщиков на товар определенной группы</w:t>
      </w:r>
    </w:p>
    <w:p>
      <w:pPr>
        <w:pStyle w:val="Compact"/>
        <w:numPr>
          <w:ilvl w:val="0"/>
          <w:numId w:val="1001"/>
        </w:numPr>
      </w:pPr>
      <w:r>
        <w:t xml:space="preserve">Разослать всем поставщикам письма с запросом на поставку товара (рассылка происходит автоматизированно)</w:t>
      </w:r>
    </w:p>
    <w:p>
      <w:pPr>
        <w:pStyle w:val="Compact"/>
        <w:numPr>
          <w:ilvl w:val="0"/>
          <w:numId w:val="1001"/>
        </w:numPr>
      </w:pPr>
      <w:r>
        <w:t xml:space="preserve">Собрать все предложения с ценами и сроками в одну таблицу</w:t>
      </w:r>
    </w:p>
    <w:p>
      <w:pPr>
        <w:pStyle w:val="Compact"/>
        <w:numPr>
          <w:ilvl w:val="0"/>
          <w:numId w:val="1001"/>
        </w:numPr>
      </w:pPr>
      <w:r>
        <w:t xml:space="preserve">Автоматически отсортировать по возрастанию цены</w:t>
      </w:r>
    </w:p>
    <w:p>
      <w:pPr>
        <w:pStyle w:val="Compact"/>
        <w:numPr>
          <w:ilvl w:val="0"/>
          <w:numId w:val="1001"/>
        </w:numPr>
      </w:pPr>
      <w:r>
        <w:t xml:space="preserve">Провести техническую экспертизу предложений</w:t>
      </w:r>
    </w:p>
    <w:p>
      <w:pPr>
        <w:pStyle w:val="Compact"/>
        <w:numPr>
          <w:ilvl w:val="0"/>
          <w:numId w:val="1001"/>
        </w:numPr>
      </w:pPr>
      <w:r>
        <w:t xml:space="preserve">Выбрать наиболее подходящих поставщиков</w:t>
      </w:r>
    </w:p>
    <w:p>
      <w:pPr>
        <w:pStyle w:val="Compact"/>
        <w:numPr>
          <w:ilvl w:val="0"/>
          <w:numId w:val="1001"/>
        </w:numPr>
      </w:pPr>
      <w:r>
        <w:t xml:space="preserve">Фиксировать и мониторить вопросы и проблемы по проекту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описание-листов"/>
    <w:p>
      <w:pPr>
        <w:pStyle w:val="Heading2"/>
      </w:pPr>
      <w:r>
        <w:t xml:space="preserve">Описание листов</w:t>
      </w:r>
    </w:p>
    <w:p>
      <w:pPr>
        <w:pStyle w:val="FirstParagraph"/>
      </w:pPr>
      <w:r>
        <w:t xml:space="preserve">В проекте разделён на несколько листов, переключение между листами происходит в нижней части таблицы.</w:t>
      </w:r>
    </w:p>
    <w:p>
      <w:pPr>
        <w:pStyle w:val="CaptionedFigure"/>
      </w:pPr>
      <w:r>
        <w:drawing>
          <wp:inline>
            <wp:extent cx="8115300" cy="4055535"/>
            <wp:effectExtent b="0" l="0" r="0" t="0"/>
            <wp:docPr descr="Меню листов" title="" id="23" name="Picture"/>
            <a:graphic>
              <a:graphicData uri="http://schemas.openxmlformats.org/drawingml/2006/picture">
                <pic:pic>
                  <pic:nvPicPr>
                    <pic:cNvPr descr="imgs/Описание_листов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5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 листов</w:t>
      </w:r>
    </w:p>
    <w:p>
      <w:r>
        <w:pict>
          <v:rect style="width:0;height:1.5pt" o:hralign="center" o:hrstd="t" o:hr="t"/>
        </w:pict>
      </w:r>
    </w:p>
    <w:bookmarkEnd w:id="25"/>
    <w:bookmarkStart w:id="35" w:name="лист-0-паспорт-проекта"/>
    <w:p>
      <w:pPr>
        <w:pStyle w:val="Heading2"/>
      </w:pPr>
      <w:r>
        <w:t xml:space="preserve">Лист “</w:t>
      </w:r>
      <w:r>
        <w:rPr>
          <w:b/>
          <w:bCs/>
        </w:rPr>
        <w:t xml:space="preserve">0-Паспорт проекта</w:t>
      </w:r>
      <w:r>
        <w:t xml:space="preserve">”</w:t>
      </w:r>
    </w:p>
    <w:bookmarkStart w:id="29" w:name="внешний-вид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8115300" cy="4049196"/>
            <wp:effectExtent b="0" l="0" r="0" t="0"/>
            <wp:docPr descr="Пример листа “0-Паспорт проекта”" title="" id="27" name="Picture"/>
            <a:graphic>
              <a:graphicData uri="http://schemas.openxmlformats.org/drawingml/2006/picture">
                <pic:pic>
                  <pic:nvPicPr>
                    <pic:cNvPr descr="imgs/Лист_0_Паспорт_проекта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4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“0-Паспорт проекта”</w:t>
      </w:r>
    </w:p>
    <w:bookmarkEnd w:id="29"/>
    <w:bookmarkStart w:id="30" w:name="основные-пользователи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менеджер</w:t>
      </w:r>
      <w:r>
        <w:t xml:space="preserve">.</w:t>
      </w:r>
    </w:p>
    <w:bookmarkEnd w:id="30"/>
    <w:bookmarkStart w:id="34" w:name="назначение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Данный лист используется для фиксации основной информации по проекту, которая изложена в документации.</w:t>
      </w:r>
    </w:p>
    <w:p>
      <w:pPr>
        <w:pStyle w:val="Compact"/>
        <w:numPr>
          <w:ilvl w:val="0"/>
          <w:numId w:val="1004"/>
        </w:numPr>
      </w:pPr>
      <w:r>
        <w:t xml:space="preserve">Лист заполняет менеджер проекта при изучении документации и при переходе проекта в стадию контрактации (примечание лист может быть заполнен автоматический из Битрикс).</w:t>
      </w:r>
    </w:p>
    <w:p>
      <w:pPr>
        <w:pStyle w:val="Compact"/>
        <w:numPr>
          <w:ilvl w:val="0"/>
          <w:numId w:val="1004"/>
        </w:numPr>
      </w:pPr>
      <w:r>
        <w:t xml:space="preserve">Лист снабжен инструкцией/рекомендациями где искать в документации интересующие основные сведения, такие как срок поставки, срок приемки, срок оплаты, место поставки, наличие обеспечений и .т.д.</w:t>
      </w:r>
    </w:p>
    <w:p>
      <w:pPr>
        <w:pStyle w:val="Compact"/>
        <w:numPr>
          <w:ilvl w:val="0"/>
          <w:numId w:val="1004"/>
        </w:numPr>
      </w:pPr>
      <w:r>
        <w:t xml:space="preserve">Заполнение данными из Битрикс происходит автоматический, но можно обнавить в ручную. Для этого выполните два пункта меню.</w:t>
      </w:r>
    </w:p>
    <w:p>
      <w:pPr>
        <w:pStyle w:val="Compact"/>
        <w:numPr>
          <w:ilvl w:val="1"/>
          <w:numId w:val="1005"/>
        </w:numPr>
      </w:pPr>
      <w:r>
        <w:t xml:space="preserve">Доп.Меню -&gt; 10 Битрикс -&gt; Найти Расчет в Битрикс</w:t>
      </w:r>
    </w:p>
    <w:p>
      <w:pPr>
        <w:pStyle w:val="Compact"/>
        <w:numPr>
          <w:ilvl w:val="1"/>
          <w:numId w:val="1005"/>
        </w:numPr>
      </w:pPr>
      <w:r>
        <w:t xml:space="preserve">Доп.Меню -&gt; 10 Битрикс -&gt; Получить из Битрикс</w:t>
      </w:r>
      <w:r>
        <w:t xml:space="preserve"> </w:t>
      </w:r>
      <w:r>
        <w:drawing>
          <wp:inline>
            <wp:extent cx="8115300" cy="3589988"/>
            <wp:effectExtent b="0" l="0" r="0" t="0"/>
            <wp:docPr descr="Пример листа “0-Паспорт проекта”" title="" id="32" name="Picture"/>
            <a:graphic>
              <a:graphicData uri="http://schemas.openxmlformats.org/drawingml/2006/picture">
                <pic:pic>
                  <pic:nvPicPr>
                    <pic:cNvPr descr="imgs/Лист_0_Паспорт_проекта/0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58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34"/>
    <w:bookmarkEnd w:id="35"/>
    <w:bookmarkStart w:id="59" w:name="лист-1-1-сбор-кп"/>
    <w:p>
      <w:pPr>
        <w:pStyle w:val="Heading2"/>
      </w:pPr>
      <w:r>
        <w:t xml:space="preserve">Лист “</w:t>
      </w:r>
      <w:r>
        <w:rPr>
          <w:b/>
          <w:bCs/>
        </w:rPr>
        <w:t xml:space="preserve">1-1 Сбор КП</w:t>
      </w:r>
      <w:r>
        <w:t xml:space="preserve">”</w:t>
      </w:r>
    </w:p>
    <w:bookmarkStart w:id="39" w:name="внешний-вид-1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06"/>
        </w:numPr>
      </w:pPr>
      <w:r>
        <w:drawing>
          <wp:inline>
            <wp:extent cx="8115300" cy="4068222"/>
            <wp:effectExtent b="0" l="0" r="0" t="0"/>
            <wp:docPr descr="Пример листа “1-1 Сбор КП”" title="" id="37" name="Picture"/>
            <a:graphic>
              <a:graphicData uri="http://schemas.openxmlformats.org/drawingml/2006/picture">
                <pic:pic>
                  <pic:nvPicPr>
                    <pic:cNvPr descr="imgs/Лист_1_1_Сбор_КП/0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6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“1-1 Сбор КП”</w:t>
      </w:r>
    </w:p>
    <w:bookmarkEnd w:id="39"/>
    <w:bookmarkStart w:id="40" w:name="основные-пользователи-1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Специалист по расчету тендера</w:t>
      </w:r>
      <w:r>
        <w:t xml:space="preserve">.</w:t>
      </w:r>
    </w:p>
    <w:bookmarkEnd w:id="40"/>
    <w:bookmarkStart w:id="47" w:name="назначение-1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Указания списка товаров и их кол-во которые необходимо поставить в рамках этого проекта</w:t>
      </w:r>
    </w:p>
    <w:p>
      <w:pPr>
        <w:pStyle w:val="Compact"/>
        <w:numPr>
          <w:ilvl w:val="0"/>
          <w:numId w:val="1008"/>
        </w:numPr>
      </w:pPr>
      <w:r>
        <w:t xml:space="preserve">Отображения минимальной цены за товар (как на оригинал, так и на аналог)</w:t>
      </w:r>
    </w:p>
    <w:p>
      <w:pPr>
        <w:pStyle w:val="Compact"/>
        <w:numPr>
          <w:ilvl w:val="0"/>
          <w:numId w:val="1008"/>
        </w:numPr>
      </w:pPr>
      <w:r>
        <w:t xml:space="preserve">Отображения краткой сводки по сбору КП (достаточно ли предложений по этому товару, есть ли аналоги)</w:t>
      </w:r>
    </w:p>
    <w:p>
      <w:pPr>
        <w:pStyle w:val="Compact"/>
        <w:numPr>
          <w:ilvl w:val="0"/>
          <w:numId w:val="1008"/>
        </w:numPr>
      </w:pPr>
      <w:r>
        <w:t xml:space="preserve">Отображение НМЦ за товар</w:t>
      </w:r>
    </w:p>
    <w:p>
      <w:pPr>
        <w:pStyle w:val="Compact"/>
        <w:numPr>
          <w:ilvl w:val="0"/>
          <w:numId w:val="1008"/>
        </w:numPr>
      </w:pPr>
      <w:r>
        <w:t xml:space="preserve">Общие требования по Государственному оборонному заказу</w:t>
      </w:r>
      <w:r>
        <w:t xml:space="preserve"> </w:t>
      </w:r>
      <w:r>
        <w:t xml:space="preserve">“Нац режим 1875”</w:t>
      </w:r>
      <w:r>
        <w:t xml:space="preserve"> </w:t>
      </w:r>
      <w:r>
        <w:t xml:space="preserve">“Код ОКПД 2”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8115300" cy="4053418"/>
            <wp:effectExtent b="0" l="0" r="0" t="0"/>
            <wp:docPr descr="Закупаемые позиции" title="" id="42" name="Picture"/>
            <a:graphic>
              <a:graphicData uri="http://schemas.openxmlformats.org/drawingml/2006/picture">
                <pic:pic>
                  <pic:nvPicPr>
                    <pic:cNvPr descr="imgs/Лист_1_1_Сбор_КП/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Закупаемые позиции</w:t>
      </w:r>
    </w:p>
    <w:p>
      <w:pPr>
        <w:pStyle w:val="Compact"/>
        <w:numPr>
          <w:ilvl w:val="0"/>
          <w:numId w:val="1008"/>
        </w:numPr>
      </w:pPr>
      <w:r>
        <w:t xml:space="preserve">Отображения предложения поставщиков.</w:t>
      </w:r>
    </w:p>
    <w:p>
      <w:pPr>
        <w:pStyle w:val="Compact"/>
        <w:numPr>
          <w:ilvl w:val="0"/>
          <w:numId w:val="1008"/>
        </w:numPr>
      </w:pPr>
      <w:r>
        <w:t xml:space="preserve">На одного поставщика выделяются 3 столбца, которые чередуются.</w:t>
      </w:r>
    </w:p>
    <w:p>
      <w:pPr>
        <w:pStyle w:val="Compact"/>
        <w:numPr>
          <w:ilvl w:val="1"/>
          <w:numId w:val="1009"/>
        </w:numPr>
      </w:pPr>
      <w:r>
        <w:t xml:space="preserve">Цена за единицу</w:t>
      </w:r>
    </w:p>
    <w:p>
      <w:pPr>
        <w:pStyle w:val="Compact"/>
        <w:numPr>
          <w:ilvl w:val="1"/>
          <w:numId w:val="1009"/>
        </w:numPr>
      </w:pPr>
      <w:r>
        <w:t xml:space="preserve">Срок поставки</w:t>
      </w:r>
    </w:p>
    <w:p>
      <w:pPr>
        <w:pStyle w:val="Compact"/>
        <w:numPr>
          <w:ilvl w:val="1"/>
          <w:numId w:val="1009"/>
        </w:numPr>
      </w:pPr>
      <w:r>
        <w:t xml:space="preserve">Модель предлагаемого товара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8115300" cy="4342318"/>
            <wp:effectExtent b="0" l="0" r="0" t="0"/>
            <wp:docPr descr="Предложение от поставщиков" title="" id="45" name="Picture"/>
            <a:graphic>
              <a:graphicData uri="http://schemas.openxmlformats.org/drawingml/2006/picture">
                <pic:pic>
                  <pic:nvPicPr>
                    <pic:cNvPr descr="imgs/Лист_1_1_Сбор_КП/0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34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Предложение от поставщиков</w:t>
      </w:r>
    </w:p>
    <w:p>
      <w:pPr>
        <w:pStyle w:val="Compact"/>
        <w:numPr>
          <w:ilvl w:val="0"/>
          <w:numId w:val="1008"/>
        </w:numPr>
      </w:pPr>
      <w:r>
        <w:t xml:space="preserve">Зеленым выделены предложения с минимальной ценой</w:t>
      </w:r>
    </w:p>
    <w:p>
      <w:pPr>
        <w:pStyle w:val="Compact"/>
        <w:numPr>
          <w:ilvl w:val="0"/>
          <w:numId w:val="1008"/>
        </w:numPr>
      </w:pPr>
      <w:r>
        <w:t xml:space="preserve">Красным выделены подозрительные предложения в которых цена больше чем на 50% отличается от средней</w:t>
      </w:r>
    </w:p>
    <w:p>
      <w:pPr>
        <w:pStyle w:val="Compact"/>
        <w:numPr>
          <w:ilvl w:val="0"/>
          <w:numId w:val="1008"/>
        </w:numPr>
      </w:pPr>
      <w:r>
        <w:t xml:space="preserve">Если столбец поставщика закрашенный желтым значит, что поставщик предлагает аналог.</w:t>
      </w:r>
    </w:p>
    <w:p>
      <w:pPr>
        <w:pStyle w:val="FirstParagraph"/>
      </w:pPr>
      <w:r>
        <w:t xml:space="preserve">&lt;- *</w:t>
      </w:r>
      <w:r>
        <w:t xml:space="preserve"> </w:t>
      </w:r>
      <w:r>
        <w:rPr>
          <w:strike/>
        </w:rPr>
        <w:t xml:space="preserve">Требуется ли сбор дополнительных данных по товару (Сертификат, паспорт поверка и прочее)</w:t>
      </w:r>
      <w:r>
        <w:t xml:space="preserve"> </w:t>
      </w:r>
      <w:r>
        <w:t xml:space="preserve">-&gt;</w:t>
      </w:r>
      <w:r>
        <w:t xml:space="preserve"> </w:t>
      </w:r>
      <w:r>
        <w:t xml:space="preserve">&lt;- *</w:t>
      </w:r>
      <w:r>
        <w:t xml:space="preserve"> </w:t>
      </w:r>
      <w:r>
        <w:rPr>
          <w:strike/>
        </w:rPr>
        <w:t xml:space="preserve">Выбор трех поставщиков с наименьшими ценами</w:t>
      </w:r>
      <w:r>
        <w:t xml:space="preserve"> </w:t>
      </w:r>
      <w:r>
        <w:t xml:space="preserve">-&gt;</w:t>
      </w:r>
    </w:p>
    <w:bookmarkEnd w:id="47"/>
    <w:bookmarkStart w:id="51" w:name="описание-основных-элементов-листа"/>
    <w:p>
      <w:pPr>
        <w:pStyle w:val="Heading6"/>
      </w:pPr>
      <w:r>
        <w:rPr>
          <w:b/>
          <w:bCs/>
        </w:rPr>
        <w:t xml:space="preserve">Описание основных элементов листа</w:t>
      </w:r>
    </w:p>
    <w:p>
      <w:pPr>
        <w:pStyle w:val="FirstParagraph"/>
      </w:pPr>
      <w:r>
        <w:t xml:space="preserve">&lt;- *</w:t>
      </w:r>
      <w:r>
        <w:t xml:space="preserve"> </w:t>
      </w:r>
      <w:r>
        <w:rPr>
          <w:strike/>
        </w:rPr>
        <w:t xml:space="preserve">Если проскролить лист в право, то можно увидеть выбор поставщиков с минимальной ценой</w:t>
      </w:r>
      <w:r>
        <w:t xml:space="preserve"> </w:t>
      </w:r>
      <w:r>
        <w:t xml:space="preserve">-&gt;</w:t>
      </w:r>
      <w:r>
        <w:t xml:space="preserve"> </w:t>
      </w:r>
      <w:r>
        <w:t xml:space="preserve">* В ячейках В2, B3, В4 задаются курсы валют (они подтягиваются через формулы, надо следить чтобы они были актуальными)</w:t>
      </w:r>
      <w:r>
        <w:t xml:space="preserve"> </w:t>
      </w:r>
      <w:r>
        <w:t xml:space="preserve">*</w:t>
      </w:r>
      <w:r>
        <w:t xml:space="preserve"> </w:t>
      </w:r>
      <w:r>
        <w:drawing>
          <wp:inline>
            <wp:extent cx="7134225" cy="1704975"/>
            <wp:effectExtent b="0" l="0" r="0" t="0"/>
            <wp:docPr descr="Диапазон с валютами" title="" id="49" name="Picture"/>
            <a:graphic>
              <a:graphicData uri="http://schemas.openxmlformats.org/drawingml/2006/picture">
                <pic:pic>
                  <pic:nvPicPr>
                    <pic:cNvPr descr="imgs/Лист_1_1_Сбор_КП/0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в-настройках-таблицы-указывается"/>
    <w:p>
      <w:pPr>
        <w:pStyle w:val="Heading6"/>
      </w:pPr>
      <w:r>
        <w:rPr>
          <w:b/>
          <w:bCs/>
        </w:rPr>
        <w:t xml:space="preserve">В настройках таблицы указывается: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откл от ср</w:t>
      </w:r>
      <w:r>
        <w:t xml:space="preserve"> </w:t>
      </w:r>
      <w:r>
        <w:t xml:space="preserve">- Сколько процентов считать отклонением от средней цены и подсвечивать красным (по умолчанию 50%)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Первые мин знач</w:t>
      </w:r>
      <w:r>
        <w:t xml:space="preserve"> </w:t>
      </w:r>
      <w:r>
        <w:t xml:space="preserve">- сколько мест в ценовом ранжировании подсвечивать зеленым (по умолчанию 1. Только поставщики с минимальной ценой подсвечиваются зеленым (их может быть несколько с одинаковой ценой))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Мало ответов</w:t>
      </w:r>
      <w:r>
        <w:t xml:space="preserve"> </w:t>
      </w:r>
      <w:r>
        <w:t xml:space="preserve">- число ответов которое считается недостаточным, данные товары выделяются голубым (по умолчанию 3 и менее ответов)</w:t>
      </w:r>
    </w:p>
    <w:p>
      <w:pPr>
        <w:pStyle w:val="CaptionedFigure"/>
        <w:numPr>
          <w:ilvl w:val="0"/>
          <w:numId w:val="1010"/>
        </w:numPr>
      </w:pPr>
      <w:r>
        <w:drawing>
          <wp:inline>
            <wp:extent cx="7048500" cy="1704975"/>
            <wp:effectExtent b="0" l="0" r="0" t="0"/>
            <wp:docPr descr="Диапазон с настройками листа" title="" id="53" name="Picture"/>
            <a:graphic>
              <a:graphicData uri="http://schemas.openxmlformats.org/drawingml/2006/picture">
                <pic:pic>
                  <pic:nvPicPr>
                    <pic:cNvPr descr="imgs/Лист_1_1_Сбор_КП/0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Диапазон с настройками листа</w:t>
      </w:r>
    </w:p>
    <w:bookmarkEnd w:id="55"/>
    <w:bookmarkStart w:id="56" w:name="X0f11144ba0bfd3d8418de0cf73efb4965d7e7e0"/>
    <w:p>
      <w:pPr>
        <w:pStyle w:val="Heading6"/>
      </w:pPr>
      <w:r>
        <w:rPr>
          <w:b/>
          <w:bCs/>
        </w:rPr>
        <w:t xml:space="preserve">Все цены на товары указаны в рублях с НДС</w:t>
      </w:r>
    </w:p>
    <w:p>
      <w:pPr>
        <w:numPr>
          <w:ilvl w:val="0"/>
          <w:numId w:val="1011"/>
        </w:numPr>
      </w:pPr>
      <w:r>
        <w:t xml:space="preserve">Если поставщик нам прислал счет или кп в котором цены за единицу указаны без НДС (цены с НДС за каждую позицию не указаны) то вводим цену формулой</w:t>
      </w:r>
      <w:r>
        <w:t xml:space="preserve"> </w:t>
      </w:r>
      <w:r>
        <w:rPr>
          <w:rStyle w:val="VerbatimChar"/>
          <w:b/>
          <w:bCs/>
        </w:rPr>
        <w:t xml:space="preserve">= Цена товара*1,2</w:t>
      </w:r>
      <w:r>
        <w:t xml:space="preserve">. Например, товар стоит 100 рублей без НДС, тогда в ячейке с ценой пишем</w:t>
      </w:r>
      <w:r>
        <w:t xml:space="preserve"> </w:t>
      </w:r>
      <w:r>
        <w:rPr>
          <w:rStyle w:val="VerbatimChar"/>
          <w:b/>
          <w:bCs/>
        </w:rPr>
        <w:t xml:space="preserve">=100*1,2</w:t>
      </w:r>
    </w:p>
    <w:p>
      <w:pPr>
        <w:numPr>
          <w:ilvl w:val="0"/>
          <w:numId w:val="1011"/>
        </w:numPr>
      </w:pPr>
      <w:r>
        <w:t xml:space="preserve">Если поставщик в принципе работает без НДС то делаем аналогично предыдущему пункту</w:t>
      </w:r>
    </w:p>
    <w:p>
      <w:pPr>
        <w:numPr>
          <w:ilvl w:val="0"/>
          <w:numId w:val="1011"/>
        </w:numPr>
      </w:pPr>
      <w:r>
        <w:t xml:space="preserve">Если цена у поставщика указана за упаковку товара, а у нас в таблице за единицу товара то вводим цену формулой =Цена за упаковку / кол-во штук в упаковке.</w:t>
      </w:r>
    </w:p>
    <w:p>
      <w:pPr>
        <w:numPr>
          <w:ilvl w:val="0"/>
          <w:numId w:val="1011"/>
        </w:numPr>
      </w:pPr>
      <w:r>
        <w:t xml:space="preserve">Если цена за одну позицию у поставщика разная, например из 10 штук поставщик может поставить 5 штук за рубль а 5 штук за 2 рубля (например по причине разных партий) То суммируем итоговую цену и делим на общее кол-во, все записываем формулой = (итоговая цена партии 1 + итоговая цена партии 2) / общее кол-во</w:t>
      </w:r>
    </w:p>
    <w:p>
      <w:pPr>
        <w:numPr>
          <w:ilvl w:val="0"/>
          <w:numId w:val="1011"/>
        </w:numPr>
      </w:pPr>
      <w:r>
        <w:t xml:space="preserve">(другой пример.)</w:t>
      </w:r>
    </w:p>
    <w:p>
      <w:pPr>
        <w:numPr>
          <w:ilvl w:val="0"/>
          <w:numId w:val="1011"/>
        </w:numPr>
      </w:pPr>
      <w:r>
        <w:t xml:space="preserve">Если цена за одну позицию у поставщика разная (например по причине разных партий) , например из 7 штук поставщик может поставить 4 штук за 100 рублей за штуку, а 3 штук за 170 рубля за штуку, то пишем средневзвешенную цену</w:t>
      </w:r>
      <w:r>
        <w:t xml:space="preserve"> </w:t>
      </w:r>
      <w:r>
        <w:rPr>
          <w:rStyle w:val="VerbatimChar"/>
        </w:rPr>
        <w:t xml:space="preserve">Средняя_цена = Вся_потраченная_сумма / Все_купленные_штуки</w:t>
      </w:r>
      <w:r>
        <w:t xml:space="preserve">, то итоговые суммы делим на общее кол-во, все записываем формулой = (итоговая цена партии 1 + итоговая цена партии 2) / общее кол-во, получится 130 рублей</w:t>
      </w:r>
    </w:p>
    <w:p>
      <w:pPr>
        <w:pStyle w:val="SourceCode"/>
      </w:pPr>
      <w:r>
        <w:rPr>
          <w:rStyle w:val="VerbatimChar"/>
        </w:rPr>
        <w:t xml:space="preserve">    Итоговая цена партии 1: 4 шт. × 100 руб. = 400 руб.</w:t>
      </w:r>
      <w:r>
        <w:br/>
      </w:r>
      <w:r>
        <w:rPr>
          <w:rStyle w:val="VerbatimChar"/>
        </w:rPr>
        <w:t xml:space="preserve">    Итоговая цена партии 2: 3 шт. × 170 руб. = 510 руб.</w:t>
      </w:r>
      <w:r>
        <w:br/>
      </w:r>
      <w:r>
        <w:rPr>
          <w:rStyle w:val="VerbatimChar"/>
        </w:rPr>
        <w:t xml:space="preserve">    Общая сумма: 400 + 510 = 910 руб.</w:t>
      </w:r>
      <w:r>
        <w:br/>
      </w:r>
      <w:r>
        <w:rPr>
          <w:rStyle w:val="VerbatimChar"/>
        </w:rPr>
        <w:t xml:space="preserve">    Общее кол-во: 4 + 3 = 7 шт.</w:t>
      </w:r>
      <w:r>
        <w:br/>
      </w:r>
      <w:r>
        <w:rPr>
          <w:rStyle w:val="VerbatimChar"/>
        </w:rPr>
        <w:t xml:space="preserve">    Делим: 910 / 7 = 130 рублей</w:t>
      </w:r>
    </w:p>
    <w:p>
      <w:pPr>
        <w:pStyle w:val="Compact"/>
        <w:numPr>
          <w:ilvl w:val="0"/>
          <w:numId w:val="1012"/>
        </w:numPr>
      </w:pPr>
      <w:r>
        <w:t xml:space="preserve">Если цена у поставщика указана в долларах или евро или еще какой-то валюте отличной от рубля, то задаем ее тоже через формулу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= Цена товара * B2</w:t>
      </w:r>
      <w:r>
        <w:t xml:space="preserve"> </w:t>
      </w:r>
      <w:r>
        <w:t xml:space="preserve">- для долларов,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= Цена товара * B3</w:t>
      </w:r>
      <w:r>
        <w:t xml:space="preserve"> </w:t>
      </w:r>
      <w:r>
        <w:t xml:space="preserve">- для Евро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= Цена товара * B4</w:t>
      </w:r>
      <w:r>
        <w:t xml:space="preserve"> </w:t>
      </w:r>
      <w:r>
        <w:t xml:space="preserve">- для CHF или другой валюты</w:t>
      </w:r>
    </w:p>
    <w:p>
      <w:pPr>
        <w:pStyle w:val="Compact"/>
        <w:numPr>
          <w:ilvl w:val="1"/>
          <w:numId w:val="1013"/>
        </w:numPr>
      </w:pPr>
      <w:r>
        <w:t xml:space="preserve">При этом в ячейках</w:t>
      </w:r>
      <w:r>
        <w:t xml:space="preserve"> </w:t>
      </w:r>
      <w:r>
        <w:rPr>
          <w:b/>
          <w:bCs/>
        </w:rPr>
        <w:t xml:space="preserve">B2</w:t>
      </w:r>
      <w:r>
        <w:t xml:space="preserve">,</w:t>
      </w:r>
      <w:r>
        <w:t xml:space="preserve"> </w:t>
      </w:r>
      <w:r>
        <w:rPr>
          <w:b/>
          <w:bCs/>
        </w:rPr>
        <w:t xml:space="preserve">B3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B4</w:t>
      </w:r>
      <w:r>
        <w:t xml:space="preserve"> </w:t>
      </w:r>
      <w:r>
        <w:t xml:space="preserve">указаны курсы валют</w:t>
      </w:r>
    </w:p>
    <w:p>
      <w:pPr>
        <w:pStyle w:val="Compact"/>
        <w:numPr>
          <w:ilvl w:val="0"/>
          <w:numId w:val="1012"/>
        </w:numPr>
      </w:pPr>
      <w:r>
        <w:t xml:space="preserve">Если цена у поставщика указана в долларах или евро или еще какой-то валюте отличной от рубля и БЕЗ НДС, то задаем ее тоже через формулу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= Цена товара * B2 * 1,2</w:t>
      </w:r>
      <w:r>
        <w:t xml:space="preserve"> </w:t>
      </w:r>
      <w:r>
        <w:t xml:space="preserve">- для USD Долларов,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= Цена товара * B3 * 1,2</w:t>
      </w:r>
      <w:r>
        <w:t xml:space="preserve"> </w:t>
      </w:r>
      <w:r>
        <w:t xml:space="preserve">- для EUR Евро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= Цена товара * B4 * 1,2</w:t>
      </w:r>
      <w:r>
        <w:t xml:space="preserve"> </w:t>
      </w:r>
      <w:r>
        <w:t xml:space="preserve">- для CNY Китайский юань</w:t>
      </w:r>
    </w:p>
    <w:p>
      <w:pPr>
        <w:pStyle w:val="Compact"/>
        <w:numPr>
          <w:ilvl w:val="1"/>
          <w:numId w:val="1014"/>
        </w:numPr>
      </w:pPr>
      <w:r>
        <w:t xml:space="preserve">При этом в ячейках</w:t>
      </w:r>
      <w:r>
        <w:t xml:space="preserve"> </w:t>
      </w:r>
      <w:r>
        <w:rPr>
          <w:b/>
          <w:bCs/>
        </w:rPr>
        <w:t xml:space="preserve">B2</w:t>
      </w:r>
      <w:r>
        <w:t xml:space="preserve">,</w:t>
      </w:r>
      <w:r>
        <w:t xml:space="preserve"> </w:t>
      </w:r>
      <w:r>
        <w:rPr>
          <w:b/>
          <w:bCs/>
        </w:rPr>
        <w:t xml:space="preserve">B3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B4</w:t>
      </w:r>
      <w:r>
        <w:t xml:space="preserve"> </w:t>
      </w:r>
      <w:r>
        <w:t xml:space="preserve">указаны курсы валют</w:t>
      </w:r>
    </w:p>
    <w:p>
      <w:pPr>
        <w:pStyle w:val="Compact"/>
        <w:numPr>
          <w:ilvl w:val="0"/>
          <w:numId w:val="1012"/>
        </w:numPr>
      </w:pPr>
      <w:r>
        <w:t xml:space="preserve">Если мы запрашивали стоимость составного товара (товар стоит из нескольких частей) а поставщик нам прислал цену за каждую часть отдельно, то в ячейке с ценой пишем формулой сложение всех цен.</w:t>
      </w:r>
    </w:p>
    <w:p>
      <w:pPr>
        <w:pStyle w:val="Compact"/>
        <w:numPr>
          <w:ilvl w:val="0"/>
          <w:numId w:val="1012"/>
        </w:numPr>
      </w:pPr>
      <w:r>
        <w:t xml:space="preserve">Если в счете есть доставка, то размазываем ее в цену товара</w:t>
      </w:r>
    </w:p>
    <w:bookmarkEnd w:id="56"/>
    <w:bookmarkStart w:id="57" w:name="сроки-поставок-и-список-сокращений"/>
    <w:p>
      <w:pPr>
        <w:pStyle w:val="Heading6"/>
      </w:pPr>
      <w:r>
        <w:rPr>
          <w:b/>
          <w:bCs/>
        </w:rPr>
        <w:t xml:space="preserve">Сроки поставок и список сокращений</w:t>
      </w:r>
    </w:p>
    <w:p>
      <w:pPr>
        <w:pStyle w:val="Compact"/>
        <w:numPr>
          <w:ilvl w:val="0"/>
          <w:numId w:val="1015"/>
        </w:numPr>
      </w:pPr>
      <w:r>
        <w:t xml:space="preserve">От поставщиков сроки поставок могут быть указанных в разных форматах. При внесении сроков в таблицу строго по формату ниже. Эти данные автоматически используются системой для пересчета дат и планирования закупок. Любой лишний текст или неверный формат ломают формулы.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Для срока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пишем в ячейку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пересчета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заполнения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наличии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календарных днях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число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рабочих днях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рд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рд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неделях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рабочих неделях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недель умножаем на 5 рабочих дня в неделе</w:t>
            </w:r>
            <w:r>
              <w:t xml:space="preserve"> </w:t>
            </w:r>
            <w:r>
              <w:t xml:space="preserve">и записываем в рабочих днях рд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 рд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месяцах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диапазоне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дефис число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По максимальному или среднему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10-30 рд или 2-4 н</w:t>
            </w:r>
          </w:p>
        </w:tc>
      </w:tr>
    </w:tbl>
    <w:bookmarkEnd w:id="57"/>
    <w:bookmarkStart w:id="58" w:name="важно"/>
    <w:p>
      <w:pPr>
        <w:pStyle w:val="Heading6"/>
      </w:pPr>
      <w:r>
        <w:rPr>
          <w:b/>
          <w:bCs/>
        </w:rPr>
        <w:t xml:space="preserve">Важно:</w:t>
      </w:r>
    </w:p>
    <w:p>
      <w:pPr>
        <w:pStyle w:val="Compact"/>
        <w:numPr>
          <w:ilvl w:val="0"/>
          <w:numId w:val="1016"/>
        </w:numPr>
      </w:pPr>
      <w:r>
        <w:t xml:space="preserve">Важно, при работе с электронной почтой, специалист по расчету обрабатывает только непрочитанные письма. Соответственно если Вы выбрали изначально не прочитанное письмо, и в нем есть информация которую надо внести в таблицу, то надо либо внести ее самостоятельно, либо пометить письмо непрочитанным.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110" w:name="лист-1-2-запросы-по-товарным-группам"/>
    <w:p>
      <w:pPr>
        <w:pStyle w:val="Heading2"/>
      </w:pPr>
      <w:r>
        <w:rPr>
          <w:b/>
          <w:bCs/>
        </w:rPr>
        <w:t xml:space="preserve">Лист “1-2 Запросы по товарным группам”</w:t>
      </w:r>
    </w:p>
    <w:bookmarkStart w:id="63" w:name="внешний-вид-2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17"/>
        </w:numPr>
      </w:pPr>
      <w:r>
        <w:drawing>
          <wp:inline>
            <wp:extent cx="8115300" cy="4063993"/>
            <wp:effectExtent b="0" l="0" r="0" t="0"/>
            <wp:docPr descr="Пример листа “1-2 Запросы по товарным группам”" title="" id="61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63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“1-2 Запросы по товарным группам”</w:t>
      </w:r>
    </w:p>
    <w:bookmarkEnd w:id="63"/>
    <w:bookmarkStart w:id="64" w:name="основные-пользователи-2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Специалист по расчету тендера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Специалист по подбору оборудования</w:t>
      </w:r>
    </w:p>
    <w:bookmarkEnd w:id="64"/>
    <w:bookmarkStart w:id="65" w:name="назначение-2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Разделения товаров на однотипные группы.</w:t>
      </w:r>
    </w:p>
    <w:p>
      <w:pPr>
        <w:pStyle w:val="Compact"/>
        <w:numPr>
          <w:ilvl w:val="0"/>
          <w:numId w:val="1019"/>
        </w:numPr>
      </w:pPr>
      <w:r>
        <w:t xml:space="preserve">Составления списка рассылки. Указания емейлов поставщиков для направления запроса.</w:t>
      </w:r>
    </w:p>
    <w:bookmarkEnd w:id="65"/>
    <w:bookmarkStart w:id="69" w:name="заполнение"/>
    <w:p>
      <w:pPr>
        <w:pStyle w:val="Heading6"/>
      </w:pPr>
      <w:r>
        <w:rPr>
          <w:b/>
          <w:bCs/>
        </w:rPr>
        <w:t xml:space="preserve">Заполнение</w:t>
      </w:r>
      <w:r>
        <w:t xml:space="preserve">:</w:t>
      </w:r>
    </w:p>
    <w:p>
      <w:pPr>
        <w:pStyle w:val="CaptionedFigure"/>
      </w:pPr>
      <w:r>
        <w:drawing>
          <wp:inline>
            <wp:extent cx="8115300" cy="4038619"/>
            <wp:effectExtent b="0" l="0" r="0" t="0"/>
            <wp:docPr descr="Заполнение" title="" id="67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3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</w:t>
      </w:r>
    </w:p>
    <w:p>
      <w:pPr>
        <w:pStyle w:val="Compact"/>
        <w:numPr>
          <w:ilvl w:val="0"/>
          <w:numId w:val="1020"/>
        </w:numPr>
      </w:pPr>
      <w:r>
        <w:t xml:space="preserve">Выберете порядковый номер товара в столбце</w:t>
      </w:r>
      <w:r>
        <w:t xml:space="preserve"> </w:t>
      </w:r>
      <w:r>
        <w:rPr>
          <w:b/>
          <w:bCs/>
        </w:rPr>
        <w:t xml:space="preserve">№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Столбцы:</w:t>
      </w:r>
      <w:r>
        <w:t xml:space="preserve"> </w:t>
      </w:r>
      <w:r>
        <w:rPr>
          <w:b/>
          <w:bCs/>
        </w:rPr>
        <w:t xml:space="preserve">Номенклатура, Название товара по договору, Изготовитель товара по договору, Характеристики, Ед. Изм, Кол-во, Нац режим 1875, Название товара для запроса</w:t>
      </w:r>
      <w:r>
        <w:t xml:space="preserve"> </w:t>
      </w:r>
      <w:r>
        <w:t xml:space="preserve">заполнятся автоматический.</w:t>
      </w:r>
    </w:p>
    <w:p>
      <w:pPr>
        <w:pStyle w:val="Compact"/>
        <w:numPr>
          <w:ilvl w:val="0"/>
          <w:numId w:val="1020"/>
        </w:numPr>
      </w:pPr>
      <w:r>
        <w:t xml:space="preserve">Чтобы разделить группы, между товарами оставьте минимум 2 строки пустыми.</w:t>
      </w:r>
    </w:p>
    <w:p>
      <w:pPr>
        <w:pStyle w:val="Compact"/>
        <w:numPr>
          <w:ilvl w:val="0"/>
          <w:numId w:val="1020"/>
        </w:numPr>
      </w:pPr>
      <w:r>
        <w:t xml:space="preserve">Номера групп формируются автоматический.</w:t>
      </w:r>
    </w:p>
    <w:p>
      <w:pPr>
        <w:pStyle w:val="Compact"/>
        <w:numPr>
          <w:ilvl w:val="0"/>
          <w:numId w:val="1020"/>
        </w:numPr>
      </w:pPr>
      <w:r>
        <w:t xml:space="preserve">Столбец</w:t>
      </w:r>
      <w:r>
        <w:t xml:space="preserve"> </w:t>
      </w:r>
      <w:r>
        <w:t xml:space="preserve">“Название товара для запроса”</w:t>
      </w:r>
      <w:r>
        <w:t xml:space="preserve"> </w:t>
      </w:r>
      <w:r>
        <w:t xml:space="preserve">при необходимости можно изменить</w:t>
      </w:r>
    </w:p>
    <w:p>
      <w:pPr>
        <w:pStyle w:val="Compact"/>
        <w:numPr>
          <w:ilvl w:val="0"/>
          <w:numId w:val="1020"/>
        </w:numPr>
      </w:pPr>
      <w:r>
        <w:t xml:space="preserve">Файлы добавить по необходимости</w:t>
      </w:r>
    </w:p>
    <w:bookmarkEnd w:id="69"/>
    <w:bookmarkStart w:id="88" w:name="файлы"/>
    <w:p>
      <w:pPr>
        <w:pStyle w:val="Heading6"/>
      </w:pPr>
      <w:r>
        <w:rPr>
          <w:b/>
          <w:bCs/>
        </w:rPr>
        <w:t xml:space="preserve">Файлы</w:t>
      </w:r>
    </w:p>
    <w:p>
      <w:pPr>
        <w:pStyle w:val="FirstParagraph"/>
      </w:pPr>
      <w:r>
        <w:t xml:space="preserve">Если дополнительно с товаром мы хотим отправить файл (например чертеж изделия или фото изделия, или еще что-то), то необходимо:</w:t>
      </w:r>
    </w:p>
    <w:p>
      <w:pPr>
        <w:numPr>
          <w:ilvl w:val="0"/>
          <w:numId w:val="1021"/>
        </w:numPr>
      </w:pPr>
      <w:r>
        <w:t xml:space="preserve">Создать в папке</w:t>
      </w:r>
      <w:r>
        <w:t xml:space="preserve"> </w:t>
      </w:r>
      <w:r>
        <w:t xml:space="preserve">“Почтовые вложение”</w:t>
      </w:r>
      <w:r>
        <w:t xml:space="preserve"> </w:t>
      </w:r>
      <w:r>
        <w:t xml:space="preserve">подпапку с номером проекта и названием проекта (таким же как и у таблицы) https://drive.google.com/drive/folders/1LZ9dF6iXZrH8YC-Z6xX5T2zAABhUGTGr</w:t>
      </w:r>
    </w:p>
    <w:p>
      <w:pPr>
        <w:pStyle w:val="CaptionedFigure"/>
        <w:numPr>
          <w:ilvl w:val="0"/>
          <w:numId w:val="1021"/>
        </w:numPr>
      </w:pPr>
      <w:r>
        <w:drawing>
          <wp:inline>
            <wp:extent cx="8115300" cy="3277767"/>
            <wp:effectExtent b="0" l="0" r="0" t="0"/>
            <wp:docPr descr="Создайте папку" title="" id="71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27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Создайте папку</w:t>
      </w:r>
    </w:p>
    <w:p>
      <w:pPr>
        <w:numPr>
          <w:ilvl w:val="0"/>
          <w:numId w:val="1021"/>
        </w:numPr>
      </w:pPr>
      <w:r>
        <w:t xml:space="preserve">Загрузить туда нужные файлы</w:t>
      </w:r>
    </w:p>
    <w:p>
      <w:pPr>
        <w:pStyle w:val="CaptionedFigure"/>
        <w:numPr>
          <w:ilvl w:val="0"/>
          <w:numId w:val="1021"/>
        </w:numPr>
      </w:pPr>
      <w:r>
        <w:drawing>
          <wp:inline>
            <wp:extent cx="8115300" cy="2881041"/>
            <wp:effectExtent b="0" l="0" r="0" t="0"/>
            <wp:docPr descr="Загрузите файлы" title="" id="74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2881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Загрузите файлы</w:t>
      </w:r>
    </w:p>
    <w:p>
      <w:pPr>
        <w:numPr>
          <w:ilvl w:val="0"/>
          <w:numId w:val="1021"/>
        </w:numPr>
      </w:pPr>
      <w:r>
        <w:t xml:space="preserve">ДЛЯ КАЖДОГО ДОКУМЕНТА В ОТДЕЛЬНОСТИ</w:t>
      </w:r>
    </w:p>
    <w:p>
      <w:pPr>
        <w:numPr>
          <w:ilvl w:val="0"/>
          <w:numId w:val="1021"/>
        </w:numPr>
      </w:pPr>
      <w:r>
        <w:t xml:space="preserve">Нажимаем кнопку открыть доступ</w:t>
      </w:r>
    </w:p>
    <w:p>
      <w:pPr>
        <w:pStyle w:val="CaptionedFigure"/>
        <w:numPr>
          <w:ilvl w:val="0"/>
          <w:numId w:val="1021"/>
        </w:numPr>
      </w:pPr>
      <w:r>
        <w:drawing>
          <wp:inline>
            <wp:extent cx="8115300" cy="1792830"/>
            <wp:effectExtent b="0" l="0" r="0" t="0"/>
            <wp:docPr descr="открыть доступ" title="" id="77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179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открыть доступ</w:t>
      </w:r>
    </w:p>
    <w:p>
      <w:pPr>
        <w:numPr>
          <w:ilvl w:val="0"/>
          <w:numId w:val="1021"/>
        </w:numPr>
      </w:pPr>
      <w:r>
        <w:t xml:space="preserve">Убеждаемся что у всех есть доступ на чтение</w:t>
      </w:r>
    </w:p>
    <w:p>
      <w:pPr>
        <w:pStyle w:val="CaptionedFigure"/>
        <w:numPr>
          <w:ilvl w:val="0"/>
          <w:numId w:val="1021"/>
        </w:numPr>
      </w:pPr>
      <w:r>
        <w:drawing>
          <wp:inline>
            <wp:extent cx="8115300" cy="5698611"/>
            <wp:effectExtent b="0" l="0" r="0" t="0"/>
            <wp:docPr descr="Доступ на чтение" title="" id="80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69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Доступ на чтение</w:t>
      </w:r>
    </w:p>
    <w:p>
      <w:pPr>
        <w:numPr>
          <w:ilvl w:val="0"/>
          <w:numId w:val="1021"/>
        </w:numPr>
      </w:pPr>
      <w:r>
        <w:t xml:space="preserve">Копируем ссылку на документ</w:t>
      </w:r>
    </w:p>
    <w:p>
      <w:pPr>
        <w:pStyle w:val="CaptionedFigure"/>
        <w:numPr>
          <w:ilvl w:val="0"/>
          <w:numId w:val="1021"/>
        </w:numPr>
      </w:pPr>
      <w:r>
        <w:drawing>
          <wp:inline>
            <wp:extent cx="8115300" cy="6472087"/>
            <wp:effectExtent b="0" l="0" r="0" t="0"/>
            <wp:docPr descr="Копируем ссылку" title="" id="83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647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Копируем ссылку</w:t>
      </w:r>
    </w:p>
    <w:p>
      <w:pPr>
        <w:numPr>
          <w:ilvl w:val="0"/>
          <w:numId w:val="1021"/>
        </w:numPr>
      </w:pPr>
      <w:r>
        <w:t xml:space="preserve">Вставляем ссылку на файл в таблицу в столбец</w:t>
      </w:r>
      <w:r>
        <w:t xml:space="preserve"> </w:t>
      </w:r>
      <w:r>
        <w:t xml:space="preserve">“Файлы”</w:t>
      </w:r>
      <w:r>
        <w:t xml:space="preserve"> </w:t>
      </w:r>
      <w:r>
        <w:t xml:space="preserve">в первый товар группы в которой он находится</w:t>
      </w:r>
    </w:p>
    <w:p>
      <w:pPr>
        <w:numPr>
          <w:ilvl w:val="0"/>
          <w:numId w:val="1021"/>
        </w:numPr>
      </w:pPr>
      <w:r>
        <w:t xml:space="preserve">Если файлов несколько, то вставляем в одну ячейку несколько ссылок, каждую с новой строки</w:t>
      </w:r>
    </w:p>
    <w:p>
      <w:pPr>
        <w:pStyle w:val="CaptionedFigure"/>
        <w:numPr>
          <w:ilvl w:val="0"/>
          <w:numId w:val="1021"/>
        </w:numPr>
      </w:pPr>
      <w:r>
        <w:drawing>
          <wp:inline>
            <wp:extent cx="8115300" cy="4085137"/>
            <wp:effectExtent b="0" l="0" r="0" t="0"/>
            <wp:docPr descr="Ссылки на файл" title="" id="86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8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Ссылки на файл</w:t>
      </w:r>
    </w:p>
    <w:bookmarkEnd w:id="88"/>
    <w:bookmarkStart w:id="92" w:name="ключ-фразы"/>
    <w:p>
      <w:pPr>
        <w:pStyle w:val="Heading6"/>
      </w:pPr>
      <w:r>
        <w:rPr>
          <w:b/>
          <w:bCs/>
        </w:rPr>
        <w:t xml:space="preserve">Ключ фразы</w:t>
      </w:r>
    </w:p>
    <w:p>
      <w:pPr>
        <w:pStyle w:val="FirstParagraph"/>
      </w:pPr>
      <w:r>
        <w:t xml:space="preserve">Если в названии товара не указан изготовитель, то ищем его в интернете и указываем правее от названия группы. Если у товара может быть несколько производителей (например выключатель), то указываем название товарной группы вместо изготовителя, если есть вопросы как определить группы ищем подсказку в интернете</w:t>
      </w:r>
      <w:r>
        <w:t xml:space="preserve"> </w:t>
      </w:r>
      <w:r>
        <w:t xml:space="preserve">*</w:t>
      </w:r>
      <w:r>
        <w:t xml:space="preserve"> </w:t>
      </w:r>
      <w:r>
        <w:drawing>
          <wp:inline>
            <wp:extent cx="8115300" cy="4227392"/>
            <wp:effectExtent b="0" l="0" r="0" t="0"/>
            <wp:docPr descr="Ссылки на файл" title="" id="90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0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227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9" w:name="основные-правила-внесения-емейлов"/>
    <w:p>
      <w:pPr>
        <w:pStyle w:val="Heading6"/>
      </w:pPr>
      <w:r>
        <w:rPr>
          <w:b/>
          <w:bCs/>
        </w:rPr>
        <w:t xml:space="preserve">Основные правила внесения емейлов</w:t>
      </w:r>
    </w:p>
    <w:p>
      <w:pPr>
        <w:pStyle w:val="CaptionedFigure"/>
        <w:numPr>
          <w:ilvl w:val="0"/>
          <w:numId w:val="1022"/>
        </w:numPr>
      </w:pPr>
      <w:r>
        <w:drawing>
          <wp:inline>
            <wp:extent cx="8115300" cy="3606257"/>
            <wp:effectExtent b="0" l="0" r="0" t="0"/>
            <wp:docPr descr="Ссылки на файл" title="" id="94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60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Ссылки на файл</w:t>
      </w:r>
    </w:p>
    <w:p>
      <w:pPr>
        <w:numPr>
          <w:ilvl w:val="0"/>
          <w:numId w:val="1022"/>
        </w:numPr>
      </w:pPr>
      <w:r>
        <w:t xml:space="preserve">Емейлы вносятся в первую строку каждой группы</w:t>
      </w:r>
    </w:p>
    <w:p>
      <w:pPr>
        <w:numPr>
          <w:ilvl w:val="0"/>
          <w:numId w:val="1022"/>
        </w:numPr>
      </w:pPr>
      <w:r>
        <w:t xml:space="preserve">Емейлы вносятся начиная со столбца AA</w:t>
      </w:r>
    </w:p>
    <w:p>
      <w:pPr>
        <w:numPr>
          <w:ilvl w:val="0"/>
          <w:numId w:val="1022"/>
        </w:numPr>
      </w:pPr>
      <w:r>
        <w:t xml:space="preserve">Во вторая строка заполняется автоматически с уникальными емейлами из первой строки, например если в первую строку были введены два одинаковых емейла, то во второй строке он будет один.</w:t>
      </w:r>
    </w:p>
    <w:p>
      <w:pPr>
        <w:pStyle w:val="CaptionedFigure"/>
        <w:numPr>
          <w:ilvl w:val="0"/>
          <w:numId w:val="1022"/>
        </w:numPr>
      </w:pPr>
      <w:r>
        <w:drawing>
          <wp:inline>
            <wp:extent cx="8115300" cy="3915534"/>
            <wp:effectExtent b="0" l="0" r="0" t="0"/>
            <wp:docPr descr="Ссылки на файл" title="" id="97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1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915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Ссылки на файл</w:t>
      </w:r>
    </w:p>
    <w:bookmarkEnd w:id="99"/>
    <w:bookmarkStart w:id="109" w:name="X72f2790fd806f100da7ec9352f2cf59cbb02fc1"/>
    <w:p>
      <w:pPr>
        <w:pStyle w:val="Heading6"/>
      </w:pPr>
      <w:r>
        <w:rPr>
          <w:b/>
          <w:bCs/>
        </w:rPr>
        <w:t xml:space="preserve">Меню листа “1-2 Запросы по товарным группам”</w:t>
      </w:r>
    </w:p>
    <w:p>
      <w:pPr>
        <w:pStyle w:val="CaptionedFigure"/>
        <w:numPr>
          <w:ilvl w:val="0"/>
          <w:numId w:val="1023"/>
        </w:numPr>
      </w:pPr>
      <w:r>
        <w:drawing>
          <wp:inline>
            <wp:extent cx="8115300" cy="3336883"/>
            <wp:effectExtent b="0" l="0" r="0" t="0"/>
            <wp:docPr descr="Меню листа “1-2 Запросы по товарным группам”" title="" id="101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1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33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Меню листа “1-2 Запросы по товарным группам”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Подготовить</w:t>
      </w:r>
      <w:r>
        <w:t xml:space="preserve"> </w:t>
      </w:r>
      <w:r>
        <w:t xml:space="preserve">- устанавливает подпись и в зависимости от аккаунта (емайла)отправителя. Выполняет пункты меню</w:t>
      </w:r>
      <w:r>
        <w:t xml:space="preserve"> </w:t>
      </w:r>
      <w:r>
        <w:t xml:space="preserve">“Уникальные в группе”</w:t>
      </w:r>
      <w:r>
        <w:t xml:space="preserve">,</w:t>
      </w:r>
      <w:r>
        <w:t xml:space="preserve"> </w:t>
      </w:r>
      <w:r>
        <w:t xml:space="preserve">“Поиск емейлов по</w:t>
      </w:r>
      <w:r>
        <w:t xml:space="preserve"> </w:t>
      </w:r>
      <w:r>
        <w:t xml:space="preserve">‘Ключ фразы’</w:t>
      </w:r>
      <w:r>
        <w:t xml:space="preserve">”</w:t>
      </w:r>
      <w:r>
        <w:t xml:space="preserve">,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Проверить подпись</w:t>
      </w:r>
      <w:r>
        <w:t xml:space="preserve"> </w:t>
      </w:r>
      <w:r>
        <w:t xml:space="preserve">- Показывает подпись, емаил с которого будут отправлены письма, и лимит писем.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Отправка писем</w:t>
      </w:r>
      <w:r>
        <w:t xml:space="preserve"> </w:t>
      </w:r>
      <w:r>
        <w:t xml:space="preserve">- Перед отправкой писем, просит проверить емаил отправителя и его подпись. Выполняет пункты меню</w:t>
      </w:r>
      <w:r>
        <w:t xml:space="preserve"> </w:t>
      </w:r>
      <w:r>
        <w:t xml:space="preserve">“Уникальные в группе”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Отправка писем без вопросов</w:t>
      </w:r>
      <w:r>
        <w:t xml:space="preserve"> </w:t>
      </w:r>
      <w:r>
        <w:t xml:space="preserve">- Только отправка писем. Перед выполнением этого пункта меню рекомендую хотя бы раз выполнить</w:t>
      </w:r>
      <w:r>
        <w:t xml:space="preserve"> </w:t>
      </w:r>
      <w:r>
        <w:t xml:space="preserve">“Отправка писем”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Отправка писем триггером</w:t>
      </w:r>
      <w:r>
        <w:t xml:space="preserve"> </w:t>
      </w:r>
      <w:r>
        <w:t xml:space="preserve">- создает триггер который раз в 10 менут в течение 6 часов будет отправлять письма. Перед выполнением этого пункта меню рекомендую хотя бы раз выполнить</w:t>
      </w:r>
      <w:r>
        <w:t xml:space="preserve"> </w:t>
      </w:r>
      <w:r>
        <w:t xml:space="preserve">“Отправка писем”</w:t>
      </w:r>
      <w:r>
        <w:t xml:space="preserve">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Сменить подпись</w:t>
      </w:r>
      <w:r>
        <w:t xml:space="preserve"> </w:t>
      </w:r>
      <w:r>
        <w:t xml:space="preserve">- Изменить подпись в ручную, если значение пустое то подпись будет определена автоматический.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Уникальные в группе</w:t>
      </w:r>
      <w:r>
        <w:t xml:space="preserve"> </w:t>
      </w:r>
      <w:r>
        <w:t xml:space="preserve">- Заполнит вторую строку группы.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Поиск емейлов по 'Ключ фразы'</w:t>
      </w:r>
      <w:r>
        <w:t xml:space="preserve"> </w:t>
      </w:r>
      <w:r>
        <w:t xml:space="preserve">- Найдет емаилы поставщиков по ключевому слову.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Раскрасить постовщиков</w:t>
      </w:r>
      <w:r>
        <w:t xml:space="preserve"> </w:t>
      </w:r>
      <w:r>
        <w:t xml:space="preserve">- Раскрашивает поставщиков согласно их оценки по предыдущему опыту взаимодействия и наличие ответа на нашу рассылку на листе</w:t>
      </w:r>
      <w:r>
        <w:t xml:space="preserve"> </w:t>
      </w:r>
      <w:r>
        <w:t xml:space="preserve">“1-1 Сбор КП”</w:t>
      </w:r>
      <w:r>
        <w:t xml:space="preserve">. Условные обозначение цветов есть на листе</w:t>
      </w:r>
      <w:r>
        <w:t xml:space="preserve"> </w:t>
      </w:r>
      <w:r>
        <w:t xml:space="preserve">“3-3 Выбор поставщиков”</w:t>
      </w:r>
    </w:p>
    <w:p>
      <w:pPr>
        <w:pStyle w:val="CaptionedFigure"/>
        <w:numPr>
          <w:ilvl w:val="0"/>
          <w:numId w:val="1023"/>
        </w:numPr>
      </w:pPr>
      <w:r>
        <w:drawing>
          <wp:inline>
            <wp:extent cx="8115300" cy="1639523"/>
            <wp:effectExtent b="0" l="0" r="0" t="0"/>
            <wp:docPr descr="Условные обозначение цветов" title="" id="104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1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1639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Условные обозначение цветов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Посчитать кол-во отправленных писем</w:t>
      </w:r>
      <w:r>
        <w:t xml:space="preserve"> </w:t>
      </w:r>
      <w:r>
        <w:t xml:space="preserve">- посчитает количество уникальных емайлов по которым: Разослано писем, Не разослано писем, Ошибок, Всего.</w:t>
      </w:r>
    </w:p>
    <w:p>
      <w:pPr>
        <w:pStyle w:val="CaptionedFigure"/>
        <w:numPr>
          <w:ilvl w:val="0"/>
          <w:numId w:val="1023"/>
        </w:numPr>
      </w:pPr>
      <w:r>
        <w:drawing>
          <wp:inline>
            <wp:extent cx="8115300" cy="3375929"/>
            <wp:effectExtent b="0" l="0" r="0" t="0"/>
            <wp:docPr descr="Результат подсчета кол-во отправленных писем" title="" id="107" name="Picture"/>
            <a:graphic>
              <a:graphicData uri="http://schemas.openxmlformats.org/drawingml/2006/picture">
                <pic:pic>
                  <pic:nvPicPr>
                    <pic:cNvPr descr="imgs/Лист_1_2_Запросы_по_товарным_группам/14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37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Результат подсчета кол-во отправленных писем</w:t>
      </w:r>
    </w:p>
    <w:p>
      <w:pPr>
        <w:pStyle w:val="FirstParagraph"/>
      </w:pPr>
      <w:r>
        <w:t xml:space="preserve">Лист_2_1_Вопросы_от_поставщиков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0" w:name="лист-2-1-вопросы-от-поставщиков"/>
    <w:p>
      <w:pPr>
        <w:pStyle w:val="Heading2"/>
      </w:pPr>
      <w:r>
        <w:t xml:space="preserve">Лист “</w:t>
      </w:r>
      <w:r>
        <w:rPr>
          <w:b/>
          <w:bCs/>
        </w:rPr>
        <w:t xml:space="preserve">2-1 Вопросы от поставщиков</w:t>
      </w:r>
      <w:r>
        <w:t xml:space="preserve">”</w:t>
      </w:r>
    </w:p>
    <w:bookmarkStart w:id="117" w:name="внешний-вид-3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24"/>
        </w:numPr>
      </w:pPr>
      <w:r>
        <w:drawing>
          <wp:inline>
            <wp:extent cx="8115300" cy="4080909"/>
            <wp:effectExtent b="0" l="0" r="0" t="0"/>
            <wp:docPr descr="Пример листа “2-1 Вопросы от поставщиков”" title="" id="112" name="Picture"/>
            <a:graphic>
              <a:graphicData uri="http://schemas.openxmlformats.org/drawingml/2006/picture">
                <pic:pic>
                  <pic:nvPicPr>
                    <pic:cNvPr descr="imgs/Лист_2_1_Вопросы_от_поставщиков/0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8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“2-1 Вопросы от поставщиков”</w:t>
      </w:r>
    </w:p>
    <w:p>
      <w:pPr>
        <w:pStyle w:val="CaptionedFigure"/>
        <w:numPr>
          <w:ilvl w:val="0"/>
          <w:numId w:val="1024"/>
        </w:numPr>
      </w:pPr>
      <w:r>
        <w:drawing>
          <wp:inline>
            <wp:extent cx="8115300" cy="4055535"/>
            <wp:effectExtent b="0" l="0" r="0" t="0"/>
            <wp:docPr descr="Пример листа “2-1 Вопросы от поставщиков”" title="" id="115" name="Picture"/>
            <a:graphic>
              <a:graphicData uri="http://schemas.openxmlformats.org/drawingml/2006/picture">
                <pic:pic>
                  <pic:nvPicPr>
                    <pic:cNvPr descr="imgs/Лист_2_1_Вопросы_от_поставщиков/0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5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“2-1 Вопросы от поставщиков”</w:t>
      </w:r>
    </w:p>
    <w:bookmarkEnd w:id="117"/>
    <w:bookmarkStart w:id="118" w:name="основные-пользователи-3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менеджер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Специалист по расчету тендера</w:t>
      </w:r>
      <w:r>
        <w:t xml:space="preserve">,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Cпециалист по подбору оборудования</w:t>
      </w:r>
    </w:p>
    <w:bookmarkEnd w:id="118"/>
    <w:bookmarkStart w:id="119" w:name="назначение-3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numPr>
          <w:ilvl w:val="0"/>
          <w:numId w:val="1026"/>
        </w:numPr>
      </w:pPr>
      <w:r>
        <w:t xml:space="preserve">Фиксирования вопросов, которые задают поставщики письменно или по телефону.</w:t>
      </w:r>
    </w:p>
    <w:p>
      <w:pPr>
        <w:numPr>
          <w:ilvl w:val="0"/>
          <w:numId w:val="1026"/>
        </w:numPr>
      </w:pPr>
      <w:r>
        <w:t xml:space="preserve">Принятия решения по ответу;</w:t>
      </w:r>
    </w:p>
    <w:p>
      <w:pPr>
        <w:numPr>
          <w:ilvl w:val="0"/>
          <w:numId w:val="1026"/>
        </w:numPr>
      </w:pPr>
      <w:r>
        <w:t xml:space="preserve">Разработки ответа.</w:t>
      </w:r>
    </w:p>
    <w:p>
      <w:pPr>
        <w:numPr>
          <w:ilvl w:val="0"/>
          <w:numId w:val="1026"/>
        </w:numPr>
      </w:pPr>
      <w:r>
        <w:t xml:space="preserve">Подразумевается, что эти вопросы имеют значение для нас, это например технические вопросы: если в ТЗ не раскрыта вся информация необходимая для заказа товара или вопросы относительно конечного заказчика.</w:t>
      </w:r>
    </w:p>
    <w:p>
      <w:pPr>
        <w:numPr>
          <w:ilvl w:val="0"/>
          <w:numId w:val="1026"/>
        </w:numPr>
      </w:pPr>
      <w:r>
        <w:t xml:space="preserve">Если ответ на технический вопрос не известен, то лицо, получившее вопрос, вносит его в таблицу.</w:t>
      </w:r>
    </w:p>
    <w:p>
      <w:pPr>
        <w:numPr>
          <w:ilvl w:val="0"/>
          <w:numId w:val="1026"/>
        </w:numPr>
      </w:pPr>
      <w:r>
        <w:t xml:space="preserve">С вопросом должен быть ознакомлен менеджер, и эксперт (специалист по подбору оборудования, или лицо, которое проводит техническую экспертизу по проекту).</w:t>
      </w:r>
    </w:p>
    <w:p>
      <w:pPr>
        <w:numPr>
          <w:ilvl w:val="0"/>
          <w:numId w:val="1026"/>
        </w:numPr>
      </w:pPr>
      <w:r>
        <w:t xml:space="preserve">На технический вопрос подготавливается ответ экспертом.</w:t>
      </w:r>
    </w:p>
    <w:p>
      <w:pPr>
        <w:numPr>
          <w:ilvl w:val="0"/>
          <w:numId w:val="1026"/>
        </w:numPr>
      </w:pPr>
      <w:r>
        <w:t xml:space="preserve">Подготовленные ответы рассылает лицо, получившее вопрос, как правило, это специалист по расчету тендера.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0" w:name="лист-2-2-проблемы-по-проекту"/>
    <w:p>
      <w:pPr>
        <w:pStyle w:val="Heading2"/>
      </w:pPr>
      <w:r>
        <w:t xml:space="preserve">Лист “</w:t>
      </w:r>
      <w:r>
        <w:rPr>
          <w:b/>
          <w:bCs/>
        </w:rPr>
        <w:t xml:space="preserve">2-2 Проблемы по проекту</w:t>
      </w:r>
      <w:r>
        <w:t xml:space="preserve">”</w:t>
      </w:r>
    </w:p>
    <w:bookmarkStart w:id="127" w:name="внешний-вид-4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27"/>
        </w:numPr>
      </w:pPr>
      <w:r>
        <w:drawing>
          <wp:inline>
            <wp:extent cx="8115300" cy="4044969"/>
            <wp:effectExtent b="0" l="0" r="0" t="0"/>
            <wp:docPr descr="Пример листа “2-2 Проблемы по проекту”" title="" id="122" name="Picture"/>
            <a:graphic>
              <a:graphicData uri="http://schemas.openxmlformats.org/drawingml/2006/picture">
                <pic:pic>
                  <pic:nvPicPr>
                    <pic:cNvPr descr="imgs/Лист_2_2_Проблемы_по_проекту/0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4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“2-2 Проблемы по проекту”</w:t>
      </w:r>
    </w:p>
    <w:p>
      <w:pPr>
        <w:pStyle w:val="CaptionedFigure"/>
        <w:numPr>
          <w:ilvl w:val="0"/>
          <w:numId w:val="1027"/>
        </w:numPr>
      </w:pPr>
      <w:r>
        <w:drawing>
          <wp:inline>
            <wp:extent cx="8115300" cy="4063993"/>
            <wp:effectExtent b="0" l="0" r="0" t="0"/>
            <wp:docPr descr="Пример листа “2-2 Проблемы по проекту”" title="" id="125" name="Picture"/>
            <a:graphic>
              <a:graphicData uri="http://schemas.openxmlformats.org/drawingml/2006/picture">
                <pic:pic>
                  <pic:nvPicPr>
                    <pic:cNvPr descr="imgs/Лист_2_2_Проблемы_по_проекту/0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63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“2-2 Проблемы по проекту”</w:t>
      </w:r>
    </w:p>
    <w:bookmarkEnd w:id="127"/>
    <w:bookmarkStart w:id="128" w:name="основные-пользователи-4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менеджер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Специалист по расчету тендера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Специалист по подбору оборудования</w:t>
      </w:r>
    </w:p>
    <w:bookmarkEnd w:id="128"/>
    <w:bookmarkStart w:id="129" w:name="назначение-4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Фиксации проблем по проекту в случаях:</w:t>
      </w:r>
    </w:p>
    <w:p>
      <w:pPr>
        <w:pStyle w:val="Compact"/>
        <w:numPr>
          <w:ilvl w:val="1"/>
          <w:numId w:val="1030"/>
        </w:numPr>
      </w:pPr>
      <w:r>
        <w:t xml:space="preserve">Отсутствуют или недостаточно КП по позиции;</w:t>
      </w:r>
    </w:p>
    <w:p>
      <w:pPr>
        <w:pStyle w:val="Compact"/>
        <w:numPr>
          <w:ilvl w:val="1"/>
          <w:numId w:val="1030"/>
        </w:numPr>
      </w:pPr>
      <w:r>
        <w:t xml:space="preserve">Выявлены ошибки в ТЗ;</w:t>
      </w:r>
    </w:p>
    <w:p>
      <w:pPr>
        <w:pStyle w:val="Compact"/>
        <w:numPr>
          <w:ilvl w:val="1"/>
          <w:numId w:val="1030"/>
        </w:numPr>
      </w:pPr>
      <w:r>
        <w:t xml:space="preserve">Не найдены соответствующие товары;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7" w:name="лист-3-1-расчет-стоимости-доставки"/>
    <w:p>
      <w:pPr>
        <w:pStyle w:val="Heading2"/>
      </w:pPr>
      <w:r>
        <w:t xml:space="preserve">Лист “</w:t>
      </w:r>
      <w:r>
        <w:rPr>
          <w:b/>
          <w:bCs/>
        </w:rPr>
        <w:t xml:space="preserve">3-1 Расчет стоимости доставки</w:t>
      </w:r>
      <w:r>
        <w:t xml:space="preserve">”</w:t>
      </w:r>
    </w:p>
    <w:bookmarkStart w:id="134" w:name="внешний-вид-5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31"/>
        </w:numPr>
      </w:pPr>
      <w:r>
        <w:drawing>
          <wp:inline>
            <wp:extent cx="8115300" cy="4051306"/>
            <wp:effectExtent b="0" l="0" r="0" t="0"/>
            <wp:docPr descr="Пример листа “3-1 Расчет стоимости доставки”" title="" id="132" name="Picture"/>
            <a:graphic>
              <a:graphicData uri="http://schemas.openxmlformats.org/drawingml/2006/picture">
                <pic:pic>
                  <pic:nvPicPr>
                    <pic:cNvPr descr="imgs/Лист_3_1_Расчет_стоимости_доставки/0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“3-1 Расчет стоимости доставки”</w:t>
      </w:r>
    </w:p>
    <w:bookmarkEnd w:id="134"/>
    <w:bookmarkStart w:id="135" w:name="основные-пользователи-5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менеджер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Специалист по расчету тендера</w:t>
      </w:r>
    </w:p>
    <w:bookmarkEnd w:id="135"/>
    <w:bookmarkStart w:id="136" w:name="назначение-5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На данном листе фиксируется информация необходимая для расчета стоимости доставки (маршрут, габариты и вес груза, количество мест) и ценовая информация собранная в ходе расчета доставки.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7" w:name="лист-3-2-экспертиза-предложений"/>
    <w:p>
      <w:pPr>
        <w:pStyle w:val="Heading2"/>
      </w:pPr>
      <w:r>
        <w:t xml:space="preserve">Лист “</w:t>
      </w:r>
      <w:r>
        <w:rPr>
          <w:b/>
          <w:bCs/>
        </w:rPr>
        <w:t xml:space="preserve">3-2 Экспертиза предложений</w:t>
      </w:r>
      <w:r>
        <w:t xml:space="preserve">”</w:t>
      </w:r>
    </w:p>
    <w:bookmarkStart w:id="144" w:name="внешний-вид-6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34"/>
        </w:numPr>
      </w:pPr>
      <w:r>
        <w:drawing>
          <wp:inline>
            <wp:extent cx="8115300" cy="4059764"/>
            <wp:effectExtent b="0" l="0" r="0" t="0"/>
            <wp:docPr descr="Пример листа “3-2 Экспертиза предложений”" title="" id="139" name="Picture"/>
            <a:graphic>
              <a:graphicData uri="http://schemas.openxmlformats.org/drawingml/2006/picture">
                <pic:pic>
                  <pic:nvPicPr>
                    <pic:cNvPr descr="imgs/Лист_3_2_Экспертиза_предложений/0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“3-2 Экспертиза предложений”</w:t>
      </w:r>
    </w:p>
    <w:p>
      <w:pPr>
        <w:pStyle w:val="CaptionedFigure"/>
        <w:numPr>
          <w:ilvl w:val="0"/>
          <w:numId w:val="1034"/>
        </w:numPr>
      </w:pPr>
      <w:r>
        <w:drawing>
          <wp:inline>
            <wp:extent cx="8115300" cy="4057650"/>
            <wp:effectExtent b="0" l="0" r="0" t="0"/>
            <wp:docPr descr="Пример листа “3-2 Экспертиза предложений”" title="" id="142" name="Picture"/>
            <a:graphic>
              <a:graphicData uri="http://schemas.openxmlformats.org/drawingml/2006/picture">
                <pic:pic>
                  <pic:nvPicPr>
                    <pic:cNvPr descr="imgs/Лист_3_2_Экспертиза_предложений/0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“3-2 Экспертиза предложений”</w:t>
      </w:r>
    </w:p>
    <w:bookmarkEnd w:id="144"/>
    <w:bookmarkStart w:id="145" w:name="основные-пользователи-6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менеджер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Специалист по подбору оборудования</w:t>
      </w:r>
    </w:p>
    <w:bookmarkEnd w:id="145"/>
    <w:bookmarkStart w:id="146" w:name="назначение-6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На данном листе фиксируются результаты работы по оценке соответствия предложений от поставщиков техническому заданию заказчика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84" w:name="лист-3-3-выбор-поставщиков"/>
    <w:p>
      <w:pPr>
        <w:pStyle w:val="Heading2"/>
      </w:pPr>
      <w:r>
        <w:t xml:space="preserve">Лист “</w:t>
      </w:r>
      <w:r>
        <w:rPr>
          <w:b/>
          <w:bCs/>
        </w:rPr>
        <w:t xml:space="preserve">3-3 Выбор поставщиков</w:t>
      </w:r>
      <w:r>
        <w:t xml:space="preserve">”</w:t>
      </w:r>
    </w:p>
    <w:bookmarkStart w:id="157" w:name="внешний-вид-7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37"/>
        </w:numPr>
      </w:pPr>
      <w:r>
        <w:drawing>
          <wp:inline>
            <wp:extent cx="8115300" cy="4053423"/>
            <wp:effectExtent b="0" l="0" r="0" t="0"/>
            <wp:docPr descr="Пример листа “3-2 Экспертиза предложений”" title="" id="149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“3-2 Экспертиза предложений”</w:t>
      </w:r>
    </w:p>
    <w:p>
      <w:pPr>
        <w:pStyle w:val="CaptionedFigure"/>
        <w:numPr>
          <w:ilvl w:val="0"/>
          <w:numId w:val="1037"/>
        </w:numPr>
      </w:pPr>
      <w:r>
        <w:drawing>
          <wp:inline>
            <wp:extent cx="8115300" cy="4055535"/>
            <wp:effectExtent b="0" l="0" r="0" t="0"/>
            <wp:docPr descr="Пример листа “3-2 Экспертиза предложений”" title="" id="152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2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5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“3-2 Экспертиза предложений”</w:t>
      </w:r>
    </w:p>
    <w:p>
      <w:pPr>
        <w:pStyle w:val="CaptionedFigure"/>
        <w:numPr>
          <w:ilvl w:val="0"/>
          <w:numId w:val="1037"/>
        </w:numPr>
      </w:pPr>
      <w:r>
        <w:drawing>
          <wp:inline>
            <wp:extent cx="8115300" cy="4053423"/>
            <wp:effectExtent b="0" l="0" r="0" t="0"/>
            <wp:docPr descr="Пример листа “3-2 Экспертиза предложений”" title="" id="155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  <w:r>
        <w:t xml:space="preserve"> </w:t>
      </w:r>
      <w:r>
        <w:t xml:space="preserve">“3-2 Экспертиза предложений”</w:t>
      </w:r>
    </w:p>
    <w:p>
      <w:pPr>
        <w:pStyle w:val="Compact"/>
        <w:numPr>
          <w:ilvl w:val="0"/>
          <w:numId w:val="1037"/>
        </w:numPr>
      </w:pPr>
      <w:r>
        <w:t xml:space="preserve">На листе есть:</w:t>
      </w:r>
    </w:p>
    <w:p>
      <w:pPr>
        <w:pStyle w:val="Compact"/>
        <w:numPr>
          <w:ilvl w:val="1"/>
          <w:numId w:val="1038"/>
        </w:numPr>
      </w:pPr>
      <w:r>
        <w:t xml:space="preserve">Данные о товаре</w:t>
      </w:r>
    </w:p>
    <w:p>
      <w:pPr>
        <w:pStyle w:val="Compact"/>
        <w:numPr>
          <w:ilvl w:val="1"/>
          <w:numId w:val="1038"/>
        </w:numPr>
      </w:pPr>
      <w:r>
        <w:t xml:space="preserve">Выбранные поставщики основной и резервный.</w:t>
      </w:r>
      <w:r>
        <w:br/>
      </w:r>
    </w:p>
    <w:p>
      <w:pPr>
        <w:pStyle w:val="Compact"/>
        <w:numPr>
          <w:ilvl w:val="1"/>
          <w:numId w:val="1038"/>
        </w:numPr>
      </w:pPr>
      <w:r>
        <w:t xml:space="preserve">Цена основной поставщика для этого товара.</w:t>
      </w:r>
    </w:p>
    <w:p>
      <w:pPr>
        <w:pStyle w:val="Compact"/>
        <w:numPr>
          <w:ilvl w:val="1"/>
          <w:numId w:val="1038"/>
        </w:numPr>
      </w:pPr>
      <w:r>
        <w:t xml:space="preserve">7 блоков с информацией о предложениях от поставщиков отсортированные по возрастание цены, каждый блок содержит</w:t>
      </w:r>
    </w:p>
    <w:p>
      <w:pPr>
        <w:pStyle w:val="Compact"/>
        <w:numPr>
          <w:ilvl w:val="2"/>
          <w:numId w:val="1039"/>
        </w:numPr>
      </w:pPr>
      <w:r>
        <w:t xml:space="preserve">Цена предложения</w:t>
      </w:r>
    </w:p>
    <w:p>
      <w:pPr>
        <w:pStyle w:val="Compact"/>
        <w:numPr>
          <w:ilvl w:val="2"/>
          <w:numId w:val="1039"/>
        </w:numPr>
      </w:pPr>
      <w:r>
        <w:t xml:space="preserve">Емайл поставщика</w:t>
      </w:r>
    </w:p>
    <w:p>
      <w:pPr>
        <w:pStyle w:val="Compact"/>
        <w:numPr>
          <w:ilvl w:val="2"/>
          <w:numId w:val="1039"/>
        </w:numPr>
      </w:pPr>
      <w:r>
        <w:t xml:space="preserve">Комментарий менеджера</w:t>
      </w:r>
    </w:p>
    <w:p>
      <w:pPr>
        <w:pStyle w:val="Compact"/>
        <w:numPr>
          <w:ilvl w:val="2"/>
          <w:numId w:val="1039"/>
        </w:numPr>
      </w:pPr>
      <w:r>
        <w:t xml:space="preserve">Срок поставки</w:t>
      </w:r>
    </w:p>
    <w:p>
      <w:pPr>
        <w:pStyle w:val="Compact"/>
        <w:numPr>
          <w:ilvl w:val="2"/>
          <w:numId w:val="1039"/>
        </w:numPr>
      </w:pPr>
      <w:r>
        <w:t xml:space="preserve">Оценка и комментарий эксперта и предлагаемая модель</w:t>
      </w:r>
    </w:p>
    <w:bookmarkEnd w:id="157"/>
    <w:bookmarkStart w:id="158" w:name="основные-пользователи-7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Менеджер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Специалист по расчету тендера</w:t>
      </w:r>
    </w:p>
    <w:bookmarkEnd w:id="158"/>
    <w:bookmarkStart w:id="183" w:name="назначение-7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numPr>
          <w:ilvl w:val="0"/>
          <w:numId w:val="1041"/>
        </w:numPr>
      </w:pPr>
      <w:r>
        <w:t xml:space="preserve">Анализа предложений поставщика</w:t>
      </w:r>
    </w:p>
    <w:p>
      <w:pPr>
        <w:numPr>
          <w:ilvl w:val="0"/>
          <w:numId w:val="1041"/>
        </w:numPr>
      </w:pPr>
      <w:r>
        <w:t xml:space="preserve">Внесения комментариев по поставщику</w:t>
      </w:r>
    </w:p>
    <w:p>
      <w:pPr>
        <w:numPr>
          <w:ilvl w:val="0"/>
          <w:numId w:val="1041"/>
        </w:numPr>
      </w:pPr>
      <w:r>
        <w:t xml:space="preserve">Выбор итоговых поставщиков</w:t>
      </w:r>
    </w:p>
    <w:p>
      <w:pPr>
        <w:numPr>
          <w:ilvl w:val="0"/>
          <w:numId w:val="1041"/>
        </w:numPr>
      </w:pPr>
      <w:r>
        <w:t xml:space="preserve">Поставщики отсортированы по возрастанию цены у каждого поставщика есть срок поставки + к каждому поставщику можем написать комментарий</w:t>
      </w:r>
    </w:p>
    <w:p>
      <w:pPr>
        <w:numPr>
          <w:ilvl w:val="0"/>
          <w:numId w:val="1041"/>
        </w:numPr>
      </w:pPr>
      <w:r>
        <w:t xml:space="preserve">Наша задача выбрать самого дешевого поставщика подходящего под ТЗ. ОЧЕНЬ ВАЖНО УБЕДИТЬСЯ ЧТО ТО ЧТО ПРЕДЛАГАЕТ ПОСТАВЩИК ПОДХОДИТ ПОД ТЗ. Для этого копируем емейл поставщика, заходим на почту вставляем в поиск скопированный емейл открываем его предложение и анализируем подходит оно или нет. Если есть вопросы пишем поставщику.</w:t>
      </w:r>
    </w:p>
    <w:p>
      <w:pPr>
        <w:numPr>
          <w:ilvl w:val="0"/>
          <w:numId w:val="1041"/>
        </w:numPr>
      </w:pPr>
      <w:r>
        <w:t xml:space="preserve">Для написания писем поставщику можем использовать стандартные шаблоны.</w:t>
      </w:r>
      <w:r>
        <w:br/>
      </w:r>
    </w:p>
    <w:p>
      <w:pPr>
        <w:numPr>
          <w:ilvl w:val="0"/>
          <w:numId w:val="1041"/>
        </w:numPr>
      </w:pPr>
      <w:r>
        <w:t xml:space="preserve">Например шаблон: “</w:t>
      </w:r>
      <w:r>
        <w:rPr>
          <w:rStyle w:val="VerbatimChar"/>
        </w:rPr>
        <w:t xml:space="preserve">Кто изготовитель</w:t>
      </w:r>
      <w:r>
        <w:t xml:space="preserve">” Посылает вот такое письмо</w:t>
      </w:r>
    </w:p>
    <w:p>
      <w:pPr>
        <w:pStyle w:val="SourceCode"/>
      </w:pPr>
      <w:r>
        <w:rPr>
          <w:rStyle w:val="NormalTok"/>
        </w:rPr>
        <w:t xml:space="preserve">Добрый день </w:t>
      </w:r>
      <w:r>
        <w:br/>
      </w:r>
      <w:r>
        <w:rPr>
          <w:rStyle w:val="NormalTok"/>
        </w:rPr>
        <w:t xml:space="preserve">1. Кто изготовитель предлагаемого Вами оборудования?</w:t>
      </w:r>
      <w:r>
        <w:br/>
      </w:r>
      <w:r>
        <w:rPr>
          <w:rStyle w:val="NormalTok"/>
        </w:rPr>
        <w:t xml:space="preserve">2. Какой год выпуска?  </w:t>
      </w:r>
      <w:r>
        <w:br/>
      </w:r>
      <w:r>
        <w:rPr>
          <w:rStyle w:val="NormalTok"/>
        </w:rPr>
        <w:t xml:space="preserve">К сожалению без этих данных не может оценить подходит ли Ваше предложение.</w:t>
      </w:r>
    </w:p>
    <w:p>
      <w:pPr>
        <w:numPr>
          <w:ilvl w:val="0"/>
          <w:numId w:val="1042"/>
        </w:numPr>
      </w:pPr>
      <w:r>
        <w:t xml:space="preserve">Эта информация является важной так как например один, и тот же выключатель могут выпускать разные изготовители. А в тз иногда четко указан изготовитель и чаще всего написано “Оборудование не ранее 2021 года выпуска”, соответственно все старое не подходит.</w:t>
      </w:r>
    </w:p>
    <w:p>
      <w:pPr>
        <w:numPr>
          <w:ilvl w:val="0"/>
          <w:numId w:val="1042"/>
        </w:numPr>
      </w:pPr>
      <w:r>
        <w:t xml:space="preserve">Начинаем просматривать поставщика от самого дешевого к более дорогому. К каждому просмотренному поставщику пишем комментарий понятный другому человеку (желательно краткий, но понятный) либо почему не подошел, либо пишем что подошел.</w:t>
      </w:r>
    </w:p>
    <w:p>
      <w:pPr>
        <w:numPr>
          <w:ilvl w:val="0"/>
          <w:numId w:val="1042"/>
        </w:numPr>
      </w:pPr>
      <w:r>
        <w:t xml:space="preserve">Емейл подходящего поставщика вставляем в графу</w:t>
      </w:r>
      <w:r>
        <w:t xml:space="preserve"> </w:t>
      </w:r>
      <w:r>
        <w:rPr>
          <w:b/>
          <w:bCs/>
        </w:rPr>
        <w:t xml:space="preserve">“Поставщик”</w:t>
      </w:r>
      <w:r>
        <w:t xml:space="preserve"> </w:t>
      </w:r>
      <w:r>
        <w:t xml:space="preserve">столбец</w:t>
      </w:r>
      <w:r>
        <w:t xml:space="preserve"> </w:t>
      </w:r>
      <w:r>
        <w:rPr>
          <w:b/>
          <w:bCs/>
        </w:rPr>
        <w:t xml:space="preserve">“K”</w:t>
      </w:r>
      <w:r>
        <w:t xml:space="preserve">, и возможно резервного поставщика в графу</w:t>
      </w:r>
      <w:r>
        <w:t xml:space="preserve"> </w:t>
      </w:r>
      <w:r>
        <w:rPr>
          <w:b/>
          <w:bCs/>
        </w:rPr>
        <w:t xml:space="preserve">“Резервный поставщик”</w:t>
      </w:r>
      <w:r>
        <w:t xml:space="preserve"> </w:t>
      </w:r>
      <w:r>
        <w:t xml:space="preserve">столбец</w:t>
      </w:r>
      <w:r>
        <w:t xml:space="preserve"> </w:t>
      </w:r>
      <w:r>
        <w:rPr>
          <w:b/>
          <w:bCs/>
        </w:rPr>
        <w:t xml:space="preserve">“L”</w:t>
      </w:r>
      <w:r>
        <w:t xml:space="preserve">.</w:t>
      </w:r>
    </w:p>
    <w:p>
      <w:pPr>
        <w:numPr>
          <w:ilvl w:val="0"/>
          <w:numId w:val="1042"/>
        </w:numPr>
      </w:pPr>
      <w:r>
        <w:t xml:space="preserve">При выборе поставщиков необходим творческий подход, возможно выгоднее купить на 10 рублей дороже, но у одного поставщика, чем у десятерых. Также надо учитывать что на каждого отдельного поставщика приходится сумма доставки + человеческие ресурсы по отслеживанию забору и хранению этого груза.</w:t>
      </w:r>
    </w:p>
    <w:p>
      <w:pPr>
        <w:numPr>
          <w:ilvl w:val="0"/>
          <w:numId w:val="1042"/>
        </w:numPr>
      </w:pPr>
      <w:r>
        <w:t xml:space="preserve">Некоторые поставщики автоматически подсвечиваются цветом далее приведена расшифровка каждого цвета:</w:t>
      </w:r>
    </w:p>
    <w:p>
      <w:pPr>
        <w:numPr>
          <w:ilvl w:val="0"/>
          <w:numId w:val="1042"/>
        </w:numPr>
      </w:pPr>
      <w:r>
        <w:t xml:space="preserve">Основное обозначение поставщика (цвет ячейки с емайлом).</w:t>
      </w:r>
    </w:p>
    <w:p>
      <w:pPr>
        <w:pStyle w:val="CaptionedFigure"/>
        <w:numPr>
          <w:ilvl w:val="1"/>
          <w:numId w:val="1043"/>
        </w:numPr>
      </w:pPr>
      <w:r>
        <w:drawing>
          <wp:inline>
            <wp:extent cx="4762500" cy="2428875"/>
            <wp:effectExtent b="0" l="0" r="0" t="0"/>
            <wp:docPr descr="Расцветка поставщика" title="" id="160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4_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1"/>
          <w:numId w:val="1000"/>
        </w:numPr>
      </w:pPr>
      <w:r>
        <w:t xml:space="preserve">Расцветка поставщика</w:t>
      </w:r>
    </w:p>
    <w:p>
      <w:pPr>
        <w:numPr>
          <w:ilvl w:val="0"/>
          <w:numId w:val="1042"/>
        </w:numPr>
      </w:pPr>
      <w:r>
        <w:t xml:space="preserve">Поставщики с одинаковой ценой</w:t>
      </w:r>
    </w:p>
    <w:p>
      <w:pPr>
        <w:pStyle w:val="CaptionedFigure"/>
        <w:numPr>
          <w:ilvl w:val="1"/>
          <w:numId w:val="1044"/>
        </w:numPr>
      </w:pPr>
      <w:r>
        <w:drawing>
          <wp:inline>
            <wp:extent cx="4229100" cy="2647950"/>
            <wp:effectExtent b="0" l="0" r="0" t="0"/>
            <wp:docPr descr="Одинаковые цены" title="" id="163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4_2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1"/>
          <w:numId w:val="1000"/>
        </w:numPr>
      </w:pPr>
      <w:r>
        <w:t xml:space="preserve">Одинаковые цены</w:t>
      </w:r>
    </w:p>
    <w:p>
      <w:pPr>
        <w:numPr>
          <w:ilvl w:val="0"/>
          <w:numId w:val="1042"/>
        </w:numPr>
      </w:pPr>
      <w:r>
        <w:t xml:space="preserve">Рейтинг поставщиков</w:t>
      </w:r>
    </w:p>
    <w:p>
      <w:pPr>
        <w:pStyle w:val="Compact"/>
        <w:numPr>
          <w:ilvl w:val="1"/>
          <w:numId w:val="1045"/>
        </w:numPr>
      </w:pPr>
      <w:r>
        <w:t xml:space="preserve">У поставщиков с рейтингом плохой никогда ничего не покупаем и не ориентируемся на их цены.</w:t>
      </w:r>
    </w:p>
    <w:p>
      <w:pPr>
        <w:pStyle w:val="CaptionedFigure"/>
        <w:numPr>
          <w:ilvl w:val="1"/>
          <w:numId w:val="1045"/>
        </w:numPr>
      </w:pPr>
      <w:r>
        <w:drawing>
          <wp:inline>
            <wp:extent cx="6496050" cy="3562350"/>
            <wp:effectExtent b="0" l="0" r="0" t="0"/>
            <wp:docPr descr="Рейтинг поставщиков" title="" id="166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4_3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1"/>
          <w:numId w:val="1000"/>
        </w:numPr>
      </w:pPr>
      <w:r>
        <w:t xml:space="preserve">Рейтинг поставщиков</w:t>
      </w:r>
    </w:p>
    <w:p>
      <w:pPr>
        <w:numPr>
          <w:ilvl w:val="0"/>
          <w:numId w:val="1042"/>
        </w:numPr>
      </w:pPr>
      <w:r>
        <w:t xml:space="preserve">Раскраска отправленных писем.</w:t>
      </w:r>
    </w:p>
    <w:p>
      <w:pPr>
        <w:pStyle w:val="CaptionedFigure"/>
        <w:numPr>
          <w:ilvl w:val="1"/>
          <w:numId w:val="1046"/>
        </w:numPr>
      </w:pPr>
      <w:r>
        <w:drawing>
          <wp:inline>
            <wp:extent cx="4962525" cy="2381250"/>
            <wp:effectExtent b="0" l="0" r="0" t="0"/>
            <wp:docPr descr="Раскраска отправленных писем" title="" id="169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4_4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1"/>
          <w:numId w:val="1000"/>
        </w:numPr>
      </w:pPr>
      <w:r>
        <w:t xml:space="preserve">Раскраска отправленных писем</w:t>
      </w:r>
    </w:p>
    <w:p>
      <w:pPr>
        <w:numPr>
          <w:ilvl w:val="0"/>
          <w:numId w:val="1042"/>
        </w:numPr>
      </w:pPr>
      <w:r>
        <w:t xml:space="preserve">В системе отображается по какому количеству товаров, выбранный поставщик, входит в топ 7 лучших цен.</w:t>
      </w:r>
    </w:p>
    <w:p>
      <w:pPr>
        <w:pStyle w:val="CaptionedFigure"/>
        <w:numPr>
          <w:ilvl w:val="0"/>
          <w:numId w:val="1042"/>
        </w:numPr>
      </w:pPr>
      <w:r>
        <w:drawing>
          <wp:inline>
            <wp:extent cx="8115300" cy="4059764"/>
            <wp:effectExtent b="0" l="0" r="0" t="0"/>
            <wp:docPr descr="Количество товаров в топ 7" title="" id="172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7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Количество товаров в топ 7</w:t>
      </w:r>
    </w:p>
    <w:p>
      <w:pPr>
        <w:numPr>
          <w:ilvl w:val="0"/>
          <w:numId w:val="1042"/>
        </w:numPr>
      </w:pPr>
      <w:r>
        <w:t xml:space="preserve">При выборе поставщика не с самой минимальной ценой мы видим итоговую разницу насколько у выбранного поставщика дороже минимальной цены в системе (при этом не факт что самое дешевое нам подходит)</w:t>
      </w:r>
    </w:p>
    <w:p>
      <w:pPr>
        <w:pStyle w:val="CaptionedFigure"/>
        <w:numPr>
          <w:ilvl w:val="0"/>
          <w:numId w:val="1042"/>
        </w:numPr>
      </w:pPr>
      <w:r>
        <w:drawing>
          <wp:inline>
            <wp:extent cx="8115300" cy="4055535"/>
            <wp:effectExtent b="0" l="0" r="0" t="0"/>
            <wp:docPr descr="Выбираем поставщика" title="" id="175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8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5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Выбираем поставщика</w:t>
      </w:r>
    </w:p>
    <w:p>
      <w:pPr>
        <w:numPr>
          <w:ilvl w:val="0"/>
          <w:numId w:val="1042"/>
        </w:numPr>
      </w:pPr>
      <w:r>
        <w:t xml:space="preserve">Если мы видим, что запрашиваемый товар снят с производства и все поставщики предлагают аналог или предлагаемый аналог полностью подходит под ТЗ и нам выгоднее поставить именно его, тогда помечаем эту строку желтым цветом и в комментарии пишем, что предлагаем аналог.</w:t>
      </w:r>
    </w:p>
    <w:p>
      <w:pPr>
        <w:pStyle w:val="CaptionedFigure"/>
        <w:numPr>
          <w:ilvl w:val="0"/>
          <w:numId w:val="1042"/>
        </w:numPr>
      </w:pPr>
      <w:r>
        <w:drawing>
          <wp:inline>
            <wp:extent cx="8115300" cy="4063993"/>
            <wp:effectExtent b="0" l="0" r="0" t="0"/>
            <wp:docPr descr="Предлагаем аналог" title="" id="178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09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63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Предлагаем аналог</w:t>
      </w:r>
    </w:p>
    <w:p>
      <w:pPr>
        <w:numPr>
          <w:ilvl w:val="0"/>
          <w:numId w:val="1042"/>
        </w:numPr>
      </w:pPr>
      <w:r>
        <w:t xml:space="preserve">Получаем итоговую сумму итого</w:t>
      </w:r>
    </w:p>
    <w:p>
      <w:pPr>
        <w:pStyle w:val="CaptionedFigure"/>
        <w:numPr>
          <w:ilvl w:val="0"/>
          <w:numId w:val="1042"/>
        </w:numPr>
      </w:pPr>
      <w:r>
        <w:drawing>
          <wp:inline>
            <wp:extent cx="8115300" cy="4051306"/>
            <wp:effectExtent b="0" l="0" r="0" t="0"/>
            <wp:docPr descr="Итоговая сумма" title="" id="181" name="Picture"/>
            <a:graphic>
              <a:graphicData uri="http://schemas.openxmlformats.org/drawingml/2006/picture">
                <pic:pic>
                  <pic:nvPicPr>
                    <pic:cNvPr descr="imgs/Лист_3_3_Выбор_поставщиков/10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Итоговая сумма</w:t>
      </w:r>
    </w:p>
    <w:bookmarkEnd w:id="183"/>
    <w:bookmarkEnd w:id="184"/>
    <w:bookmarkStart w:id="194" w:name="X0699157090035d411136b485a4cedfba08ea853"/>
    <w:p>
      <w:pPr>
        <w:pStyle w:val="Heading2"/>
      </w:pPr>
      <w:r>
        <w:t xml:space="preserve">Лист “</w:t>
      </w:r>
      <w:r>
        <w:rPr>
          <w:b/>
          <w:bCs/>
        </w:rPr>
        <w:t xml:space="preserve">Лист “4-1 Расчет рентабельности”</w:t>
      </w:r>
      <w:r>
        <w:t xml:space="preserve">” “</w:t>
      </w:r>
      <w:r>
        <w:rPr>
          <w:b/>
          <w:bCs/>
        </w:rPr>
        <w:t xml:space="preserve">Лист “4-1 Расчет рентабельности КП в3”</w:t>
      </w:r>
      <w:r>
        <w:t xml:space="preserve">”</w:t>
      </w:r>
    </w:p>
    <w:bookmarkStart w:id="191" w:name="внешний-вид-8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47"/>
        </w:numPr>
      </w:pPr>
      <w:r>
        <w:drawing>
          <wp:inline>
            <wp:extent cx="8115300" cy="4070330"/>
            <wp:effectExtent b="0" l="0" r="0" t="0"/>
            <wp:docPr descr="Пример листа" title="" id="186" name="Picture"/>
            <a:graphic>
              <a:graphicData uri="http://schemas.openxmlformats.org/drawingml/2006/picture">
                <pic:pic>
                  <pic:nvPicPr>
                    <pic:cNvPr descr="imgs/Лист_4_5_6_7/40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7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</w:p>
    <w:p>
      <w:pPr>
        <w:pStyle w:val="CaptionedFigure"/>
        <w:numPr>
          <w:ilvl w:val="0"/>
          <w:numId w:val="1047"/>
        </w:numPr>
      </w:pPr>
      <w:r>
        <w:drawing>
          <wp:inline>
            <wp:extent cx="8115300" cy="4063993"/>
            <wp:effectExtent b="0" l="0" r="0" t="0"/>
            <wp:docPr descr="Пример листа" title="" id="189" name="Picture"/>
            <a:graphic>
              <a:graphicData uri="http://schemas.openxmlformats.org/drawingml/2006/picture">
                <pic:pic>
                  <pic:nvPicPr>
                    <pic:cNvPr descr="imgs/Лист_4_5_6_7/41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63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</w:p>
    <w:bookmarkEnd w:id="191"/>
    <w:bookmarkStart w:id="192" w:name="основные-пользователи-8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менеджер</w:t>
      </w:r>
    </w:p>
    <w:bookmarkEnd w:id="192"/>
    <w:bookmarkStart w:id="193" w:name="назначение-8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Данный лист используется для формирования сметы затрат, расчета прогнозной прибыли и определения ценообразования по проекту (цены нашего КП).</w:t>
      </w:r>
    </w:p>
    <w:bookmarkEnd w:id="193"/>
    <w:bookmarkEnd w:id="194"/>
    <w:bookmarkStart w:id="201" w:name="лист-4-2-подготовка-кп"/>
    <w:p>
      <w:pPr>
        <w:pStyle w:val="Heading2"/>
      </w:pPr>
      <w:r>
        <w:t xml:space="preserve">Лист “</w:t>
      </w:r>
      <w:r>
        <w:rPr>
          <w:b/>
          <w:bCs/>
        </w:rPr>
        <w:t xml:space="preserve">4-2 подготовка КП</w:t>
      </w:r>
      <w:r>
        <w:t xml:space="preserve">”</w:t>
      </w:r>
    </w:p>
    <w:bookmarkStart w:id="198" w:name="внешний-вид-9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50"/>
        </w:numPr>
      </w:pPr>
      <w:r>
        <w:drawing>
          <wp:inline>
            <wp:extent cx="8115300" cy="4059764"/>
            <wp:effectExtent b="0" l="0" r="0" t="0"/>
            <wp:docPr descr="Пример листа" title="" id="196" name="Picture"/>
            <a:graphic>
              <a:graphicData uri="http://schemas.openxmlformats.org/drawingml/2006/picture">
                <pic:pic>
                  <pic:nvPicPr>
                    <pic:cNvPr descr="imgs/Лист_4_5_6_7/42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</w:p>
    <w:bookmarkEnd w:id="198"/>
    <w:bookmarkStart w:id="199" w:name="основные-пользователи-9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менеджер</w:t>
      </w:r>
    </w:p>
    <w:bookmarkEnd w:id="199"/>
    <w:bookmarkStart w:id="200" w:name="назначение-9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Используется при необходимости подготовить более 1 КП по данному проекту.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8" w:name="лист-4-3-подготовка-ткп"/>
    <w:p>
      <w:pPr>
        <w:pStyle w:val="Heading2"/>
      </w:pPr>
      <w:r>
        <w:t xml:space="preserve">Лист “</w:t>
      </w:r>
      <w:r>
        <w:rPr>
          <w:b/>
          <w:bCs/>
        </w:rPr>
        <w:t xml:space="preserve">4-3 Подготовка ТКП</w:t>
      </w:r>
      <w:r>
        <w:t xml:space="preserve">”</w:t>
      </w:r>
    </w:p>
    <w:bookmarkStart w:id="205" w:name="внешний-вид-10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53"/>
        </w:numPr>
      </w:pPr>
      <w:r>
        <w:drawing>
          <wp:inline>
            <wp:extent cx="8115300" cy="4051306"/>
            <wp:effectExtent b="0" l="0" r="0" t="0"/>
            <wp:docPr descr="Пример листа" title="" id="203" name="Picture"/>
            <a:graphic>
              <a:graphicData uri="http://schemas.openxmlformats.org/drawingml/2006/picture">
                <pic:pic>
                  <pic:nvPicPr>
                    <pic:cNvPr descr="imgs/Лист_4_5_6_7/43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</w:p>
    <w:bookmarkEnd w:id="205"/>
    <w:bookmarkStart w:id="206" w:name="основные-пользователи-10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менеджер</w:t>
      </w:r>
    </w:p>
    <w:bookmarkEnd w:id="206"/>
    <w:bookmarkStart w:id="207" w:name="назначение-10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Используется для формирования технико-коммерческого предложения, на основе которого формируется Заявка на участие в закупке или КП для заказчика.</w:t>
      </w:r>
    </w:p>
    <w:bookmarkEnd w:id="207"/>
    <w:bookmarkEnd w:id="208"/>
    <w:bookmarkStart w:id="215" w:name="лист-группы-листов-5-6-7"/>
    <w:p>
      <w:pPr>
        <w:pStyle w:val="Heading2"/>
      </w:pPr>
      <w:r>
        <w:t xml:space="preserve">Лист “</w:t>
      </w:r>
      <w:r>
        <w:rPr>
          <w:b/>
          <w:bCs/>
        </w:rPr>
        <w:t xml:space="preserve">Группы листов 5, 6, 7</w:t>
      </w:r>
      <w:r>
        <w:t xml:space="preserve">”</w:t>
      </w:r>
    </w:p>
    <w:bookmarkStart w:id="212" w:name="внешний-вид-11"/>
    <w:p>
      <w:pPr>
        <w:pStyle w:val="Heading6"/>
      </w:pPr>
      <w:r>
        <w:rPr>
          <w:b/>
          <w:bCs/>
        </w:rPr>
        <w:t xml:space="preserve">Внешний вид</w:t>
      </w:r>
      <w:r>
        <w:t xml:space="preserve">:</w:t>
      </w:r>
    </w:p>
    <w:p>
      <w:pPr>
        <w:pStyle w:val="CaptionedFigure"/>
        <w:numPr>
          <w:ilvl w:val="0"/>
          <w:numId w:val="1056"/>
        </w:numPr>
      </w:pPr>
      <w:r>
        <w:drawing>
          <wp:inline>
            <wp:extent cx="8115300" cy="4053423"/>
            <wp:effectExtent b="0" l="0" r="0" t="0"/>
            <wp:docPr descr="Пример листа" title="" id="210" name="Picture"/>
            <a:graphic>
              <a:graphicData uri="http://schemas.openxmlformats.org/drawingml/2006/picture">
                <pic:pic>
                  <pic:nvPicPr>
                    <pic:cNvPr descr="imgs/Лист_4_5_6_7/50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405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Пример листа</w:t>
      </w:r>
    </w:p>
    <w:bookmarkEnd w:id="212"/>
    <w:bookmarkStart w:id="213" w:name="основные-пользователи-11"/>
    <w:p>
      <w:pPr>
        <w:pStyle w:val="Heading6"/>
      </w:pPr>
      <w:r>
        <w:rPr>
          <w:b/>
          <w:bCs/>
        </w:rPr>
        <w:t xml:space="preserve">Основные пользователи</w:t>
      </w:r>
      <w:r>
        <w:t xml:space="preserve">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менеджер</w:t>
      </w:r>
    </w:p>
    <w:bookmarkEnd w:id="213"/>
    <w:bookmarkStart w:id="214" w:name="назначение-11"/>
    <w:p>
      <w:pPr>
        <w:pStyle w:val="Heading6"/>
      </w:pPr>
      <w:r>
        <w:rPr>
          <w:b/>
          <w:bCs/>
        </w:rPr>
        <w:t xml:space="preserve">Назначение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t xml:space="preserve">Данные листы используются на этапе Исполнения контракта.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End w:id="216"/>
    <w:sectPr>
      <w:footnotePr>
        <w:numFmt w:val="decimal"/>
      </w:footnotePr>
      <w:type w:val="nextPage"/>
      <w:pgSz w:h="12240" w:orient="landscape" w:w="15840"/>
      <w:pgMar w:bottom="600" w:footer="0" w:gutter="0" w:header="0" w:left="1620" w:right="1440" w:top="555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Lora" w:cs="" w:cstheme="minorBidi" w:eastAsia="Cambria" w:eastAsiaTheme="minorHAnsi" w:hAnsi="Lora"/>
      <w:color w:val="auto"/>
      <w:kern w:val="0"/>
      <w:sz w:val="28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jc w:val="center"/>
      <w:outlineLvl w:val="0"/>
    </w:pPr>
    <w:rPr>
      <w:rFonts w:ascii="Lora" w:cs="" w:cstheme="majorBidi" w:eastAsia="" w:eastAsiaTheme="majorEastAsia" w:hAnsi="Lora"/>
      <w:b w:val="false"/>
      <w:bCs/>
      <w:color w:val="000000"/>
      <w:sz w:val="7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1701"/>
      <w:jc w:val="center"/>
      <w:outlineLvl w:val="1"/>
    </w:pPr>
    <w:rPr>
      <w:rFonts w:ascii="Lora" w:cs="" w:cstheme="majorBidi" w:eastAsia="" w:eastAsiaTheme="majorEastAsia" w:hAnsi="Lora"/>
      <w:b/>
      <w:bCs/>
      <w:color w:val="580000"/>
      <w:sz w:val="6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Lora" w:cs="" w:cstheme="majorBidi" w:eastAsia="" w:eastAsiaTheme="majorEastAsia" w:hAnsi="Lora"/>
      <w:b/>
      <w:bCs/>
      <w:color w:val="1E6A39"/>
      <w:sz w:val="4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Lora" w:cs="" w:cstheme="majorBidi" w:eastAsia="" w:eastAsiaTheme="majorEastAsia" w:hAnsi="Lora"/>
      <w:bCs/>
      <w:i w:val="false"/>
      <w:color w:themeColor="accent1" w:val="4F81BD"/>
      <w:sz w:val="4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Lora" w:cs="" w:cstheme="majorBidi" w:eastAsia="" w:eastAsiaTheme="majorEastAsia" w:hAnsi="Lora"/>
      <w:i/>
      <w:iCs/>
      <w:color w:themeColor="accent1" w:val="4F81BD"/>
      <w:sz w:val="4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pBdr/>
      <w:spacing w:after="0" w:before="200"/>
      <w:outlineLvl w:val="5"/>
    </w:pPr>
    <w:rPr>
      <w:rFonts w:ascii="Lora" w:cs="" w:cstheme="majorBidi" w:eastAsia="" w:eastAsiaTheme="majorEastAsia" w:hAnsi="Lora"/>
      <w:b w:val="false"/>
      <w:outline w:val="false"/>
      <w:color w:val="B00000"/>
      <w:sz w:val="40"/>
      <w:szCs w:val="24"/>
      <w:shd w:fill="auto" w:val="clear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Nimbus Roman" w:hAnsi="Nimbus Roman"/>
      <w:b/>
      <w:i/>
      <w:sz w:val="28"/>
    </w:rPr>
  </w:style>
  <w:style w:customStyle="1" w:styleId="SectionNumber" w:type="character">
    <w:name w:val="Section Number"/>
    <w:basedOn w:val="BodyTextChar"/>
    <w:qFormat/>
    <w:rPr/>
  </w:style>
  <w:style w:styleId="Style5" w:type="character">
    <w:name w:val="Символ сноски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0000B0"/>
      <w:sz w:val="28"/>
      <w:u w:val="single"/>
    </w:rPr>
  </w:style>
  <w:style w:styleId="Style6" w:type="character">
    <w:name w:val="Символ концевой сноски"/>
    <w:qFormat/>
    <w:rPr/>
  </w:style>
  <w:style w:styleId="EndnoteReference" w:type="character">
    <w:name w:val="Endnote Reference"/>
    <w:rPr>
      <w:vertAlign w:val="superscript"/>
    </w:rPr>
  </w:style>
  <w:style w:styleId="Style7" w:type="paragraph">
    <w:name w:val="Заголовок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Style8" w:type="paragraph">
    <w:name w:val="Указатель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76" w:lineRule="auto"/>
      <w:ind w:left="283" w:right="283"/>
      <w:jc w:val="center"/>
    </w:pPr>
    <w:rPr>
      <w:rFonts w:ascii="Lora" w:cs="" w:cstheme="majorBidi" w:eastAsia="" w:eastAsiaTheme="majorEastAsia" w:hAnsi="Lora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tyle9" w:type="paragraph">
    <w:name w:val="Фигура"/>
    <w:basedOn w:val="Normal"/>
    <w:qFormat/>
    <w:pPr/>
    <w:rPr/>
  </w:style>
  <w:style w:customStyle="1" w:styleId="CaptionedFigure" w:type="paragraph">
    <w:name w:val="Captioned Figure"/>
    <w:basedOn w:val="Style9"/>
    <w:qFormat/>
    <w:pPr>
      <w:keepNext w:val="true"/>
    </w:pPr>
    <w:rPr/>
  </w:style>
  <w:style w:styleId="IndexHeading" w:type="paragraph">
    <w:name w:val="Index Heading"/>
    <w:basedOn w:val="Style7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TOC8" w:type="paragraph">
    <w:name w:val="TOC 8"/>
    <w:basedOn w:val="Style8"/>
    <w:pPr>
      <w:tabs>
        <w:tab w:pos="643" w:val="clear"/>
        <w:tab w:leader="dot" w:pos="7376" w:val="right"/>
      </w:tabs>
      <w:ind w:hanging="0" w:left="1984"/>
    </w:pPr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31" Target="media/rId131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168" Target="media/rId168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image" Id="rId188" Target="media/rId188.png" /><Relationship Type="http://schemas.openxmlformats.org/officeDocument/2006/relationships/image" Id="rId195" Target="media/rId195.png" /><Relationship Type="http://schemas.openxmlformats.org/officeDocument/2006/relationships/image" Id="rId202" Target="media/rId202.png" /><Relationship Type="http://schemas.openxmlformats.org/officeDocument/2006/relationships/image" Id="rId209" Target="media/rId20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2026-10-12T11:40:26Z</dcterms:created>
  <dcterms:modified xsi:type="dcterms:W3CDTF">2026-10-12T11:40:26Z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