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d3573ed32f846da1a54c603106c039d51c5f14b"/>
    <w:p>
      <w:pPr>
        <w:pStyle w:val="Heading1"/>
      </w:pPr>
      <w:r>
        <w:t xml:space="preserve">Nastavni plan i program – Odsjek za socijalni rad</w:t>
      </w:r>
    </w:p>
    <w:bookmarkStart w:id="20" w:name="X695f269d8b737f3fcd2013c633be1ef98f39e3c"/>
    <w:p>
      <w:pPr>
        <w:pStyle w:val="Heading2"/>
      </w:pPr>
      <w:r>
        <w:t xml:space="preserve">Filozofski fakultet Univerziteta u Banjoj Luci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4" w:name="socijalna-politika"/>
    <w:p>
      <w:pPr>
        <w:pStyle w:val="Heading1"/>
      </w:pPr>
      <w:r>
        <w:t xml:space="preserve">1. Socijalna politika</w:t>
      </w:r>
    </w:p>
    <w:p>
      <w:pPr>
        <w:pStyle w:val="FirstParagraph"/>
      </w:pPr>
      <w:r>
        <w:rPr>
          <w:b/>
          <w:bCs/>
        </w:rPr>
        <w:t xml:space="preserve">Odgovorni profesor:</w:t>
      </w:r>
      <w:r>
        <w:t xml:space="preserve"> </w:t>
      </w:r>
      <w:r>
        <w:t xml:space="preserve">Milosav Milosavljević</w:t>
      </w:r>
    </w:p>
    <w:bookmarkStart w:id="33" w:name="nastavni-program"/>
    <w:p>
      <w:pPr>
        <w:pStyle w:val="Heading2"/>
      </w:pPr>
      <w:r>
        <w:t xml:space="preserve">Nastavni program</w:t>
      </w:r>
    </w:p>
    <w:bookmarkStart w:id="22" w:name="osnovni-pojmovi-iz-socijalne-politike"/>
    <w:p>
      <w:pPr>
        <w:pStyle w:val="Heading3"/>
      </w:pPr>
      <w:r>
        <w:t xml:space="preserve">1. Osnovni pojmovi iz socijalne politike</w:t>
      </w:r>
    </w:p>
    <w:p>
      <w:pPr>
        <w:pStyle w:val="Compact"/>
        <w:numPr>
          <w:ilvl w:val="0"/>
          <w:numId w:val="1001"/>
        </w:numPr>
      </w:pPr>
      <w:r>
        <w:t xml:space="preserve">Pojam politike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Pojam socijalnog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Različita shvatanja pojma socijalna politika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Socijalni razvoj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Socijalna sigurnost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Socijalne potrebe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Socijalni slučaj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Socijalni problemi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Socijalne prestacije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Socijalno pravo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Socijalno osiguranje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Socijalno staranje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Socijalna zaštita</w:t>
      </w:r>
    </w:p>
    <w:bookmarkEnd w:id="22"/>
    <w:bookmarkStart w:id="24" w:name="nauka-o-socijalnoj-politici"/>
    <w:p>
      <w:pPr>
        <w:pStyle w:val="Heading3"/>
      </w:pPr>
      <w:r>
        <w:t xml:space="preserve">2. Nauka o socijalnoj politici</w:t>
      </w:r>
    </w:p>
    <w:p>
      <w:pPr>
        <w:pStyle w:val="Compact"/>
        <w:numPr>
          <w:ilvl w:val="0"/>
          <w:numId w:val="1002"/>
        </w:numPr>
      </w:pPr>
      <w:r>
        <w:t xml:space="preserve">Predmet socijalne politike kao nauke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Socijalna politika kao praktična djelatnost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Socijalne potrebe, socijalna sigurnost i socijalni problemi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Odnos socijalne politike s drugim naukama:</w:t>
      </w:r>
    </w:p>
    <w:p>
      <w:pPr>
        <w:pStyle w:val="Compact"/>
        <w:numPr>
          <w:ilvl w:val="1"/>
          <w:numId w:val="1003"/>
        </w:numPr>
      </w:pPr>
      <w:r>
        <w:t xml:space="preserve">Filozofija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Sociologija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Politikologija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Politička ekonomija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Pravo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Socijalni rad</w:t>
      </w:r>
    </w:p>
    <w:bookmarkStart w:id="23" w:name="metode-istraživanja"/>
    <w:p>
      <w:pPr>
        <w:pStyle w:val="Heading4"/>
      </w:pPr>
      <w:r>
        <w:t xml:space="preserve">Metode istraživanja</w:t>
      </w:r>
    </w:p>
    <w:p>
      <w:pPr>
        <w:pStyle w:val="Compact"/>
        <w:numPr>
          <w:ilvl w:val="0"/>
          <w:numId w:val="1004"/>
        </w:numPr>
      </w:pPr>
      <w:r>
        <w:t xml:space="preserve">Pozitivistička metodologija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Kritičko-dijalektičke metode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Strukturalizam i funkcionalizam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Komparativna metoda</w:t>
      </w:r>
    </w:p>
    <w:bookmarkEnd w:id="23"/>
    <w:bookmarkEnd w:id="24"/>
    <w:bookmarkStart w:id="25" w:name="suštinska-obilježja-socijalne-politike"/>
    <w:p>
      <w:pPr>
        <w:pStyle w:val="Heading3"/>
      </w:pPr>
      <w:r>
        <w:t xml:space="preserve">3. Suštinska obilježja socijalne politike</w:t>
      </w:r>
    </w:p>
    <w:p>
      <w:pPr>
        <w:pStyle w:val="Compact"/>
        <w:numPr>
          <w:ilvl w:val="0"/>
          <w:numId w:val="1005"/>
        </w:numPr>
      </w:pPr>
      <w:r>
        <w:t xml:space="preserve">Istorijska kategorija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Klasna kategorija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Civilizacijska kategorija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Univerzalna priroda socijalne politike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Opšta načela socijalne politike:</w:t>
      </w:r>
    </w:p>
    <w:p>
      <w:pPr>
        <w:pStyle w:val="Compact"/>
        <w:numPr>
          <w:ilvl w:val="1"/>
          <w:numId w:val="1006"/>
        </w:numPr>
      </w:pPr>
      <w:r>
        <w:t xml:space="preserve">Solidarnost</w:t>
      </w:r>
      <w:r>
        <w:br/>
      </w:r>
    </w:p>
    <w:p>
      <w:pPr>
        <w:pStyle w:val="Compact"/>
        <w:numPr>
          <w:ilvl w:val="1"/>
          <w:numId w:val="1006"/>
        </w:numPr>
      </w:pPr>
      <w:r>
        <w:t xml:space="preserve">Uzajamnost</w:t>
      </w:r>
      <w:r>
        <w:br/>
      </w:r>
    </w:p>
    <w:p>
      <w:pPr>
        <w:pStyle w:val="Compact"/>
        <w:numPr>
          <w:ilvl w:val="1"/>
          <w:numId w:val="1006"/>
        </w:numPr>
      </w:pPr>
      <w:r>
        <w:t xml:space="preserve">Humanizam</w:t>
      </w:r>
      <w:r>
        <w:br/>
      </w:r>
    </w:p>
    <w:p>
      <w:pPr>
        <w:pStyle w:val="Compact"/>
        <w:numPr>
          <w:ilvl w:val="1"/>
          <w:numId w:val="1006"/>
        </w:numPr>
      </w:pPr>
      <w:r>
        <w:t xml:space="preserve">Socijalna pravda</w:t>
      </w:r>
    </w:p>
    <w:bookmarkEnd w:id="25"/>
    <w:bookmarkStart w:id="26" w:name="osnovni-faktori-socijalne-politike"/>
    <w:p>
      <w:pPr>
        <w:pStyle w:val="Heading3"/>
      </w:pPr>
      <w:r>
        <w:t xml:space="preserve">4. Osnovni faktori socijalne politike</w:t>
      </w:r>
    </w:p>
    <w:p>
      <w:pPr>
        <w:pStyle w:val="Compact"/>
        <w:numPr>
          <w:ilvl w:val="0"/>
          <w:numId w:val="1007"/>
        </w:numPr>
      </w:pPr>
      <w:r>
        <w:t xml:space="preserve">Egzogeni (međunarodni) faktori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Endogeni faktori društvenog sistema:</w:t>
      </w:r>
    </w:p>
    <w:p>
      <w:pPr>
        <w:pStyle w:val="Compact"/>
        <w:numPr>
          <w:ilvl w:val="1"/>
          <w:numId w:val="1008"/>
        </w:numPr>
      </w:pPr>
      <w:r>
        <w:t xml:space="preserve">Ekonomski procesi i odnosi</w:t>
      </w:r>
      <w:r>
        <w:br/>
      </w:r>
    </w:p>
    <w:p>
      <w:pPr>
        <w:pStyle w:val="Compact"/>
        <w:numPr>
          <w:ilvl w:val="1"/>
          <w:numId w:val="1008"/>
        </w:numPr>
      </w:pPr>
      <w:r>
        <w:t xml:space="preserve">Demografski procesi</w:t>
      </w:r>
      <w:r>
        <w:br/>
      </w:r>
    </w:p>
    <w:p>
      <w:pPr>
        <w:pStyle w:val="Compact"/>
        <w:numPr>
          <w:ilvl w:val="1"/>
          <w:numId w:val="1008"/>
        </w:numPr>
      </w:pPr>
      <w:r>
        <w:t xml:space="preserve">Ideologija</w:t>
      </w:r>
      <w:r>
        <w:br/>
      </w:r>
    </w:p>
    <w:p>
      <w:pPr>
        <w:pStyle w:val="Compact"/>
        <w:numPr>
          <w:ilvl w:val="1"/>
          <w:numId w:val="1008"/>
        </w:numPr>
      </w:pPr>
      <w:r>
        <w:t xml:space="preserve">Politika</w:t>
      </w:r>
      <w:r>
        <w:br/>
      </w:r>
    </w:p>
    <w:p>
      <w:pPr>
        <w:pStyle w:val="Compact"/>
        <w:numPr>
          <w:ilvl w:val="1"/>
          <w:numId w:val="1008"/>
        </w:numPr>
      </w:pPr>
      <w:r>
        <w:t xml:space="preserve">Vrijednosni sistemi</w:t>
      </w:r>
      <w:r>
        <w:br/>
      </w:r>
    </w:p>
    <w:p>
      <w:pPr>
        <w:pStyle w:val="Compact"/>
        <w:numPr>
          <w:ilvl w:val="1"/>
          <w:numId w:val="1008"/>
        </w:numPr>
      </w:pPr>
      <w:r>
        <w:t xml:space="preserve">Etički principi</w:t>
      </w:r>
      <w:r>
        <w:br/>
      </w:r>
    </w:p>
    <w:p>
      <w:pPr>
        <w:pStyle w:val="Compact"/>
        <w:numPr>
          <w:ilvl w:val="1"/>
          <w:numId w:val="1008"/>
        </w:numPr>
      </w:pPr>
      <w:r>
        <w:t xml:space="preserve">Religija</w:t>
      </w:r>
    </w:p>
    <w:bookmarkEnd w:id="26"/>
    <w:bookmarkStart w:id="27" w:name="socijalno-političke-doktrine-i-teorije"/>
    <w:p>
      <w:pPr>
        <w:pStyle w:val="Heading3"/>
      </w:pPr>
      <w:r>
        <w:t xml:space="preserve">5. Socijalno-političke doktrine i teorije</w:t>
      </w:r>
    </w:p>
    <w:p>
      <w:pPr>
        <w:pStyle w:val="Compact"/>
        <w:numPr>
          <w:ilvl w:val="0"/>
          <w:numId w:val="1009"/>
        </w:numPr>
      </w:pPr>
      <w:r>
        <w:t xml:space="preserve">Pojam doktrine i teorije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Liberalne doktrine socijalne politike: spontantizam, harmonizam, solidarizam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Doktrine radničkih i socijalnih pokreta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Doktrina države blagostanja: pojam, politika, kritike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Neoliberalne teorije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Kritičke i radikalne teorije</w:t>
      </w:r>
    </w:p>
    <w:bookmarkEnd w:id="27"/>
    <w:bookmarkStart w:id="28" w:name="modeli-i-koncepcije-socijalne-politike"/>
    <w:p>
      <w:pPr>
        <w:pStyle w:val="Heading3"/>
      </w:pPr>
      <w:r>
        <w:t xml:space="preserve">6. Modeli i koncepcije socijalne politike</w:t>
      </w:r>
    </w:p>
    <w:p>
      <w:pPr>
        <w:pStyle w:val="Compact"/>
        <w:numPr>
          <w:ilvl w:val="0"/>
          <w:numId w:val="1010"/>
        </w:numPr>
      </w:pPr>
      <w:r>
        <w:t xml:space="preserve">Neoliberalni model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Socijaldemokratski modeli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Korporativni model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Model ugovorne države blagostanja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Model integrisane socijalne i ekonomske politike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Socijalna politika u tranziciji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Socijalni problemi i politika zemalja u razvoju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Socijalna politika EU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Globalizacija i socijalna politika</w:t>
      </w:r>
    </w:p>
    <w:bookmarkEnd w:id="28"/>
    <w:bookmarkStart w:id="29" w:name="X858b380d86fdc32711811d5ebfbbc1bac081a6c"/>
    <w:p>
      <w:pPr>
        <w:pStyle w:val="Heading3"/>
      </w:pPr>
      <w:r>
        <w:t xml:space="preserve">7. Međunarodna saradnja i nosioci socijalne politike</w:t>
      </w:r>
    </w:p>
    <w:p>
      <w:pPr>
        <w:pStyle w:val="Compact"/>
        <w:numPr>
          <w:ilvl w:val="0"/>
          <w:numId w:val="1011"/>
        </w:numPr>
      </w:pPr>
      <w:r>
        <w:t xml:space="preserve">Univerzalni izvori socijalnih prava:</w:t>
      </w:r>
    </w:p>
    <w:p>
      <w:pPr>
        <w:pStyle w:val="Compact"/>
        <w:numPr>
          <w:ilvl w:val="1"/>
          <w:numId w:val="1012"/>
        </w:numPr>
      </w:pPr>
      <w:r>
        <w:t xml:space="preserve">Univerzalna deklaracija o pravima čovjeka</w:t>
      </w:r>
      <w:r>
        <w:br/>
      </w:r>
    </w:p>
    <w:p>
      <w:pPr>
        <w:pStyle w:val="Compact"/>
        <w:numPr>
          <w:ilvl w:val="1"/>
          <w:numId w:val="1012"/>
        </w:numPr>
      </w:pPr>
      <w:r>
        <w:t xml:space="preserve">Konvencija o pravima djeteta</w:t>
      </w:r>
      <w:r>
        <w:br/>
      </w:r>
    </w:p>
    <w:p>
      <w:pPr>
        <w:pStyle w:val="Compact"/>
        <w:numPr>
          <w:ilvl w:val="1"/>
          <w:numId w:val="1012"/>
        </w:numPr>
      </w:pPr>
      <w:r>
        <w:t xml:space="preserve">Međunarodni pakt o ekonomskim, socijalnim i kulturnim pravima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Nosioci međunarodne socijalne politike: OUN, MOR, SZO, Međunarodni crveni krst</w:t>
      </w:r>
    </w:p>
    <w:bookmarkEnd w:id="29"/>
    <w:bookmarkStart w:id="30" w:name="socijalni-problemi"/>
    <w:p>
      <w:pPr>
        <w:pStyle w:val="Heading3"/>
      </w:pPr>
      <w:r>
        <w:t xml:space="preserve">8. Socijalni problemi</w:t>
      </w:r>
    </w:p>
    <w:p>
      <w:pPr>
        <w:pStyle w:val="Compact"/>
        <w:numPr>
          <w:ilvl w:val="0"/>
          <w:numId w:val="1013"/>
        </w:numPr>
      </w:pPr>
      <w:r>
        <w:t xml:space="preserve">Siromaštvo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Nezaposlenost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Starenje stanovništva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Depopulacija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Manjinske i marginalizovane grupe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Diskriminacija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Socijalne bolesti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Društvene devijacije</w:t>
      </w:r>
    </w:p>
    <w:bookmarkEnd w:id="30"/>
    <w:bookmarkStart w:id="31" w:name="područja-socijalne-politike"/>
    <w:p>
      <w:pPr>
        <w:pStyle w:val="Heading3"/>
      </w:pPr>
      <w:r>
        <w:t xml:space="preserve">9. Područja socijalne politike</w:t>
      </w:r>
    </w:p>
    <w:p>
      <w:pPr>
        <w:pStyle w:val="Compact"/>
        <w:numPr>
          <w:ilvl w:val="0"/>
          <w:numId w:val="1014"/>
        </w:numPr>
      </w:pPr>
      <w:r>
        <w:t xml:space="preserve">Socijalna sigurnost po osnovu rada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Zdravstvena zaštita i osiguranje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Zapošljavanje i sigurnost nezaposlenih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Zaštita porodice i djece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Penzijsko-invalidsko osiguranje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Socijalna zaštita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Zaštita boraca i invalida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Obrazovna politika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Stambena politika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Dobrovoljno osiguranje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Komunalne djelatnosti</w:t>
      </w:r>
    </w:p>
    <w:bookmarkEnd w:id="31"/>
    <w:bookmarkStart w:id="32" w:name="literatura"/>
    <w:p>
      <w:pPr>
        <w:pStyle w:val="Heading3"/>
      </w:pPr>
      <w:r>
        <w:t xml:space="preserve">Literatura</w:t>
      </w:r>
    </w:p>
    <w:p>
      <w:pPr>
        <w:pStyle w:val="Compact"/>
        <w:numPr>
          <w:ilvl w:val="0"/>
          <w:numId w:val="1015"/>
        </w:numPr>
      </w:pPr>
      <w:r>
        <w:t xml:space="preserve">Milosavljević, M. (red.):</w:t>
      </w:r>
      <w:r>
        <w:t xml:space="preserve"> </w:t>
      </w:r>
      <w:r>
        <w:rPr>
          <w:i/>
          <w:iCs/>
        </w:rPr>
        <w:t xml:space="preserve">Socijalna politika u tranziciji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Lakićević, D.:</w:t>
      </w:r>
      <w:r>
        <w:t xml:space="preserve"> </w:t>
      </w:r>
      <w:r>
        <w:rPr>
          <w:i/>
          <w:iCs/>
        </w:rPr>
        <w:t xml:space="preserve">Socijalna politika</w:t>
      </w:r>
      <w:r>
        <w:t xml:space="preserve"> </w:t>
      </w:r>
      <w:r>
        <w:t xml:space="preserve">(1998)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Milosavljević, M.:</w:t>
      </w:r>
      <w:r>
        <w:t xml:space="preserve"> </w:t>
      </w:r>
      <w:r>
        <w:rPr>
          <w:i/>
          <w:iCs/>
        </w:rPr>
        <w:t xml:space="preserve">Socijalni rad na međi vijekova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Milosavljević, M.:</w:t>
      </w:r>
      <w:r>
        <w:t xml:space="preserve"> </w:t>
      </w:r>
      <w:r>
        <w:rPr>
          <w:i/>
          <w:iCs/>
        </w:rPr>
        <w:t xml:space="preserve">Socijalna sigurnost u samoupravnom društvu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Nedović, S.:</w:t>
      </w:r>
      <w:r>
        <w:t xml:space="preserve"> </w:t>
      </w:r>
      <w:r>
        <w:rPr>
          <w:i/>
          <w:iCs/>
        </w:rPr>
        <w:t xml:space="preserve">Država blagostanja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0" w:name="teorije-socijalnog-rada"/>
    <w:p>
      <w:pPr>
        <w:pStyle w:val="Heading1"/>
      </w:pPr>
      <w:r>
        <w:t xml:space="preserve">2. Teorije socijalnog rada</w:t>
      </w:r>
    </w:p>
    <w:p>
      <w:pPr>
        <w:pStyle w:val="FirstParagraph"/>
      </w:pPr>
      <w:r>
        <w:rPr>
          <w:b/>
          <w:bCs/>
        </w:rPr>
        <w:t xml:space="preserve">Odgovorni profesor:</w:t>
      </w:r>
      <w:r>
        <w:t xml:space="preserve"> </w:t>
      </w:r>
      <w:r>
        <w:t xml:space="preserve">Milosav Milosavljević</w:t>
      </w:r>
    </w:p>
    <w:bookmarkStart w:id="35" w:name="ciljevi-predmeta"/>
    <w:p>
      <w:pPr>
        <w:pStyle w:val="Heading2"/>
      </w:pPr>
      <w:r>
        <w:t xml:space="preserve">Ciljevi predmeta</w:t>
      </w:r>
    </w:p>
    <w:p>
      <w:pPr>
        <w:pStyle w:val="FirstParagraph"/>
      </w:pPr>
      <w:r>
        <w:t xml:space="preserve">Cilj predmeta je upoznati studente s ključnim teorijama socijalnog rada, njihovim odnosima, prednostima i ograničenjima te vezom između teorije, prakse i obrazovanja.</w:t>
      </w:r>
    </w:p>
    <w:bookmarkEnd w:id="35"/>
    <w:bookmarkStart w:id="36" w:name="oblici-nastave"/>
    <w:p>
      <w:pPr>
        <w:pStyle w:val="Heading2"/>
      </w:pPr>
      <w:r>
        <w:t xml:space="preserve">Oblici nastave</w:t>
      </w:r>
    </w:p>
    <w:p>
      <w:pPr>
        <w:pStyle w:val="Compact"/>
        <w:numPr>
          <w:ilvl w:val="0"/>
          <w:numId w:val="1016"/>
        </w:numPr>
      </w:pPr>
      <w:r>
        <w:t xml:space="preserve">Predavanja i prezentacije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Diskusije i grupni rad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Studentska izlaganja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Seminarski radovi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Posjete institucijama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Konsultacije i mentorski rad</w:t>
      </w:r>
    </w:p>
    <w:bookmarkEnd w:id="36"/>
    <w:bookmarkStart w:id="37" w:name="ocenjivanje"/>
    <w:p>
      <w:pPr>
        <w:pStyle w:val="Heading2"/>
      </w:pPr>
      <w:r>
        <w:t xml:space="preserve">Ocenjivanje</w:t>
      </w:r>
    </w:p>
    <w:p>
      <w:pPr>
        <w:pStyle w:val="Compact"/>
        <w:numPr>
          <w:ilvl w:val="0"/>
          <w:numId w:val="1017"/>
        </w:numPr>
      </w:pPr>
      <w:r>
        <w:t xml:space="preserve">Aktivno učešće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Seminarski radovi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Izlaganja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Dva testa znanja</w:t>
      </w:r>
    </w:p>
    <w:bookmarkEnd w:id="37"/>
    <w:bookmarkStart w:id="39" w:name="program-i-sadržaji"/>
    <w:p>
      <w:pPr>
        <w:pStyle w:val="Heading2"/>
      </w:pPr>
      <w:r>
        <w:t xml:space="preserve">Program i sadržaji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Osnovni pojmovi</w:t>
      </w:r>
      <w:r>
        <w:t xml:space="preserve"> </w:t>
      </w:r>
      <w:r>
        <w:t xml:space="preserve">– nauka, teorija, paradigma, model, metoda, tehnika, vještina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Izvori teorija socijalnog rada</w:t>
      </w:r>
      <w:r>
        <w:t xml:space="preserve"> </w:t>
      </w:r>
      <w:r>
        <w:t xml:space="preserve">– medicina, sociologija, psihologija, pravo, socijalna patologija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Činioci razvoja teorija</w:t>
      </w:r>
      <w:r>
        <w:t xml:space="preserve"> </w:t>
      </w:r>
      <w:r>
        <w:t xml:space="preserve">– oblikovanje socijalnog rada, klijenti, profesionalna uloga radnika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Teorije o socijalnom radu</w:t>
      </w:r>
      <w:r>
        <w:t xml:space="preserve"> </w:t>
      </w:r>
      <w:r>
        <w:t xml:space="preserve">– tipologija, klasifikacije, eklekticizam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Teorija i praksa</w:t>
      </w:r>
      <w:r>
        <w:t xml:space="preserve"> </w:t>
      </w:r>
      <w:r>
        <w:t xml:space="preserve">– primjena teorija, uticaj prakse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Psihodinamske perspektive</w:t>
      </w:r>
      <w:r>
        <w:t xml:space="preserve"> </w:t>
      </w:r>
      <w:r>
        <w:t xml:space="preserve">– Woods, Hollis, psihosocijalni pristupi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Krizne intervencije</w:t>
      </w:r>
      <w:r>
        <w:t xml:space="preserve"> </w:t>
      </w:r>
      <w:r>
        <w:t xml:space="preserve">– teorija krize, Naomi Golan, rad na zadatku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Kognitivno-bihejvioralni pristupi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Sistemske i ekološke teorije</w:t>
      </w:r>
      <w:r>
        <w:t xml:space="preserve"> </w:t>
      </w:r>
      <w:r>
        <w:t xml:space="preserve">– Pincus &amp; Minahan, životni model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Socijalnopsihološki i komunikacijski modeli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Humanističke i egzistencijalističke teorije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Socijalni razvoj i razvoj zajednice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Radikalne i marksističke teorije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Antidiskriminativni pristupi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Osnaživanje i zastupanje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Aktuelne dileme socijalnog rada</w:t>
      </w:r>
    </w:p>
    <w:bookmarkStart w:id="38" w:name="literatura-1"/>
    <w:p>
      <w:pPr>
        <w:pStyle w:val="Heading3"/>
      </w:pPr>
      <w:r>
        <w:t xml:space="preserve">Literatura</w:t>
      </w:r>
    </w:p>
    <w:p>
      <w:pPr>
        <w:pStyle w:val="FirstParagraph"/>
      </w:pPr>
      <w:r>
        <w:t xml:space="preserve">(Navedena u originalu – ostaje ista.)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58" w:name="sociologija"/>
    <w:p>
      <w:pPr>
        <w:pStyle w:val="Heading1"/>
      </w:pPr>
      <w:r>
        <w:t xml:space="preserve">3. Sociologija</w:t>
      </w:r>
    </w:p>
    <w:bookmarkStart w:id="41" w:name="cilj-predmeta"/>
    <w:p>
      <w:pPr>
        <w:pStyle w:val="Heading2"/>
      </w:pPr>
      <w:r>
        <w:t xml:space="preserve">Cilj predmeta</w:t>
      </w:r>
    </w:p>
    <w:p>
      <w:pPr>
        <w:pStyle w:val="FirstParagraph"/>
      </w:pPr>
      <w:r>
        <w:t xml:space="preserve">Cilj predmeta je upoznati studente s osnovnim društvenim teorijama, društvenim procesima, strukturom i promjenama društva.</w:t>
      </w:r>
    </w:p>
    <w:bookmarkEnd w:id="41"/>
    <w:bookmarkStart w:id="57" w:name="program-predavanja"/>
    <w:p>
      <w:pPr>
        <w:pStyle w:val="Heading2"/>
      </w:pPr>
      <w:r>
        <w:t xml:space="preserve">Program predavanja</w:t>
      </w:r>
    </w:p>
    <w:bookmarkStart w:id="42" w:name="i.-teorija-društva"/>
    <w:p>
      <w:pPr>
        <w:pStyle w:val="Heading3"/>
      </w:pPr>
      <w:r>
        <w:t xml:space="preserve">I. Teorija društva</w:t>
      </w:r>
    </w:p>
    <w:p>
      <w:pPr>
        <w:pStyle w:val="Compact"/>
        <w:numPr>
          <w:ilvl w:val="0"/>
          <w:numId w:val="1019"/>
        </w:numPr>
      </w:pPr>
      <w:r>
        <w:t xml:space="preserve">Pozitivizam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Fenomenologija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Funkcionalizam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Sistemске teorije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Marksizam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Interakcionalizam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Etnometodologija</w:t>
      </w:r>
    </w:p>
    <w:bookmarkEnd w:id="42"/>
    <w:bookmarkStart w:id="45" w:name="ii.-društvo"/>
    <w:p>
      <w:pPr>
        <w:pStyle w:val="Heading3"/>
      </w:pPr>
      <w:r>
        <w:t xml:space="preserve">II. Društvo</w:t>
      </w:r>
    </w:p>
    <w:bookmarkStart w:id="43" w:name="a-društvo-i-sistem"/>
    <w:p>
      <w:pPr>
        <w:pStyle w:val="Heading4"/>
      </w:pPr>
      <w:r>
        <w:t xml:space="preserve">A) Društvo i sistem</w:t>
      </w:r>
    </w:p>
    <w:p>
      <w:pPr>
        <w:pStyle w:val="Compact"/>
        <w:numPr>
          <w:ilvl w:val="0"/>
          <w:numId w:val="1020"/>
        </w:numPr>
      </w:pPr>
      <w:r>
        <w:t xml:space="preserve">Definisanje društva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Društveno stanje i kretanje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Individua i kolektiv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Sistemi u sociologiji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Dijalektičko i funkcionalističko shvatanje sistema</w:t>
      </w:r>
    </w:p>
    <w:bookmarkEnd w:id="43"/>
    <w:bookmarkStart w:id="44" w:name="b-elementi-društvenog-sistema"/>
    <w:p>
      <w:pPr>
        <w:pStyle w:val="Heading4"/>
      </w:pPr>
      <w:r>
        <w:t xml:space="preserve">B) Elementi društvenog sistema</w:t>
      </w:r>
    </w:p>
    <w:p>
      <w:pPr>
        <w:pStyle w:val="Compact"/>
        <w:numPr>
          <w:ilvl w:val="0"/>
          <w:numId w:val="1021"/>
        </w:numPr>
      </w:pPr>
      <w:r>
        <w:t xml:space="preserve">Mikro, makro i globalni sistemi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Socijalno djelovanje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Društveni odnosi i podjela rada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Ustanove i organizacije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Stratifikacija, klase, slojevi, elite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Nacionalni identitet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Siromaštvo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Obrazovanje i nejednakost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Moć</w:t>
      </w:r>
    </w:p>
    <w:bookmarkEnd w:id="44"/>
    <w:bookmarkEnd w:id="45"/>
    <w:bookmarkStart w:id="54" w:name="iii.-globalni-društveni-sistemi"/>
    <w:p>
      <w:pPr>
        <w:pStyle w:val="Heading3"/>
      </w:pPr>
      <w:r>
        <w:t xml:space="preserve">III. Globalni društveni sistemi</w:t>
      </w:r>
    </w:p>
    <w:bookmarkStart w:id="46" w:name="a-anatomija-globalnog-društva"/>
    <w:p>
      <w:pPr>
        <w:pStyle w:val="Heading4"/>
      </w:pPr>
      <w:r>
        <w:t xml:space="preserve">A) Anatomija globalnog društva</w:t>
      </w:r>
    </w:p>
    <w:bookmarkEnd w:id="46"/>
    <w:bookmarkStart w:id="47" w:name="b-prirodni-sistem"/>
    <w:p>
      <w:pPr>
        <w:pStyle w:val="Heading4"/>
      </w:pPr>
      <w:r>
        <w:t xml:space="preserve">B) Prirodni sistem</w:t>
      </w:r>
    </w:p>
    <w:p>
      <w:pPr>
        <w:pStyle w:val="Compact"/>
        <w:numPr>
          <w:ilvl w:val="0"/>
          <w:numId w:val="1022"/>
        </w:numPr>
      </w:pPr>
      <w:r>
        <w:t xml:space="preserve">Ekologija, priroda i društvo</w:t>
      </w:r>
    </w:p>
    <w:bookmarkEnd w:id="47"/>
    <w:bookmarkStart w:id="48" w:name="c-ljudska-reprodukcija"/>
    <w:p>
      <w:pPr>
        <w:pStyle w:val="Heading4"/>
      </w:pPr>
      <w:r>
        <w:t xml:space="preserve">C) Ljudska reprodukcija</w:t>
      </w:r>
    </w:p>
    <w:p>
      <w:pPr>
        <w:pStyle w:val="Compact"/>
        <w:numPr>
          <w:ilvl w:val="0"/>
          <w:numId w:val="1023"/>
        </w:numPr>
      </w:pPr>
      <w:r>
        <w:t xml:space="preserve">Brak, porodica, stanovništvo</w:t>
      </w:r>
    </w:p>
    <w:bookmarkEnd w:id="48"/>
    <w:bookmarkStart w:id="49" w:name="d-ekonomija"/>
    <w:p>
      <w:pPr>
        <w:pStyle w:val="Heading4"/>
      </w:pPr>
      <w:r>
        <w:t xml:space="preserve">D) Ekonomija</w:t>
      </w:r>
    </w:p>
    <w:p>
      <w:pPr>
        <w:pStyle w:val="Compact"/>
        <w:numPr>
          <w:ilvl w:val="0"/>
          <w:numId w:val="1024"/>
        </w:numPr>
      </w:pPr>
      <w:r>
        <w:t xml:space="preserve">Tržište, novac, svojina</w:t>
      </w:r>
    </w:p>
    <w:bookmarkEnd w:id="49"/>
    <w:bookmarkStart w:id="50" w:name="e-tehnologija"/>
    <w:p>
      <w:pPr>
        <w:pStyle w:val="Heading4"/>
      </w:pPr>
      <w:r>
        <w:t xml:space="preserve">E) Tehnologija</w:t>
      </w:r>
    </w:p>
    <w:p>
      <w:pPr>
        <w:pStyle w:val="Compact"/>
        <w:numPr>
          <w:ilvl w:val="0"/>
          <w:numId w:val="1025"/>
        </w:numPr>
      </w:pPr>
      <w:r>
        <w:t xml:space="preserve">Naučno-tehnološki razvoj</w:t>
      </w:r>
    </w:p>
    <w:bookmarkEnd w:id="50"/>
    <w:bookmarkStart w:id="51" w:name="f-politika"/>
    <w:p>
      <w:pPr>
        <w:pStyle w:val="Heading4"/>
      </w:pPr>
      <w:r>
        <w:t xml:space="preserve">F) Politika</w:t>
      </w:r>
    </w:p>
    <w:p>
      <w:pPr>
        <w:pStyle w:val="Compact"/>
        <w:numPr>
          <w:ilvl w:val="0"/>
          <w:numId w:val="1026"/>
        </w:numPr>
      </w:pPr>
      <w:r>
        <w:t xml:space="preserve">Politička moć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Država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Politički akteri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Pluralizam</w:t>
      </w:r>
    </w:p>
    <w:bookmarkEnd w:id="51"/>
    <w:bookmarkStart w:id="52" w:name="g-kultura"/>
    <w:p>
      <w:pPr>
        <w:pStyle w:val="Heading4"/>
      </w:pPr>
      <w:r>
        <w:t xml:space="preserve">G) Kultura</w:t>
      </w:r>
    </w:p>
    <w:p>
      <w:pPr>
        <w:pStyle w:val="Compact"/>
        <w:numPr>
          <w:ilvl w:val="0"/>
          <w:numId w:val="1027"/>
        </w:numPr>
      </w:pPr>
      <w:r>
        <w:t xml:space="preserve">Vrijednosti, norme, jezik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Ideologija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Religija</w:t>
      </w:r>
    </w:p>
    <w:bookmarkEnd w:id="52"/>
    <w:bookmarkStart w:id="53" w:name="h-ličnost"/>
    <w:p>
      <w:pPr>
        <w:pStyle w:val="Heading4"/>
      </w:pPr>
      <w:r>
        <w:t xml:space="preserve">H) Ličnost</w:t>
      </w:r>
    </w:p>
    <w:p>
      <w:pPr>
        <w:pStyle w:val="Compact"/>
        <w:numPr>
          <w:ilvl w:val="0"/>
          <w:numId w:val="1028"/>
        </w:numPr>
      </w:pPr>
      <w:r>
        <w:t xml:space="preserve">Identitet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Socijalizacija</w:t>
      </w:r>
    </w:p>
    <w:bookmarkEnd w:id="53"/>
    <w:bookmarkEnd w:id="54"/>
    <w:bookmarkStart w:id="55" w:name="iv.-savremeno-društvo"/>
    <w:p>
      <w:pPr>
        <w:pStyle w:val="Heading3"/>
      </w:pPr>
      <w:r>
        <w:t xml:space="preserve">IV. Savremeno društvo</w:t>
      </w:r>
    </w:p>
    <w:p>
      <w:pPr>
        <w:pStyle w:val="Compact"/>
        <w:numPr>
          <w:ilvl w:val="0"/>
          <w:numId w:val="1029"/>
        </w:numPr>
      </w:pPr>
      <w:r>
        <w:t xml:space="preserve">Društveni konflikti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Socijalni pokreti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Ljudska prava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Civilno društvo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Konstitucionalizam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Demokratizacija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Moć u savremenom društvu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Odnos države i društva</w:t>
      </w:r>
    </w:p>
    <w:bookmarkEnd w:id="55"/>
    <w:bookmarkStart w:id="56" w:name="literatura-2"/>
    <w:p>
      <w:pPr>
        <w:pStyle w:val="Heading3"/>
      </w:pPr>
      <w:r>
        <w:t xml:space="preserve">Literatura</w:t>
      </w:r>
    </w:p>
    <w:p>
      <w:pPr>
        <w:pStyle w:val="FirstParagraph"/>
      </w:pPr>
      <w:r>
        <w:t xml:space="preserve">(Navedena u originalu.)</w:t>
      </w:r>
    </w:p>
    <w:bookmarkEnd w:id="56"/>
    <w:bookmarkEnd w:id="57"/>
    <w:bookmarkEnd w:id="58"/>
    <w:bookmarkStart w:id="73" w:name="filozofija-sa-etikom"/>
    <w:p>
      <w:pPr>
        <w:pStyle w:val="Heading1"/>
      </w:pPr>
      <w:r>
        <w:t xml:space="preserve">4. Filozofija sa etikom</w:t>
      </w:r>
    </w:p>
    <w:p>
      <w:pPr>
        <w:pStyle w:val="FirstParagraph"/>
      </w:pPr>
      <w:r>
        <w:rPr>
          <w:b/>
          <w:bCs/>
        </w:rPr>
        <w:t xml:space="preserve">Odgovorni profesor:</w:t>
      </w:r>
      <w:r>
        <w:t xml:space="preserve"> </w:t>
      </w:r>
      <w:r>
        <w:t xml:space="preserve">doc. dr Ostoja Đukić</w:t>
      </w:r>
    </w:p>
    <w:bookmarkStart w:id="72" w:name="nastavni-plan-i-program"/>
    <w:p>
      <w:pPr>
        <w:pStyle w:val="Heading2"/>
      </w:pPr>
      <w:r>
        <w:t xml:space="preserve">Nastavni plan i program</w:t>
      </w:r>
    </w:p>
    <w:bookmarkStart w:id="59" w:name="i.-uvođenje-u-filozofiju"/>
    <w:p>
      <w:pPr>
        <w:pStyle w:val="Heading3"/>
      </w:pPr>
      <w:r>
        <w:t xml:space="preserve">I. Uvođenje u filozofiju</w:t>
      </w:r>
    </w:p>
    <w:p>
      <w:pPr>
        <w:pStyle w:val="Compact"/>
        <w:numPr>
          <w:ilvl w:val="0"/>
          <w:numId w:val="1030"/>
        </w:numPr>
      </w:pPr>
      <w:r>
        <w:t xml:space="preserve">Ime i pojam filozofije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Izvori i pobude filozofskih istraživanja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Filozofske discipline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Odnos filozofije prema mitologiji i religiji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Istorija filozofije i njen značaj</w:t>
      </w:r>
    </w:p>
    <w:bookmarkEnd w:id="59"/>
    <w:bookmarkStart w:id="60" w:name="X14e9b7cfea7574cfdc03b507e72b4e7cf6113a9"/>
    <w:p>
      <w:pPr>
        <w:pStyle w:val="Heading3"/>
      </w:pPr>
      <w:r>
        <w:t xml:space="preserve">II. Osnovne postavke i određenja pojmova morala i etike</w:t>
      </w:r>
    </w:p>
    <w:p>
      <w:pPr>
        <w:pStyle w:val="Compact"/>
        <w:numPr>
          <w:ilvl w:val="0"/>
          <w:numId w:val="1031"/>
        </w:numPr>
      </w:pPr>
      <w:r>
        <w:t xml:space="preserve">Određenje pojmova morala i etike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Odnos morala i drugih oblika svijesti; heteronomija i autonomija u moralu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Osnovne subjektivne pretpostavke moralnosti (svijest, saznanje, osjećanja, volja, vrline, moralno suđenje, ispravnost, dužnost)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Istoričnost i klasnost morala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Teorijska i normativna etika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Savremeni moral i etika; metaetika i njen značaj</w:t>
      </w:r>
    </w:p>
    <w:bookmarkEnd w:id="60"/>
    <w:bookmarkStart w:id="61" w:name="Xf6f771aef626888aaac4a4326ebe1007c52e8f3"/>
    <w:p>
      <w:pPr>
        <w:pStyle w:val="Heading3"/>
      </w:pPr>
      <w:r>
        <w:t xml:space="preserve">III. Pregled moralnih učenja u starim civilizacijama</w:t>
      </w:r>
    </w:p>
    <w:p>
      <w:pPr>
        <w:pStyle w:val="Compact"/>
        <w:numPr>
          <w:ilvl w:val="0"/>
          <w:numId w:val="1032"/>
        </w:numPr>
      </w:pPr>
      <w:r>
        <w:t xml:space="preserve">Moral u civilizacijama Bliskog istoka (Egipat, Babilon, Mezopotamija, Judeja, Persija)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Moralno‑etička učenja u Indiji, Kini i Japanu</w:t>
      </w:r>
    </w:p>
    <w:bookmarkEnd w:id="61"/>
    <w:bookmarkStart w:id="65" w:name="iv.-grčka-filozofija"/>
    <w:p>
      <w:pPr>
        <w:pStyle w:val="Heading3"/>
      </w:pPr>
      <w:r>
        <w:t xml:space="preserve">IV. Grčka filozofija</w:t>
      </w:r>
    </w:p>
    <w:bookmarkStart w:id="62" w:name="a-prasokratska-filozofija"/>
    <w:p>
      <w:pPr>
        <w:pStyle w:val="Heading4"/>
      </w:pPr>
      <w:r>
        <w:t xml:space="preserve">A) Prasokratska filozofija</w:t>
      </w:r>
    </w:p>
    <w:p>
      <w:pPr>
        <w:pStyle w:val="Compact"/>
        <w:numPr>
          <w:ilvl w:val="0"/>
          <w:numId w:val="1033"/>
        </w:numPr>
      </w:pPr>
      <w:r>
        <w:t xml:space="preserve">Miletska filozofija prirode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Elejska filozofija bića i kretanja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Filozofija Heraklita Efeskog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Pitagora i pitagorejci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Leukip i Demokrit – atomistička filozofija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Antropološki relativizam sofista</w:t>
      </w:r>
    </w:p>
    <w:bookmarkEnd w:id="62"/>
    <w:bookmarkStart w:id="63" w:name="b-klasična-helenska-filozofija"/>
    <w:p>
      <w:pPr>
        <w:pStyle w:val="Heading4"/>
      </w:pPr>
      <w:r>
        <w:t xml:space="preserve">B) Klasična helenska filozofija</w:t>
      </w:r>
    </w:p>
    <w:p>
      <w:pPr>
        <w:pStyle w:val="Compact"/>
        <w:numPr>
          <w:ilvl w:val="0"/>
          <w:numId w:val="1034"/>
        </w:numPr>
      </w:pPr>
      <w:r>
        <w:t xml:space="preserve">Sokratovo filozofsko‑etičko učenje</w:t>
      </w:r>
      <w:r>
        <w:br/>
      </w:r>
    </w:p>
    <w:p>
      <w:pPr>
        <w:pStyle w:val="Compact"/>
        <w:numPr>
          <w:ilvl w:val="0"/>
          <w:numId w:val="1034"/>
        </w:numPr>
      </w:pPr>
      <w:r>
        <w:t xml:space="preserve">Platonova idealistička filozofija</w:t>
      </w:r>
      <w:r>
        <w:br/>
      </w:r>
    </w:p>
    <w:p>
      <w:pPr>
        <w:pStyle w:val="Compact"/>
        <w:numPr>
          <w:ilvl w:val="0"/>
          <w:numId w:val="1034"/>
        </w:numPr>
      </w:pPr>
      <w:r>
        <w:t xml:space="preserve">Aristotelov filozofski sistem i klasifikacija znanja</w:t>
      </w:r>
    </w:p>
    <w:bookmarkEnd w:id="63"/>
    <w:bookmarkStart w:id="64" w:name="c-helenističkorimska-filozofija"/>
    <w:p>
      <w:pPr>
        <w:pStyle w:val="Heading4"/>
      </w:pPr>
      <w:r>
        <w:t xml:space="preserve">C) Helenističko‑rimska filozofija</w:t>
      </w:r>
    </w:p>
    <w:p>
      <w:pPr>
        <w:pStyle w:val="Compact"/>
        <w:numPr>
          <w:ilvl w:val="0"/>
          <w:numId w:val="1035"/>
        </w:numPr>
      </w:pPr>
      <w:r>
        <w:t xml:space="preserve">Osnovne karakteristike helenističko‑rimske filozofije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Epikur i epikurejstvo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Stoici i stoička filozofija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Novoplatonizam</w:t>
      </w:r>
    </w:p>
    <w:bookmarkEnd w:id="64"/>
    <w:bookmarkEnd w:id="65"/>
    <w:bookmarkStart w:id="66" w:name="v.-hrišćanstvo-i-filozofija"/>
    <w:p>
      <w:pPr>
        <w:pStyle w:val="Heading3"/>
      </w:pPr>
      <w:r>
        <w:t xml:space="preserve">V. Hrišćanstvo i filozofija</w:t>
      </w:r>
    </w:p>
    <w:p>
      <w:pPr>
        <w:pStyle w:val="Compact"/>
        <w:numPr>
          <w:ilvl w:val="0"/>
          <w:numId w:val="1036"/>
        </w:numPr>
      </w:pPr>
      <w:r>
        <w:t xml:space="preserve">Osnovne karakteristike hrišćanske filozofije</w:t>
      </w:r>
      <w:r>
        <w:br/>
      </w:r>
    </w:p>
    <w:p>
      <w:pPr>
        <w:pStyle w:val="Compact"/>
        <w:numPr>
          <w:ilvl w:val="0"/>
          <w:numId w:val="1036"/>
        </w:numPr>
      </w:pPr>
      <w:r>
        <w:t xml:space="preserve">Povezivanje filozofije i teologije</w:t>
      </w:r>
    </w:p>
    <w:bookmarkEnd w:id="66"/>
    <w:bookmarkStart w:id="67" w:name="vi.-srednjovjekovna-filozofija"/>
    <w:p>
      <w:pPr>
        <w:pStyle w:val="Heading3"/>
      </w:pPr>
      <w:r>
        <w:t xml:space="preserve">VI. Srednjovjekovna filozofija</w:t>
      </w:r>
    </w:p>
    <w:p>
      <w:pPr>
        <w:pStyle w:val="Compact"/>
        <w:numPr>
          <w:ilvl w:val="0"/>
          <w:numId w:val="1037"/>
        </w:numPr>
      </w:pPr>
      <w:r>
        <w:t xml:space="preserve">Patristika i skolastika</w:t>
      </w:r>
      <w:r>
        <w:br/>
      </w:r>
    </w:p>
    <w:p>
      <w:pPr>
        <w:pStyle w:val="Compact"/>
        <w:numPr>
          <w:ilvl w:val="0"/>
          <w:numId w:val="1037"/>
        </w:numPr>
      </w:pPr>
      <w:r>
        <w:t xml:space="preserve">Vizantijski isihazam</w:t>
      </w:r>
    </w:p>
    <w:bookmarkEnd w:id="67"/>
    <w:bookmarkStart w:id="68" w:name="vii.-novokantovska-etika-i-aksiologija"/>
    <w:p>
      <w:pPr>
        <w:pStyle w:val="Heading3"/>
      </w:pPr>
      <w:r>
        <w:t xml:space="preserve">VII. Novokantovska etika i aksiologija</w:t>
      </w:r>
    </w:p>
    <w:p>
      <w:pPr>
        <w:pStyle w:val="Compact"/>
        <w:numPr>
          <w:ilvl w:val="0"/>
          <w:numId w:val="1038"/>
        </w:numPr>
      </w:pPr>
      <w:r>
        <w:t xml:space="preserve">Glavni predstavnici novokantovske etike: Scheler, Rickert, Cohen, Hartmann, Windelband</w:t>
      </w:r>
    </w:p>
    <w:bookmarkEnd w:id="68"/>
    <w:bookmarkStart w:id="69" w:name="viii.-filozofija-egzistencije"/>
    <w:p>
      <w:pPr>
        <w:pStyle w:val="Heading3"/>
      </w:pPr>
      <w:r>
        <w:t xml:space="preserve">VIII. Filozofija egzistencije</w:t>
      </w:r>
    </w:p>
    <w:p>
      <w:pPr>
        <w:pStyle w:val="Compact"/>
        <w:numPr>
          <w:ilvl w:val="0"/>
          <w:numId w:val="1039"/>
        </w:numPr>
      </w:pPr>
      <w:r>
        <w:t xml:space="preserve">Osnovne karakteristike filozofije egzistencije</w:t>
      </w:r>
      <w:r>
        <w:br/>
      </w:r>
    </w:p>
    <w:p>
      <w:pPr>
        <w:pStyle w:val="Compact"/>
        <w:numPr>
          <w:ilvl w:val="0"/>
          <w:numId w:val="1039"/>
        </w:numPr>
      </w:pPr>
      <w:r>
        <w:t xml:space="preserve">Glavni predstavnici: Martin Heidegger, Karl Jaspers, Jean‑Paul Sartre</w:t>
      </w:r>
    </w:p>
    <w:bookmarkEnd w:id="69"/>
    <w:bookmarkStart w:id="70" w:name="osnovna-literatura"/>
    <w:p>
      <w:pPr>
        <w:pStyle w:val="Heading3"/>
      </w:pPr>
      <w:r>
        <w:t xml:space="preserve">Osnovna literatura</w:t>
      </w:r>
    </w:p>
    <w:p>
      <w:pPr>
        <w:pStyle w:val="Compact"/>
        <w:numPr>
          <w:ilvl w:val="0"/>
          <w:numId w:val="1040"/>
        </w:numPr>
      </w:pPr>
      <w:r>
        <w:t xml:space="preserve">Vinko Pavićević:</w:t>
      </w:r>
      <w:r>
        <w:t xml:space="preserve"> </w:t>
      </w:r>
      <w:r>
        <w:rPr>
          <w:i/>
          <w:iCs/>
        </w:rPr>
        <w:t xml:space="preserve">Osnovi etike</w:t>
      </w:r>
      <w:r>
        <w:t xml:space="preserve">, BIGZ, Beograd, 1974.</w:t>
      </w:r>
      <w:r>
        <w:br/>
      </w:r>
    </w:p>
    <w:p>
      <w:pPr>
        <w:pStyle w:val="Compact"/>
        <w:numPr>
          <w:ilvl w:val="0"/>
          <w:numId w:val="1040"/>
        </w:numPr>
      </w:pPr>
      <w:r>
        <w:t xml:space="preserve">Milenko A. Perović:</w:t>
      </w:r>
      <w:r>
        <w:t xml:space="preserve"> </w:t>
      </w:r>
      <w:r>
        <w:rPr>
          <w:i/>
          <w:iCs/>
        </w:rPr>
        <w:t xml:space="preserve">Istorija filozofije</w:t>
      </w:r>
      <w:r>
        <w:t xml:space="preserve">, Novi Sad, 1997.</w:t>
      </w:r>
      <w:r>
        <w:br/>
      </w:r>
    </w:p>
    <w:p>
      <w:pPr>
        <w:pStyle w:val="Compact"/>
        <w:numPr>
          <w:ilvl w:val="0"/>
          <w:numId w:val="1040"/>
        </w:numPr>
      </w:pPr>
      <w:r>
        <w:t xml:space="preserve">Ivan Kolarić:</w:t>
      </w:r>
      <w:r>
        <w:t xml:space="preserve"> </w:t>
      </w:r>
      <w:r>
        <w:rPr>
          <w:i/>
          <w:iCs/>
        </w:rPr>
        <w:t xml:space="preserve">Filozofija</w:t>
      </w:r>
      <w:r>
        <w:t xml:space="preserve">, Užice, 1998.</w:t>
      </w:r>
      <w:r>
        <w:br/>
      </w:r>
    </w:p>
    <w:p>
      <w:pPr>
        <w:pStyle w:val="Compact"/>
        <w:numPr>
          <w:ilvl w:val="0"/>
          <w:numId w:val="1040"/>
        </w:numPr>
      </w:pPr>
      <w:r>
        <w:t xml:space="preserve">Adam Ninković:</w:t>
      </w:r>
      <w:r>
        <w:t xml:space="preserve"> </w:t>
      </w:r>
      <w:r>
        <w:rPr>
          <w:i/>
          <w:iCs/>
        </w:rPr>
        <w:t xml:space="preserve">Filozofija</w:t>
      </w:r>
      <w:r>
        <w:t xml:space="preserve">, Osijek, 1998.</w:t>
      </w:r>
    </w:p>
    <w:bookmarkEnd w:id="70"/>
    <w:bookmarkStart w:id="71" w:name="pomoćna-literatura"/>
    <w:p>
      <w:pPr>
        <w:pStyle w:val="Heading3"/>
      </w:pPr>
      <w:r>
        <w:t xml:space="preserve">Pomoćna literatura</w:t>
      </w:r>
    </w:p>
    <w:p>
      <w:pPr>
        <w:pStyle w:val="Compact"/>
        <w:numPr>
          <w:ilvl w:val="0"/>
          <w:numId w:val="1041"/>
        </w:numPr>
      </w:pPr>
      <w:r>
        <w:t xml:space="preserve">Veljko Korać, Branko Pavlović:</w:t>
      </w:r>
      <w:r>
        <w:t xml:space="preserve"> </w:t>
      </w:r>
      <w:r>
        <w:rPr>
          <w:i/>
          <w:iCs/>
        </w:rPr>
        <w:t xml:space="preserve">Istorija filozofije</w:t>
      </w:r>
      <w:r>
        <w:t xml:space="preserve">, Zavod za udžbenike i nastavna sredstva, Beograd, 1991.</w:t>
      </w:r>
      <w:r>
        <w:br/>
      </w:r>
    </w:p>
    <w:p>
      <w:pPr>
        <w:pStyle w:val="Compact"/>
        <w:numPr>
          <w:ilvl w:val="0"/>
          <w:numId w:val="1041"/>
        </w:numPr>
      </w:pPr>
      <w:r>
        <w:t xml:space="preserve">A. A. Huseinov, Gdin Irlić:</w:t>
      </w:r>
      <w:r>
        <w:t xml:space="preserve"> </w:t>
      </w:r>
      <w:r>
        <w:rPr>
          <w:i/>
          <w:iCs/>
        </w:rPr>
        <w:t xml:space="preserve">Povijest etike</w:t>
      </w:r>
      <w:r>
        <w:t xml:space="preserve">, Književna zajednica Novog Sada, Novi Sad, 1992.</w:t>
      </w:r>
      <w:r>
        <w:br/>
      </w:r>
    </w:p>
    <w:p>
      <w:pPr>
        <w:pStyle w:val="Compact"/>
        <w:numPr>
          <w:ilvl w:val="0"/>
          <w:numId w:val="1041"/>
        </w:numPr>
      </w:pPr>
      <w:r>
        <w:rPr>
          <w:i/>
          <w:iCs/>
        </w:rPr>
        <w:t xml:space="preserve">Filozofski rječnik</w:t>
      </w:r>
      <w:r>
        <w:t xml:space="preserve">, ur. Vladimir Filipović, NZMH, Zagreb, 1984.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79" w:name="pedagogija"/>
    <w:p>
      <w:pPr>
        <w:pStyle w:val="Heading1"/>
      </w:pPr>
      <w:r>
        <w:t xml:space="preserve">5. Pedagogija</w:t>
      </w:r>
    </w:p>
    <w:p>
      <w:pPr>
        <w:pStyle w:val="FirstParagraph"/>
      </w:pPr>
      <w:r>
        <w:rPr>
          <w:b/>
          <w:bCs/>
        </w:rPr>
        <w:t xml:space="preserve">Odgovorni profesor:</w:t>
      </w:r>
      <w:r>
        <w:t xml:space="preserve"> </w:t>
      </w:r>
      <w:r>
        <w:t xml:space="preserve">prof. dr Drago Branković</w:t>
      </w:r>
      <w:r>
        <w:br/>
      </w:r>
      <w:r>
        <w:rPr>
          <w:b/>
          <w:bCs/>
        </w:rPr>
        <w:t xml:space="preserve">Asistent:</w:t>
      </w:r>
      <w:r>
        <w:t xml:space="preserve"> </w:t>
      </w:r>
      <w:r>
        <w:t xml:space="preserve">Snježana Radinković</w:t>
      </w:r>
    </w:p>
    <w:bookmarkStart w:id="76" w:name="očekivani-ishodi"/>
    <w:p>
      <w:pPr>
        <w:pStyle w:val="Heading2"/>
      </w:pPr>
      <w:r>
        <w:t xml:space="preserve">Očekivani ishodi</w:t>
      </w:r>
    </w:p>
    <w:bookmarkStart w:id="74" w:name="opšte-kompetencije"/>
    <w:p>
      <w:pPr>
        <w:pStyle w:val="Heading3"/>
      </w:pPr>
      <w:r>
        <w:t xml:space="preserve">Opšte kompetencije</w:t>
      </w:r>
    </w:p>
    <w:p>
      <w:pPr>
        <w:pStyle w:val="Compact"/>
        <w:numPr>
          <w:ilvl w:val="0"/>
          <w:numId w:val="1042"/>
        </w:numPr>
      </w:pPr>
      <w:r>
        <w:t xml:space="preserve">Uvođenje studenata u područje pedagoške nauke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Razumijevanje odnosa pedagogije prema filozofiji i drugim naukama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Ovladavanje osnovnim pojmovno‑terminološkim sistemom pedagogije</w:t>
      </w:r>
    </w:p>
    <w:bookmarkEnd w:id="74"/>
    <w:bookmarkStart w:id="75" w:name="specifične-kompetencije"/>
    <w:p>
      <w:pPr>
        <w:pStyle w:val="Heading3"/>
      </w:pPr>
      <w:r>
        <w:t xml:space="preserve">Specifične kompetencije</w:t>
      </w:r>
    </w:p>
    <w:p>
      <w:pPr>
        <w:pStyle w:val="Compact"/>
        <w:numPr>
          <w:ilvl w:val="0"/>
          <w:numId w:val="1043"/>
        </w:numPr>
      </w:pPr>
      <w:r>
        <w:t xml:space="preserve">Sticanje cjelovitog i sistematičnog uvida u pedagošku nauku</w:t>
      </w:r>
      <w:r>
        <w:br/>
      </w:r>
    </w:p>
    <w:p>
      <w:pPr>
        <w:pStyle w:val="Compact"/>
        <w:numPr>
          <w:ilvl w:val="0"/>
          <w:numId w:val="1043"/>
        </w:numPr>
      </w:pPr>
      <w:r>
        <w:t xml:space="preserve">Razumijevanje pedagogije kao temeljne discipline za izučavanje ostalih pedagoških oblasti u okviru studija</w:t>
      </w:r>
    </w:p>
    <w:bookmarkEnd w:id="75"/>
    <w:bookmarkEnd w:id="76"/>
    <w:bookmarkStart w:id="78" w:name="tematska-područja"/>
    <w:p>
      <w:pPr>
        <w:pStyle w:val="Heading2"/>
      </w:pPr>
      <w:r>
        <w:t xml:space="preserve">Tematska područja</w:t>
      </w:r>
    </w:p>
    <w:p>
      <w:pPr>
        <w:pStyle w:val="Compact"/>
        <w:numPr>
          <w:ilvl w:val="0"/>
          <w:numId w:val="1044"/>
        </w:numPr>
      </w:pPr>
      <w:r>
        <w:t xml:space="preserve">Pedagogija – nauka o vaspitanju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Pojmovno‑terminološki sistem pedagogije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Pedagogija i druge nauke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Ličnost kao centar vaspitanja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Ciljevi i zadaci vaspitanja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Osnovni činioci vaspitanja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Osnovne koncepcije vaspitanja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Vaspitanik kao subjekt i objekt vaspitnog procesa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Vaspitač – ličnost i funkcije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Vaspitno‑obrazovni sistem kod nas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Pedagogija, antipedagogija i alternativno obrazovanje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Savremeni tokovi u pedagogiji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Teorijsko‑metodološke osnove vaspitnog procesa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Pedagoške naučne činjenice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Vaspitno‑obrazovne zakonitosti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Pedagoške naučne teorije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Teorije intelektualnog vaspitanja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Teorije moralnog vaspitanja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Teorije estetskog vaspitanja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Teorije fizičkog vaspitanja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Teorije radnog vaspitanja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Teorije emocionalnog vaspitanja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Pedagoške teorije i vaspitno‑obrazovna praksa</w:t>
      </w:r>
    </w:p>
    <w:bookmarkStart w:id="77" w:name="literatura-3"/>
    <w:p>
      <w:pPr>
        <w:pStyle w:val="Heading3"/>
      </w:pPr>
      <w:r>
        <w:t xml:space="preserve">Literatura</w:t>
      </w:r>
    </w:p>
    <w:p>
      <w:pPr>
        <w:pStyle w:val="FirstParagraph"/>
      </w:pPr>
      <w:r>
        <w:rPr>
          <w:b/>
          <w:bCs/>
        </w:rPr>
        <w:t xml:space="preserve">Osnovna literatura:</w:t>
      </w:r>
    </w:p>
    <w:p>
      <w:pPr>
        <w:pStyle w:val="Compact"/>
        <w:numPr>
          <w:ilvl w:val="0"/>
          <w:numId w:val="1045"/>
        </w:numPr>
      </w:pPr>
      <w:r>
        <w:t xml:space="preserve">Branković, D. (2001):</w:t>
      </w:r>
      <w:r>
        <w:t xml:space="preserve"> </w:t>
      </w:r>
      <w:r>
        <w:rPr>
          <w:i/>
          <w:iCs/>
        </w:rPr>
        <w:t xml:space="preserve">Pedagoške teorije (Obrazovne osnove i razvojni tokovi)</w:t>
      </w:r>
      <w:r>
        <w:t xml:space="preserve">, Univerzitet u Banjoj Luci.</w:t>
      </w:r>
      <w:r>
        <w:br/>
      </w:r>
    </w:p>
    <w:p>
      <w:pPr>
        <w:pStyle w:val="Compact"/>
        <w:numPr>
          <w:ilvl w:val="0"/>
          <w:numId w:val="1045"/>
        </w:numPr>
      </w:pPr>
      <w:r>
        <w:t xml:space="preserve">Branković, D., Tić, M. (2001):</w:t>
      </w:r>
      <w:r>
        <w:t xml:space="preserve"> </w:t>
      </w:r>
      <w:r>
        <w:rPr>
          <w:i/>
          <w:iCs/>
        </w:rPr>
        <w:t xml:space="preserve">Osnovi pedagogije</w:t>
      </w:r>
      <w:r>
        <w:t xml:space="preserve">, Comesgrafika, Banja Luka.</w:t>
      </w:r>
      <w:r>
        <w:br/>
      </w:r>
    </w:p>
    <w:p>
      <w:pPr>
        <w:pStyle w:val="Compact"/>
        <w:numPr>
          <w:ilvl w:val="0"/>
          <w:numId w:val="1045"/>
        </w:numPr>
      </w:pPr>
      <w:r>
        <w:t xml:space="preserve">Giesecke, H. (1993):</w:t>
      </w:r>
      <w:r>
        <w:t xml:space="preserve"> </w:t>
      </w:r>
      <w:r>
        <w:rPr>
          <w:i/>
          <w:iCs/>
        </w:rPr>
        <w:t xml:space="preserve">Uvod u pedagogiju</w:t>
      </w:r>
      <w:r>
        <w:t xml:space="preserve">, Educa, Zagreb.</w:t>
      </w:r>
      <w:r>
        <w:br/>
      </w:r>
    </w:p>
    <w:p>
      <w:pPr>
        <w:pStyle w:val="Compact"/>
        <w:numPr>
          <w:ilvl w:val="0"/>
          <w:numId w:val="1045"/>
        </w:numPr>
      </w:pPr>
      <w:r>
        <w:t xml:space="preserve">Gudjons, H. (1994):</w:t>
      </w:r>
      <w:r>
        <w:t xml:space="preserve"> </w:t>
      </w:r>
      <w:r>
        <w:rPr>
          <w:i/>
          <w:iCs/>
        </w:rPr>
        <w:t xml:space="preserve">Pedagogija – temeljna znanja</w:t>
      </w:r>
      <w:r>
        <w:t xml:space="preserve">, Educa, Zagreb.</w:t>
      </w:r>
      <w:r>
        <w:br/>
      </w:r>
    </w:p>
    <w:p>
      <w:pPr>
        <w:pStyle w:val="Compact"/>
        <w:numPr>
          <w:ilvl w:val="0"/>
          <w:numId w:val="1045"/>
        </w:numPr>
      </w:pPr>
      <w:r>
        <w:t xml:space="preserve">Potkonjak, N. (ur.) (1996):</w:t>
      </w:r>
      <w:r>
        <w:t xml:space="preserve"> </w:t>
      </w:r>
      <w:r>
        <w:rPr>
          <w:i/>
          <w:iCs/>
        </w:rPr>
        <w:t xml:space="preserve">Pedagoški leksikon</w:t>
      </w:r>
      <w:r>
        <w:t xml:space="preserve">, Zavod za udžbenike i nastavna sredstva, Beograd.</w:t>
      </w:r>
    </w:p>
    <w:p>
      <w:pPr>
        <w:pStyle w:val="FirstParagraph"/>
      </w:pPr>
      <w:r>
        <w:rPr>
          <w:b/>
          <w:bCs/>
        </w:rPr>
        <w:t xml:space="preserve">Šira literatura:</w:t>
      </w:r>
    </w:p>
    <w:p>
      <w:pPr>
        <w:pStyle w:val="Compact"/>
        <w:numPr>
          <w:ilvl w:val="0"/>
          <w:numId w:val="1046"/>
        </w:numPr>
      </w:pPr>
      <w:r>
        <w:t xml:space="preserve">Trnavac, N., Đorđević, J. (1998):</w:t>
      </w:r>
      <w:r>
        <w:t xml:space="preserve"> </w:t>
      </w:r>
      <w:r>
        <w:rPr>
          <w:i/>
          <w:iCs/>
        </w:rPr>
        <w:t xml:space="preserve">Pedagogija</w:t>
      </w:r>
      <w:r>
        <w:t xml:space="preserve">, Školska knjiga, Zagreb.</w:t>
      </w:r>
      <w:r>
        <w:br/>
      </w:r>
    </w:p>
    <w:p>
      <w:pPr>
        <w:pStyle w:val="Compact"/>
        <w:numPr>
          <w:ilvl w:val="0"/>
          <w:numId w:val="1046"/>
        </w:numPr>
      </w:pPr>
      <w:r>
        <w:t xml:space="preserve">Mandić, P., Radovanović, I., Mandić, D. (1998):</w:t>
      </w:r>
      <w:r>
        <w:t xml:space="preserve"> </w:t>
      </w:r>
      <w:r>
        <w:rPr>
          <w:i/>
          <w:iCs/>
        </w:rPr>
        <w:t xml:space="preserve">Uvod u opštu i informatičku pedagogiju</w:t>
      </w:r>
      <w:r>
        <w:t xml:space="preserve">, Učiteljski fakultet, Zagreb.</w:t>
      </w:r>
      <w:r>
        <w:br/>
      </w:r>
    </w:p>
    <w:p>
      <w:pPr>
        <w:pStyle w:val="Compact"/>
        <w:numPr>
          <w:ilvl w:val="0"/>
          <w:numId w:val="1046"/>
        </w:numPr>
      </w:pPr>
      <w:r>
        <w:t xml:space="preserve">Mialaret, G. (1989):</w:t>
      </w:r>
      <w:r>
        <w:t xml:space="preserve"> </w:t>
      </w:r>
      <w:r>
        <w:rPr>
          <w:i/>
          <w:iCs/>
        </w:rPr>
        <w:t xml:space="preserve">Uvod u edukacijske nauke</w:t>
      </w:r>
      <w:r>
        <w:t xml:space="preserve">, Školske novine, Zagreb.</w:t>
      </w:r>
      <w:r>
        <w:br/>
      </w:r>
    </w:p>
    <w:p>
      <w:pPr>
        <w:pStyle w:val="Compact"/>
        <w:numPr>
          <w:ilvl w:val="0"/>
          <w:numId w:val="1046"/>
        </w:numPr>
      </w:pPr>
      <w:r>
        <w:t xml:space="preserve">Lenzen, D. (2002):</w:t>
      </w:r>
      <w:r>
        <w:t xml:space="preserve"> </w:t>
      </w:r>
      <w:r>
        <w:rPr>
          <w:i/>
          <w:iCs/>
        </w:rPr>
        <w:t xml:space="preserve">Vodič za studij nauke o vaspitanju</w:t>
      </w:r>
      <w:r>
        <w:t xml:space="preserve">, Educa, Zagreb.</w:t>
      </w:r>
      <w:r>
        <w:br/>
      </w:r>
    </w:p>
    <w:p>
      <w:pPr>
        <w:pStyle w:val="Compact"/>
        <w:numPr>
          <w:ilvl w:val="0"/>
          <w:numId w:val="1046"/>
        </w:numPr>
      </w:pPr>
      <w:r>
        <w:t xml:space="preserve">König, E., Zedler, P. (1998):</w:t>
      </w:r>
      <w:r>
        <w:t xml:space="preserve"> </w:t>
      </w:r>
      <w:r>
        <w:rPr>
          <w:i/>
          <w:iCs/>
        </w:rPr>
        <w:t xml:space="preserve">Teorije nauke o vaspitanju</w:t>
      </w:r>
      <w:r>
        <w:t xml:space="preserve">, Educa, Zagreb.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93" w:name="socijalno-pravo-s-osnovama-prava"/>
    <w:p>
      <w:pPr>
        <w:pStyle w:val="Heading1"/>
      </w:pPr>
      <w:r>
        <w:t xml:space="preserve">6. Socijalno pravo s osnovama prava</w:t>
      </w:r>
    </w:p>
    <w:p>
      <w:pPr>
        <w:pStyle w:val="FirstParagraph"/>
      </w:pPr>
      <w:r>
        <w:rPr>
          <w:b/>
          <w:bCs/>
        </w:rPr>
        <w:t xml:space="preserve">Odgovorni profesor:</w:t>
      </w:r>
      <w:r>
        <w:t xml:space="preserve"> </w:t>
      </w:r>
      <w:r>
        <w:t xml:space="preserve">prof. dr Željko Mirjanić</w:t>
      </w:r>
    </w:p>
    <w:bookmarkStart w:id="80" w:name="ciljevi-predmeta-1"/>
    <w:p>
      <w:pPr>
        <w:pStyle w:val="Heading2"/>
      </w:pPr>
      <w:r>
        <w:t xml:space="preserve">Ciljevi predmeta</w:t>
      </w:r>
    </w:p>
    <w:p>
      <w:pPr>
        <w:pStyle w:val="FirstParagraph"/>
      </w:pPr>
      <w:r>
        <w:t xml:space="preserve">Cilj predmeta je upoznavanje studenata s:</w:t>
      </w:r>
    </w:p>
    <w:p>
      <w:pPr>
        <w:pStyle w:val="Compact"/>
        <w:numPr>
          <w:ilvl w:val="0"/>
          <w:numId w:val="1047"/>
        </w:numPr>
      </w:pPr>
      <w:r>
        <w:t xml:space="preserve">osnovama prava (pojam prava, pravne norme, pravni akti, primjena i tumačenje prava),</w:t>
      </w:r>
      <w:r>
        <w:br/>
      </w:r>
    </w:p>
    <w:p>
      <w:pPr>
        <w:pStyle w:val="Compact"/>
        <w:numPr>
          <w:ilvl w:val="0"/>
          <w:numId w:val="1047"/>
        </w:numPr>
      </w:pPr>
      <w:r>
        <w:t xml:space="preserve">pojmom i strukturom socijalnog prava,</w:t>
      </w:r>
      <w:r>
        <w:br/>
      </w:r>
    </w:p>
    <w:p>
      <w:pPr>
        <w:pStyle w:val="Compact"/>
        <w:numPr>
          <w:ilvl w:val="0"/>
          <w:numId w:val="1047"/>
        </w:numPr>
      </w:pPr>
      <w:r>
        <w:t xml:space="preserve">sistemom i podjelom socijalnog osiguranja,</w:t>
      </w:r>
      <w:r>
        <w:br/>
      </w:r>
    </w:p>
    <w:p>
      <w:pPr>
        <w:pStyle w:val="Compact"/>
        <w:numPr>
          <w:ilvl w:val="0"/>
          <w:numId w:val="1047"/>
        </w:numPr>
      </w:pPr>
      <w:r>
        <w:t xml:space="preserve">pravima iz penzijsko‑invalidskog osiguranja, zdravstvenog osiguranja i zdravstvene zaštite,</w:t>
      </w:r>
      <w:r>
        <w:br/>
      </w:r>
    </w:p>
    <w:p>
      <w:pPr>
        <w:pStyle w:val="Compact"/>
        <w:numPr>
          <w:ilvl w:val="0"/>
          <w:numId w:val="1047"/>
        </w:numPr>
      </w:pPr>
      <w:r>
        <w:t xml:space="preserve">pravima iz socijalne zaštite i dječije zaštite,</w:t>
      </w:r>
      <w:r>
        <w:br/>
      </w:r>
    </w:p>
    <w:p>
      <w:pPr>
        <w:pStyle w:val="Compact"/>
        <w:numPr>
          <w:ilvl w:val="0"/>
          <w:numId w:val="1047"/>
        </w:numPr>
      </w:pPr>
      <w:r>
        <w:t xml:space="preserve">pravima boraca, porodica poginulih boraca i civilnih žrtava rata,</w:t>
      </w:r>
      <w:r>
        <w:br/>
      </w:r>
    </w:p>
    <w:p>
      <w:pPr>
        <w:pStyle w:val="Compact"/>
        <w:numPr>
          <w:ilvl w:val="0"/>
          <w:numId w:val="1047"/>
        </w:numPr>
      </w:pPr>
      <w:r>
        <w:t xml:space="preserve">postupcima za ostvarivanje prava,</w:t>
      </w:r>
      <w:r>
        <w:br/>
      </w:r>
    </w:p>
    <w:p>
      <w:pPr>
        <w:pStyle w:val="Compact"/>
        <w:numPr>
          <w:ilvl w:val="0"/>
          <w:numId w:val="1047"/>
        </w:numPr>
      </w:pPr>
      <w:r>
        <w:t xml:space="preserve">međunarodnim i domaćim propisima koji regulišu oblast socijalnog prava.</w:t>
      </w:r>
    </w:p>
    <w:bookmarkEnd w:id="80"/>
    <w:bookmarkStart w:id="92" w:name="sadržaj-predmeta"/>
    <w:p>
      <w:pPr>
        <w:pStyle w:val="Heading2"/>
      </w:pPr>
      <w:r>
        <w:t xml:space="preserve">Sadržaj predmeta</w:t>
      </w:r>
    </w:p>
    <w:bookmarkStart w:id="81" w:name="osnovi-prava"/>
    <w:p>
      <w:pPr>
        <w:pStyle w:val="Heading3"/>
      </w:pPr>
      <w:r>
        <w:t xml:space="preserve">1. Osnovi prava</w:t>
      </w:r>
    </w:p>
    <w:p>
      <w:pPr>
        <w:pStyle w:val="Compact"/>
        <w:numPr>
          <w:ilvl w:val="0"/>
          <w:numId w:val="1048"/>
        </w:numPr>
      </w:pPr>
      <w:r>
        <w:t xml:space="preserve">Pojam prava, pravnih normi i pravnih akata</w:t>
      </w:r>
      <w:r>
        <w:br/>
      </w:r>
    </w:p>
    <w:p>
      <w:pPr>
        <w:pStyle w:val="Compact"/>
        <w:numPr>
          <w:ilvl w:val="0"/>
          <w:numId w:val="1048"/>
        </w:numPr>
      </w:pPr>
      <w:r>
        <w:t xml:space="preserve">Pravni odnos (pojam, elementi, činjenice, subjekti i objekti prava)</w:t>
      </w:r>
      <w:r>
        <w:br/>
      </w:r>
    </w:p>
    <w:p>
      <w:pPr>
        <w:pStyle w:val="Compact"/>
        <w:numPr>
          <w:ilvl w:val="0"/>
          <w:numId w:val="1048"/>
        </w:numPr>
      </w:pPr>
      <w:r>
        <w:t xml:space="preserve">Primjena i tumačenje prava</w:t>
      </w:r>
      <w:r>
        <w:br/>
      </w:r>
    </w:p>
    <w:p>
      <w:pPr>
        <w:pStyle w:val="Compact"/>
        <w:numPr>
          <w:ilvl w:val="0"/>
          <w:numId w:val="1048"/>
        </w:numPr>
      </w:pPr>
      <w:r>
        <w:t xml:space="preserve">Sistem prava</w:t>
      </w:r>
    </w:p>
    <w:bookmarkEnd w:id="81"/>
    <w:bookmarkStart w:id="82" w:name="pojam-i-predmet-socijalnog-prava"/>
    <w:p>
      <w:pPr>
        <w:pStyle w:val="Heading3"/>
      </w:pPr>
      <w:r>
        <w:t xml:space="preserve">2. Pojam i predmet socijalnog prava</w:t>
      </w:r>
    </w:p>
    <w:p>
      <w:pPr>
        <w:pStyle w:val="Compact"/>
        <w:numPr>
          <w:ilvl w:val="0"/>
          <w:numId w:val="1049"/>
        </w:numPr>
      </w:pPr>
      <w:r>
        <w:t xml:space="preserve">Pojam socijalnog prava</w:t>
      </w:r>
      <w:r>
        <w:br/>
      </w:r>
    </w:p>
    <w:p>
      <w:pPr>
        <w:pStyle w:val="Compact"/>
        <w:numPr>
          <w:ilvl w:val="0"/>
          <w:numId w:val="1049"/>
        </w:numPr>
      </w:pPr>
      <w:r>
        <w:t xml:space="preserve">Obilježja prava iz socijalnog prava</w:t>
      </w:r>
      <w:r>
        <w:br/>
      </w:r>
    </w:p>
    <w:p>
      <w:pPr>
        <w:pStyle w:val="Compact"/>
        <w:numPr>
          <w:ilvl w:val="0"/>
          <w:numId w:val="1049"/>
        </w:numPr>
      </w:pPr>
      <w:r>
        <w:t xml:space="preserve">Socijalne prestacije</w:t>
      </w:r>
    </w:p>
    <w:bookmarkEnd w:id="82"/>
    <w:bookmarkStart w:id="83" w:name="socijalna-zaštita"/>
    <w:p>
      <w:pPr>
        <w:pStyle w:val="Heading3"/>
      </w:pPr>
      <w:r>
        <w:t xml:space="preserve">3. Socijalna zaštita</w:t>
      </w:r>
    </w:p>
    <w:p>
      <w:pPr>
        <w:pStyle w:val="Compact"/>
        <w:numPr>
          <w:ilvl w:val="0"/>
          <w:numId w:val="1050"/>
        </w:numPr>
      </w:pPr>
      <w:r>
        <w:t xml:space="preserve">Pojam, uređivanje i organizacija socijalne zaštite</w:t>
      </w:r>
      <w:r>
        <w:br/>
      </w:r>
    </w:p>
    <w:p>
      <w:pPr>
        <w:pStyle w:val="Compact"/>
        <w:numPr>
          <w:ilvl w:val="0"/>
          <w:numId w:val="1050"/>
        </w:numPr>
      </w:pPr>
      <w:r>
        <w:t xml:space="preserve">Korisnici socijalne zaštite</w:t>
      </w:r>
    </w:p>
    <w:bookmarkEnd w:id="83"/>
    <w:bookmarkStart w:id="84" w:name="dječija-zaštita"/>
    <w:p>
      <w:pPr>
        <w:pStyle w:val="Heading3"/>
      </w:pPr>
      <w:r>
        <w:t xml:space="preserve">4. Dječija zaštita</w:t>
      </w:r>
    </w:p>
    <w:p>
      <w:pPr>
        <w:pStyle w:val="Compact"/>
        <w:numPr>
          <w:ilvl w:val="0"/>
          <w:numId w:val="1051"/>
        </w:numPr>
      </w:pPr>
      <w:r>
        <w:t xml:space="preserve">Pojam i uloga dječije zaštite</w:t>
      </w:r>
      <w:r>
        <w:br/>
      </w:r>
    </w:p>
    <w:p>
      <w:pPr>
        <w:pStyle w:val="Compact"/>
        <w:numPr>
          <w:ilvl w:val="0"/>
          <w:numId w:val="1051"/>
        </w:numPr>
      </w:pPr>
      <w:r>
        <w:t xml:space="preserve">Prava iz dječije zaštite</w:t>
      </w:r>
      <w:r>
        <w:br/>
      </w:r>
    </w:p>
    <w:p>
      <w:pPr>
        <w:pStyle w:val="Compact"/>
        <w:numPr>
          <w:ilvl w:val="0"/>
          <w:numId w:val="1051"/>
        </w:numPr>
      </w:pPr>
      <w:r>
        <w:t xml:space="preserve">Organizacija i finansiranje</w:t>
      </w:r>
      <w:r>
        <w:br/>
      </w:r>
    </w:p>
    <w:p>
      <w:pPr>
        <w:pStyle w:val="Compact"/>
        <w:numPr>
          <w:ilvl w:val="0"/>
          <w:numId w:val="1051"/>
        </w:numPr>
      </w:pPr>
      <w:r>
        <w:t xml:space="preserve">Postupak ostvarivanja prava</w:t>
      </w:r>
    </w:p>
    <w:bookmarkEnd w:id="84"/>
    <w:bookmarkStart w:id="85" w:name="penzijskoinvalidsko-osiguranje-pio"/>
    <w:p>
      <w:pPr>
        <w:pStyle w:val="Heading3"/>
      </w:pPr>
      <w:r>
        <w:t xml:space="preserve">5. Penzijsko‑invalidsko osiguranje (PIO)</w:t>
      </w:r>
    </w:p>
    <w:p>
      <w:pPr>
        <w:pStyle w:val="Compact"/>
        <w:numPr>
          <w:ilvl w:val="0"/>
          <w:numId w:val="1052"/>
        </w:numPr>
      </w:pPr>
      <w:r>
        <w:t xml:space="preserve">Pojam, vrste i organizacija PIO</w:t>
      </w:r>
      <w:r>
        <w:br/>
      </w:r>
    </w:p>
    <w:p>
      <w:pPr>
        <w:pStyle w:val="Compact"/>
        <w:numPr>
          <w:ilvl w:val="0"/>
          <w:numId w:val="1052"/>
        </w:numPr>
      </w:pPr>
      <w:r>
        <w:t xml:space="preserve">Osigurana lica</w:t>
      </w:r>
      <w:r>
        <w:br/>
      </w:r>
    </w:p>
    <w:p>
      <w:pPr>
        <w:pStyle w:val="Compact"/>
        <w:numPr>
          <w:ilvl w:val="0"/>
          <w:numId w:val="1052"/>
        </w:numPr>
      </w:pPr>
      <w:r>
        <w:t xml:space="preserve">Penzijski staž</w:t>
      </w:r>
      <w:r>
        <w:br/>
      </w:r>
    </w:p>
    <w:p>
      <w:pPr>
        <w:pStyle w:val="Compact"/>
        <w:numPr>
          <w:ilvl w:val="0"/>
          <w:numId w:val="1052"/>
        </w:numPr>
      </w:pPr>
      <w:r>
        <w:t xml:space="preserve">Rizici i prava iz PIO</w:t>
      </w:r>
      <w:r>
        <w:br/>
      </w:r>
    </w:p>
    <w:p>
      <w:pPr>
        <w:pStyle w:val="Compact"/>
        <w:numPr>
          <w:ilvl w:val="0"/>
          <w:numId w:val="1052"/>
        </w:numPr>
      </w:pPr>
      <w:r>
        <w:t xml:space="preserve">Starosna penzija – starost kao rizik; uslovi i visina starosne penzije</w:t>
      </w:r>
      <w:r>
        <w:br/>
      </w:r>
    </w:p>
    <w:p>
      <w:pPr>
        <w:pStyle w:val="Compact"/>
        <w:numPr>
          <w:ilvl w:val="0"/>
          <w:numId w:val="1052"/>
        </w:numPr>
      </w:pPr>
      <w:r>
        <w:t xml:space="preserve">Invalidnost kao rizik u PIO</w:t>
      </w:r>
      <w:r>
        <w:br/>
      </w:r>
    </w:p>
    <w:p>
      <w:pPr>
        <w:pStyle w:val="Compact"/>
        <w:numPr>
          <w:ilvl w:val="0"/>
          <w:numId w:val="1052"/>
        </w:numPr>
      </w:pPr>
      <w:r>
        <w:t xml:space="preserve">Invalidska penzija – uslovi i visina invalidske penzije</w:t>
      </w:r>
      <w:r>
        <w:br/>
      </w:r>
    </w:p>
    <w:p>
      <w:pPr>
        <w:pStyle w:val="Compact"/>
        <w:numPr>
          <w:ilvl w:val="0"/>
          <w:numId w:val="1052"/>
        </w:numPr>
      </w:pPr>
      <w:r>
        <w:t xml:space="preserve">Porodična penzija – uslovi za sticanje prava i visina porodične penzije</w:t>
      </w:r>
    </w:p>
    <w:bookmarkEnd w:id="85"/>
    <w:bookmarkStart w:id="86" w:name="X7daf8b73f7ef3ce0faa05e1d355984a26f43ab1"/>
    <w:p>
      <w:pPr>
        <w:pStyle w:val="Heading3"/>
      </w:pPr>
      <w:r>
        <w:t xml:space="preserve">6. Zdravstveno osiguranje i zdravstvena zaštita</w:t>
      </w:r>
    </w:p>
    <w:p>
      <w:pPr>
        <w:pStyle w:val="Compact"/>
        <w:numPr>
          <w:ilvl w:val="0"/>
          <w:numId w:val="1053"/>
        </w:numPr>
      </w:pPr>
      <w:r>
        <w:t xml:space="preserve">Pojam i uređenje zdravstvenog osiguranja i zdravstvene zaštite</w:t>
      </w:r>
      <w:r>
        <w:br/>
      </w:r>
    </w:p>
    <w:p>
      <w:pPr>
        <w:pStyle w:val="Compact"/>
        <w:numPr>
          <w:ilvl w:val="0"/>
          <w:numId w:val="1053"/>
        </w:numPr>
      </w:pPr>
      <w:r>
        <w:t xml:space="preserve">Osiguranici</w:t>
      </w:r>
      <w:r>
        <w:br/>
      </w:r>
    </w:p>
    <w:p>
      <w:pPr>
        <w:pStyle w:val="Compact"/>
        <w:numPr>
          <w:ilvl w:val="0"/>
          <w:numId w:val="1053"/>
        </w:numPr>
      </w:pPr>
      <w:r>
        <w:t xml:space="preserve">Prava iz zdravstvenog osiguranja</w:t>
      </w:r>
      <w:r>
        <w:br/>
      </w:r>
    </w:p>
    <w:p>
      <w:pPr>
        <w:pStyle w:val="Compact"/>
        <w:numPr>
          <w:ilvl w:val="0"/>
          <w:numId w:val="1053"/>
        </w:numPr>
      </w:pPr>
      <w:r>
        <w:t xml:space="preserve">Ostvarivanje prava iz zdravstvenog osiguranja</w:t>
      </w:r>
      <w:r>
        <w:br/>
      </w:r>
    </w:p>
    <w:p>
      <w:pPr>
        <w:pStyle w:val="Compact"/>
        <w:numPr>
          <w:ilvl w:val="0"/>
          <w:numId w:val="1053"/>
        </w:numPr>
      </w:pPr>
      <w:r>
        <w:t xml:space="preserve">Organizacija i finansiranje zdravstvenog osiguranja</w:t>
      </w:r>
    </w:p>
    <w:bookmarkEnd w:id="86"/>
    <w:bookmarkStart w:id="87" w:name="Xfe6b5be9e5e62f534b13f437022bbcd657e7f5f"/>
    <w:p>
      <w:pPr>
        <w:pStyle w:val="Heading3"/>
      </w:pPr>
      <w:r>
        <w:t xml:space="preserve">7. Prava boraca, vojnih invalida i porodica poginulih boraca</w:t>
      </w:r>
    </w:p>
    <w:p>
      <w:pPr>
        <w:pStyle w:val="Compact"/>
        <w:numPr>
          <w:ilvl w:val="0"/>
          <w:numId w:val="1054"/>
        </w:numPr>
      </w:pPr>
      <w:r>
        <w:t xml:space="preserve">Prava boraca i članova njihovih porodica</w:t>
      </w:r>
      <w:r>
        <w:br/>
      </w:r>
    </w:p>
    <w:p>
      <w:pPr>
        <w:pStyle w:val="Compact"/>
        <w:numPr>
          <w:ilvl w:val="0"/>
          <w:numId w:val="1054"/>
        </w:numPr>
      </w:pPr>
      <w:r>
        <w:t xml:space="preserve">Prava vojnih invalida, porodica poginulih boraca i porodica vojnih invalida</w:t>
      </w:r>
      <w:r>
        <w:br/>
      </w:r>
    </w:p>
    <w:p>
      <w:pPr>
        <w:pStyle w:val="Compact"/>
        <w:numPr>
          <w:ilvl w:val="0"/>
          <w:numId w:val="1054"/>
        </w:numPr>
      </w:pPr>
      <w:r>
        <w:t xml:space="preserve">Kategorije i prava vojnih invalida</w:t>
      </w:r>
      <w:r>
        <w:br/>
      </w:r>
    </w:p>
    <w:p>
      <w:pPr>
        <w:pStyle w:val="Compact"/>
        <w:numPr>
          <w:ilvl w:val="0"/>
          <w:numId w:val="1054"/>
        </w:numPr>
      </w:pPr>
      <w:r>
        <w:t xml:space="preserve">Korišćenje i prestanak prava</w:t>
      </w:r>
      <w:r>
        <w:br/>
      </w:r>
    </w:p>
    <w:p>
      <w:pPr>
        <w:pStyle w:val="Compact"/>
        <w:numPr>
          <w:ilvl w:val="0"/>
          <w:numId w:val="1054"/>
        </w:numPr>
      </w:pPr>
      <w:r>
        <w:t xml:space="preserve">Postupak za ostvarivanje prava</w:t>
      </w:r>
    </w:p>
    <w:bookmarkEnd w:id="87"/>
    <w:bookmarkStart w:id="88" w:name="zaštita-civilnih-žrtava-rata"/>
    <w:p>
      <w:pPr>
        <w:pStyle w:val="Heading3"/>
      </w:pPr>
      <w:r>
        <w:t xml:space="preserve">8. Zaštita civilnih žrtava rata</w:t>
      </w:r>
    </w:p>
    <w:p>
      <w:pPr>
        <w:pStyle w:val="Compact"/>
        <w:numPr>
          <w:ilvl w:val="0"/>
          <w:numId w:val="1055"/>
        </w:numPr>
      </w:pPr>
      <w:r>
        <w:t xml:space="preserve">Pojam i kategorizacija civilnih žrtava rata</w:t>
      </w:r>
      <w:r>
        <w:br/>
      </w:r>
    </w:p>
    <w:p>
      <w:pPr>
        <w:pStyle w:val="Compact"/>
        <w:numPr>
          <w:ilvl w:val="0"/>
          <w:numId w:val="1055"/>
        </w:numPr>
      </w:pPr>
      <w:r>
        <w:t xml:space="preserve">Uređivanje zaštite civilnih žrtava rata</w:t>
      </w:r>
      <w:r>
        <w:br/>
      </w:r>
    </w:p>
    <w:p>
      <w:pPr>
        <w:pStyle w:val="Compact"/>
        <w:numPr>
          <w:ilvl w:val="0"/>
          <w:numId w:val="1055"/>
        </w:numPr>
      </w:pPr>
      <w:r>
        <w:t xml:space="preserve">Vrste prava po osnovu zaštite civilnih žrtava rata</w:t>
      </w:r>
      <w:r>
        <w:br/>
      </w:r>
    </w:p>
    <w:p>
      <w:pPr>
        <w:pStyle w:val="Compact"/>
        <w:numPr>
          <w:ilvl w:val="0"/>
          <w:numId w:val="1055"/>
        </w:numPr>
      </w:pPr>
      <w:r>
        <w:t xml:space="preserve">Postupak za ostvarivanje prava</w:t>
      </w:r>
    </w:p>
    <w:bookmarkEnd w:id="88"/>
    <w:bookmarkStart w:id="89" w:name="X390717109c9d262925af3f917f8ef34ee989b94"/>
    <w:p>
      <w:pPr>
        <w:pStyle w:val="Heading3"/>
      </w:pPr>
      <w:r>
        <w:t xml:space="preserve">9. Konvencija Ujedinjenih nacija o pravima djeteta</w:t>
      </w:r>
    </w:p>
    <w:p>
      <w:pPr>
        <w:pStyle w:val="Compact"/>
        <w:numPr>
          <w:ilvl w:val="0"/>
          <w:numId w:val="1056"/>
        </w:numPr>
      </w:pPr>
      <w:r>
        <w:t xml:space="preserve">Značaj i ciljevi Konvencije</w:t>
      </w:r>
      <w:r>
        <w:br/>
      </w:r>
    </w:p>
    <w:p>
      <w:pPr>
        <w:pStyle w:val="Compact"/>
        <w:numPr>
          <w:ilvl w:val="0"/>
          <w:numId w:val="1056"/>
        </w:numPr>
      </w:pPr>
      <w:r>
        <w:t xml:space="preserve">Prava djeteta</w:t>
      </w:r>
      <w:r>
        <w:br/>
      </w:r>
    </w:p>
    <w:p>
      <w:pPr>
        <w:pStyle w:val="Compact"/>
        <w:numPr>
          <w:ilvl w:val="0"/>
          <w:numId w:val="1056"/>
        </w:numPr>
      </w:pPr>
      <w:r>
        <w:t xml:space="preserve">Obaveze država potpisnica</w:t>
      </w:r>
    </w:p>
    <w:bookmarkEnd w:id="89"/>
    <w:bookmarkStart w:id="90" w:name="evropska-socijalna-povelja"/>
    <w:p>
      <w:pPr>
        <w:pStyle w:val="Heading3"/>
      </w:pPr>
      <w:r>
        <w:t xml:space="preserve">10. Evropska socijalna povelja</w:t>
      </w:r>
    </w:p>
    <w:p>
      <w:pPr>
        <w:pStyle w:val="Compact"/>
        <w:numPr>
          <w:ilvl w:val="0"/>
          <w:numId w:val="1057"/>
        </w:numPr>
      </w:pPr>
      <w:r>
        <w:t xml:space="preserve">Značaj Evropske socijalne povelje (ESP)</w:t>
      </w:r>
      <w:r>
        <w:br/>
      </w:r>
    </w:p>
    <w:p>
      <w:pPr>
        <w:pStyle w:val="Compact"/>
        <w:numPr>
          <w:ilvl w:val="0"/>
          <w:numId w:val="1057"/>
        </w:numPr>
      </w:pPr>
      <w:r>
        <w:t xml:space="preserve">Prava i načela relevantna za uređivanje socijalnog prava</w:t>
      </w:r>
      <w:r>
        <w:br/>
      </w:r>
    </w:p>
    <w:p>
      <w:pPr>
        <w:pStyle w:val="Compact"/>
        <w:numPr>
          <w:ilvl w:val="0"/>
          <w:numId w:val="1057"/>
        </w:numPr>
      </w:pPr>
      <w:r>
        <w:t xml:space="preserve">Nadzor nad primjenom; kolektivne žalbe i tužbe</w:t>
      </w:r>
    </w:p>
    <w:bookmarkEnd w:id="90"/>
    <w:bookmarkStart w:id="91" w:name="literatura-4"/>
    <w:p>
      <w:pPr>
        <w:pStyle w:val="Heading3"/>
      </w:pPr>
      <w:r>
        <w:t xml:space="preserve">Literatura</w:t>
      </w:r>
    </w:p>
    <w:p>
      <w:pPr>
        <w:pStyle w:val="Compact"/>
        <w:numPr>
          <w:ilvl w:val="0"/>
          <w:numId w:val="1058"/>
        </w:numPr>
      </w:pPr>
      <w:r>
        <w:t xml:space="preserve">Mirjanić, Ž., Savić, S.:</w:t>
      </w:r>
      <w:r>
        <w:t xml:space="preserve"> </w:t>
      </w:r>
      <w:r>
        <w:rPr>
          <w:i/>
          <w:iCs/>
        </w:rPr>
        <w:t xml:space="preserve">Socijalno pravo s osnovama prava</w:t>
      </w:r>
      <w:r>
        <w:t xml:space="preserve">, Filozofski fakultet, Banja Luka, 2003.</w:t>
      </w:r>
      <w:r>
        <w:br/>
      </w:r>
    </w:p>
    <w:p>
      <w:pPr>
        <w:pStyle w:val="Compact"/>
        <w:numPr>
          <w:ilvl w:val="0"/>
          <w:numId w:val="1058"/>
        </w:numPr>
      </w:pPr>
      <w:r>
        <w:t xml:space="preserve">Pozitivnopravni propisi koji čine socijalno pravo.</w:t>
      </w:r>
      <w:r>
        <w:br/>
      </w:r>
    </w:p>
    <w:p>
      <w:pPr>
        <w:pStyle w:val="Compact"/>
        <w:numPr>
          <w:ilvl w:val="0"/>
          <w:numId w:val="1058"/>
        </w:numPr>
      </w:pPr>
      <w:r>
        <w:t xml:space="preserve">Relevantni međunarodni akti.</w:t>
      </w:r>
    </w:p>
    <w:bookmarkEnd w:id="91"/>
    <w:bookmarkEnd w:id="92"/>
    <w:bookmarkEnd w:id="93"/>
    <w:bookmarkStart w:id="101" w:name="ljudska-prava-i-slobode"/>
    <w:p>
      <w:pPr>
        <w:pStyle w:val="Heading1"/>
      </w:pPr>
      <w:r>
        <w:t xml:space="preserve">7. Ljudska prava i slobode</w:t>
      </w:r>
    </w:p>
    <w:p>
      <w:pPr>
        <w:pStyle w:val="FirstParagraph"/>
      </w:pPr>
      <w:r>
        <w:rPr>
          <w:b/>
          <w:bCs/>
        </w:rPr>
        <w:t xml:space="preserve">Odgovorni profesor:</w:t>
      </w:r>
      <w:r>
        <w:t xml:space="preserve"> </w:t>
      </w:r>
      <w:r>
        <w:t xml:space="preserve">Mile Dmičić</w:t>
      </w:r>
    </w:p>
    <w:bookmarkStart w:id="100" w:name="nastavni-plan-i-program-1"/>
    <w:p>
      <w:pPr>
        <w:pStyle w:val="Heading2"/>
      </w:pPr>
      <w:r>
        <w:t xml:space="preserve">Nastavni plan i program</w:t>
      </w:r>
    </w:p>
    <w:p>
      <w:pPr>
        <w:pStyle w:val="Compact"/>
        <w:numPr>
          <w:ilvl w:val="0"/>
          <w:numId w:val="1059"/>
        </w:numPr>
      </w:pPr>
      <w:r>
        <w:t xml:space="preserve">Pojam, značaj i razvoj ljudskih prava i osnovnih sloboda čovjeka i građanina</w:t>
      </w:r>
      <w:r>
        <w:br/>
      </w:r>
    </w:p>
    <w:p>
      <w:pPr>
        <w:pStyle w:val="Compact"/>
        <w:numPr>
          <w:ilvl w:val="0"/>
          <w:numId w:val="1059"/>
        </w:numPr>
      </w:pPr>
      <w:r>
        <w:t xml:space="preserve">Značajniji istorijski, politički i pravni dokumenti o ljudskim pravima i osnovnim slobodama:</w:t>
      </w:r>
    </w:p>
    <w:p>
      <w:pPr>
        <w:pStyle w:val="Compact"/>
        <w:numPr>
          <w:ilvl w:val="1"/>
          <w:numId w:val="1060"/>
        </w:numPr>
      </w:pPr>
      <w:r>
        <w:t xml:space="preserve">dokumenti kojima su utemeljena ljudska prava i osnovne slobode</w:t>
      </w:r>
      <w:r>
        <w:br/>
      </w:r>
    </w:p>
    <w:p>
      <w:pPr>
        <w:pStyle w:val="Compact"/>
        <w:numPr>
          <w:ilvl w:val="1"/>
          <w:numId w:val="1060"/>
        </w:numPr>
      </w:pPr>
      <w:r>
        <w:t xml:space="preserve">savremeni međunarodnopravni dokumenti o ljudskim pravima i slobodama</w:t>
      </w:r>
      <w:r>
        <w:br/>
      </w:r>
    </w:p>
    <w:p>
      <w:pPr>
        <w:pStyle w:val="Compact"/>
        <w:numPr>
          <w:ilvl w:val="1"/>
          <w:numId w:val="1060"/>
        </w:numPr>
      </w:pPr>
      <w:r>
        <w:t xml:space="preserve">Evropska konvencija o ljudskim pravima i osnovnim slobodama, s protokolima i drugim međunarodnim instrumentima</w:t>
      </w:r>
      <w:r>
        <w:br/>
      </w:r>
    </w:p>
    <w:p>
      <w:pPr>
        <w:pStyle w:val="Compact"/>
        <w:numPr>
          <w:ilvl w:val="0"/>
          <w:numId w:val="1059"/>
        </w:numPr>
      </w:pPr>
      <w:r>
        <w:t xml:space="preserve">Teorijske klasifikacije, ustavna koncepcija i standardi ljudskih prava i sloboda</w:t>
      </w:r>
      <w:r>
        <w:br/>
      </w:r>
    </w:p>
    <w:p>
      <w:pPr>
        <w:pStyle w:val="Compact"/>
        <w:numPr>
          <w:ilvl w:val="0"/>
          <w:numId w:val="1059"/>
        </w:numPr>
      </w:pPr>
      <w:r>
        <w:t xml:space="preserve">Izvori međunarodnog prava o ljudskim pravima i slobodama:</w:t>
      </w:r>
    </w:p>
    <w:p>
      <w:pPr>
        <w:pStyle w:val="Compact"/>
        <w:numPr>
          <w:ilvl w:val="1"/>
          <w:numId w:val="1061"/>
        </w:numPr>
      </w:pPr>
      <w:r>
        <w:t xml:space="preserve">običaj</w:t>
      </w:r>
      <w:r>
        <w:br/>
      </w:r>
    </w:p>
    <w:p>
      <w:pPr>
        <w:pStyle w:val="Compact"/>
        <w:numPr>
          <w:ilvl w:val="1"/>
          <w:numId w:val="1061"/>
        </w:numPr>
      </w:pPr>
      <w:r>
        <w:t xml:space="preserve">međunarodni ugovori – univerzalni, regionalni, specifični</w:t>
      </w:r>
      <w:r>
        <w:br/>
      </w:r>
    </w:p>
    <w:p>
      <w:pPr>
        <w:pStyle w:val="Compact"/>
        <w:numPr>
          <w:ilvl w:val="1"/>
          <w:numId w:val="1061"/>
        </w:numPr>
      </w:pPr>
      <w:r>
        <w:t xml:space="preserve">politički sporazumi</w:t>
      </w:r>
      <w:r>
        <w:br/>
      </w:r>
    </w:p>
    <w:p>
      <w:pPr>
        <w:pStyle w:val="Compact"/>
        <w:numPr>
          <w:ilvl w:val="1"/>
          <w:numId w:val="1061"/>
        </w:numPr>
      </w:pPr>
      <w:r>
        <w:t xml:space="preserve">odluke međunarodnih organizacija i asocijacija</w:t>
      </w:r>
      <w:r>
        <w:br/>
      </w:r>
    </w:p>
    <w:p>
      <w:pPr>
        <w:pStyle w:val="Compact"/>
        <w:numPr>
          <w:ilvl w:val="1"/>
          <w:numId w:val="1061"/>
        </w:numPr>
      </w:pPr>
      <w:r>
        <w:t xml:space="preserve">opšta pravna načela prosvećenih naroda</w:t>
      </w:r>
      <w:r>
        <w:br/>
      </w:r>
    </w:p>
    <w:p>
      <w:pPr>
        <w:pStyle w:val="Compact"/>
        <w:numPr>
          <w:ilvl w:val="1"/>
          <w:numId w:val="1061"/>
        </w:numPr>
      </w:pPr>
      <w:r>
        <w:t xml:space="preserve">jednostrani akti država</w:t>
      </w:r>
      <w:r>
        <w:br/>
      </w:r>
    </w:p>
    <w:p>
      <w:pPr>
        <w:pStyle w:val="Compact"/>
        <w:numPr>
          <w:ilvl w:val="0"/>
          <w:numId w:val="1059"/>
        </w:numPr>
      </w:pPr>
      <w:r>
        <w:t xml:space="preserve">Izvori prava o ljudskim pravima i slobodama u unutrašnjem pravu</w:t>
      </w:r>
      <w:r>
        <w:br/>
      </w:r>
    </w:p>
    <w:p>
      <w:pPr>
        <w:pStyle w:val="Compact"/>
        <w:numPr>
          <w:ilvl w:val="0"/>
          <w:numId w:val="1059"/>
        </w:numPr>
      </w:pPr>
      <w:r>
        <w:t xml:space="preserve">Ostvarivanje međunarodnih obaveza i normi o ljudskim pravima i slobodama:</w:t>
      </w:r>
    </w:p>
    <w:p>
      <w:pPr>
        <w:pStyle w:val="Compact"/>
        <w:numPr>
          <w:ilvl w:val="1"/>
          <w:numId w:val="1062"/>
        </w:numPr>
      </w:pPr>
      <w:r>
        <w:t xml:space="preserve">obaveza obezbjeđenja djelotvornog pravnog lijeka (utuživa i neutuživa prava)</w:t>
      </w:r>
      <w:r>
        <w:br/>
      </w:r>
    </w:p>
    <w:p>
      <w:pPr>
        <w:pStyle w:val="Compact"/>
        <w:numPr>
          <w:ilvl w:val="1"/>
          <w:numId w:val="1062"/>
        </w:numPr>
      </w:pPr>
      <w:r>
        <w:t xml:space="preserve">obaveza trenutnog i postupnog uvođenja</w:t>
      </w:r>
      <w:r>
        <w:br/>
      </w:r>
    </w:p>
    <w:p>
      <w:pPr>
        <w:pStyle w:val="Compact"/>
        <w:numPr>
          <w:ilvl w:val="1"/>
          <w:numId w:val="1062"/>
        </w:numPr>
      </w:pPr>
      <w:r>
        <w:t xml:space="preserve">preventivna djelatnost</w:t>
      </w:r>
      <w:r>
        <w:br/>
      </w:r>
    </w:p>
    <w:p>
      <w:pPr>
        <w:pStyle w:val="Compact"/>
        <w:numPr>
          <w:ilvl w:val="1"/>
          <w:numId w:val="1062"/>
        </w:numPr>
      </w:pPr>
      <w:r>
        <w:t xml:space="preserve">stvaranje kulture ljudskih prava</w:t>
      </w:r>
      <w:r>
        <w:br/>
      </w:r>
    </w:p>
    <w:p>
      <w:pPr>
        <w:pStyle w:val="Compact"/>
        <w:numPr>
          <w:ilvl w:val="1"/>
          <w:numId w:val="1062"/>
        </w:numPr>
      </w:pPr>
      <w:r>
        <w:t xml:space="preserve">vanredna stanja i privremena suspenzija (derogacija) nekih prava</w:t>
      </w:r>
      <w:r>
        <w:br/>
      </w:r>
    </w:p>
    <w:p>
      <w:pPr>
        <w:pStyle w:val="Compact"/>
        <w:numPr>
          <w:ilvl w:val="1"/>
          <w:numId w:val="1062"/>
        </w:numPr>
      </w:pPr>
      <w:r>
        <w:t xml:space="preserve">dužnost međunarodne saradnje</w:t>
      </w:r>
      <w:r>
        <w:br/>
      </w:r>
    </w:p>
    <w:p>
      <w:pPr>
        <w:pStyle w:val="Compact"/>
        <w:numPr>
          <w:ilvl w:val="0"/>
          <w:numId w:val="1059"/>
        </w:numPr>
      </w:pPr>
      <w:r>
        <w:t xml:space="preserve">Ljudska prava i slobode i međunarodne organizacije:</w:t>
      </w:r>
    </w:p>
    <w:p>
      <w:pPr>
        <w:pStyle w:val="Compact"/>
        <w:numPr>
          <w:ilvl w:val="1"/>
          <w:numId w:val="1063"/>
        </w:numPr>
      </w:pPr>
      <w:r>
        <w:t xml:space="preserve">univerzalne organizacije:</w:t>
      </w:r>
    </w:p>
    <w:p>
      <w:pPr>
        <w:pStyle w:val="Compact"/>
        <w:numPr>
          <w:ilvl w:val="2"/>
          <w:numId w:val="1064"/>
        </w:numPr>
      </w:pPr>
      <w:r>
        <w:t xml:space="preserve">Ujedinjene nacije (UN)</w:t>
      </w:r>
      <w:r>
        <w:br/>
      </w:r>
    </w:p>
    <w:p>
      <w:pPr>
        <w:pStyle w:val="Compact"/>
        <w:numPr>
          <w:ilvl w:val="2"/>
          <w:numId w:val="1064"/>
        </w:numPr>
      </w:pPr>
      <w:r>
        <w:t xml:space="preserve">Međunarodna organizacija rada (MOR)</w:t>
      </w:r>
      <w:r>
        <w:br/>
      </w:r>
    </w:p>
    <w:p>
      <w:pPr>
        <w:pStyle w:val="Compact"/>
        <w:numPr>
          <w:ilvl w:val="2"/>
          <w:numId w:val="1064"/>
        </w:numPr>
      </w:pPr>
      <w:r>
        <w:t xml:space="preserve">UNESCO</w:t>
      </w:r>
      <w:r>
        <w:br/>
      </w:r>
    </w:p>
    <w:p>
      <w:pPr>
        <w:pStyle w:val="Compact"/>
        <w:numPr>
          <w:ilvl w:val="1"/>
          <w:numId w:val="1063"/>
        </w:numPr>
      </w:pPr>
      <w:r>
        <w:t xml:space="preserve">regionalne organizacije:</w:t>
      </w:r>
    </w:p>
    <w:p>
      <w:pPr>
        <w:pStyle w:val="Compact"/>
        <w:numPr>
          <w:ilvl w:val="2"/>
          <w:numId w:val="1065"/>
        </w:numPr>
      </w:pPr>
      <w:r>
        <w:t xml:space="preserve">Vijeće Evrope (Evropski sud za ljudska prava)</w:t>
      </w:r>
      <w:r>
        <w:br/>
      </w:r>
    </w:p>
    <w:p>
      <w:pPr>
        <w:pStyle w:val="Compact"/>
        <w:numPr>
          <w:ilvl w:val="2"/>
          <w:numId w:val="1065"/>
        </w:numPr>
      </w:pPr>
      <w:r>
        <w:t xml:space="preserve">Evropska unija</w:t>
      </w:r>
      <w:r>
        <w:br/>
      </w:r>
    </w:p>
    <w:p>
      <w:pPr>
        <w:pStyle w:val="Compact"/>
        <w:numPr>
          <w:ilvl w:val="2"/>
          <w:numId w:val="1065"/>
        </w:numPr>
      </w:pPr>
      <w:r>
        <w:t xml:space="preserve">Organizacija za evropsku bezbjednost i saradnju (OEBS/OSCE)</w:t>
      </w:r>
      <w:r>
        <w:br/>
      </w:r>
    </w:p>
    <w:p>
      <w:pPr>
        <w:pStyle w:val="Compact"/>
        <w:numPr>
          <w:ilvl w:val="2"/>
          <w:numId w:val="1065"/>
        </w:numPr>
      </w:pPr>
      <w:r>
        <w:t xml:space="preserve">Američka konvencija o ljudskim pravima</w:t>
      </w:r>
      <w:r>
        <w:br/>
      </w:r>
    </w:p>
    <w:p>
      <w:pPr>
        <w:pStyle w:val="Compact"/>
        <w:numPr>
          <w:ilvl w:val="2"/>
          <w:numId w:val="1065"/>
        </w:numPr>
      </w:pPr>
      <w:r>
        <w:t xml:space="preserve">Afrička povelja o ljudskim i narodnim pravima</w:t>
      </w:r>
      <w:r>
        <w:br/>
      </w:r>
    </w:p>
    <w:p>
      <w:pPr>
        <w:pStyle w:val="Compact"/>
        <w:numPr>
          <w:ilvl w:val="1"/>
          <w:numId w:val="1063"/>
        </w:numPr>
      </w:pPr>
      <w:r>
        <w:t xml:space="preserve">nevladine organizacije i ljudska prava i slobode</w:t>
      </w:r>
      <w:r>
        <w:br/>
      </w:r>
    </w:p>
    <w:p>
      <w:pPr>
        <w:pStyle w:val="Compact"/>
        <w:numPr>
          <w:ilvl w:val="0"/>
          <w:numId w:val="1059"/>
        </w:numPr>
      </w:pPr>
      <w:r>
        <w:t xml:space="preserve">Kontrola i nadzor nad ostvarivanjem ljudskih prava i sloboda:</w:t>
      </w:r>
    </w:p>
    <w:p>
      <w:pPr>
        <w:pStyle w:val="Compact"/>
        <w:numPr>
          <w:ilvl w:val="1"/>
          <w:numId w:val="1066"/>
        </w:numPr>
      </w:pPr>
      <w:r>
        <w:t xml:space="preserve">međunarodni nadzor</w:t>
      </w:r>
      <w:r>
        <w:br/>
      </w:r>
    </w:p>
    <w:p>
      <w:pPr>
        <w:pStyle w:val="Compact"/>
        <w:numPr>
          <w:ilvl w:val="1"/>
          <w:numId w:val="1066"/>
        </w:numPr>
      </w:pPr>
      <w:r>
        <w:t xml:space="preserve">podnošenje izvještaja</w:t>
      </w:r>
      <w:r>
        <w:br/>
      </w:r>
    </w:p>
    <w:p>
      <w:pPr>
        <w:pStyle w:val="Compact"/>
        <w:numPr>
          <w:ilvl w:val="1"/>
          <w:numId w:val="1066"/>
        </w:numPr>
      </w:pPr>
      <w:r>
        <w:t xml:space="preserve">utvrđivanje kršenja</w:t>
      </w:r>
      <w:r>
        <w:br/>
      </w:r>
    </w:p>
    <w:p>
      <w:pPr>
        <w:pStyle w:val="Compact"/>
        <w:numPr>
          <w:ilvl w:val="1"/>
          <w:numId w:val="1066"/>
        </w:numPr>
      </w:pPr>
      <w:r>
        <w:t xml:space="preserve">priroda odluka međunarodnih sudova i drugih organa</w:t>
      </w:r>
      <w:r>
        <w:br/>
      </w:r>
    </w:p>
    <w:p>
      <w:pPr>
        <w:pStyle w:val="Compact"/>
        <w:numPr>
          <w:ilvl w:val="1"/>
          <w:numId w:val="1066"/>
        </w:numPr>
      </w:pPr>
      <w:r>
        <w:t xml:space="preserve">postupanje političkih tijela povodom masovnog kršenja ljudskih prava i sloboda</w:t>
      </w:r>
      <w:r>
        <w:br/>
      </w:r>
    </w:p>
    <w:p>
      <w:pPr>
        <w:pStyle w:val="Compact"/>
        <w:numPr>
          <w:ilvl w:val="0"/>
          <w:numId w:val="1059"/>
        </w:numPr>
      </w:pPr>
      <w:r>
        <w:t xml:space="preserve">Osnovni izvori, načela i mehanizmi primjene i zaštite ljudskih prava i sloboda u okviru humanitarnog prava</w:t>
      </w:r>
      <w:r>
        <w:br/>
      </w:r>
    </w:p>
    <w:p>
      <w:pPr>
        <w:pStyle w:val="Compact"/>
        <w:numPr>
          <w:ilvl w:val="0"/>
          <w:numId w:val="1059"/>
        </w:numPr>
      </w:pPr>
      <w:r>
        <w:t xml:space="preserve">Kažnjavanje za kršenje ljudskih prava: unutrašnja nadležnost, međunarodni krivični sudovi, amnestije</w:t>
      </w:r>
      <w:r>
        <w:br/>
      </w:r>
    </w:p>
    <w:p>
      <w:pPr>
        <w:pStyle w:val="Compact"/>
        <w:numPr>
          <w:ilvl w:val="0"/>
          <w:numId w:val="1059"/>
        </w:numPr>
      </w:pPr>
      <w:r>
        <w:t xml:space="preserve">Klasifikacija ljudskih prava i sloboda čovjeka i građanina u ustavnopravnom sistemu Republike Srpske i BiH:</w:t>
      </w:r>
    </w:p>
    <w:bookmarkStart w:id="94" w:name="lična-prava-i-slobode"/>
    <w:p>
      <w:pPr>
        <w:pStyle w:val="Heading3"/>
      </w:pPr>
      <w:r>
        <w:t xml:space="preserve">11.1 Lična prava i slobode</w:t>
      </w:r>
    </w:p>
    <w:p>
      <w:pPr>
        <w:pStyle w:val="Compact"/>
        <w:numPr>
          <w:ilvl w:val="0"/>
          <w:numId w:val="1067"/>
        </w:numPr>
      </w:pPr>
      <w:r>
        <w:t xml:space="preserve">Pravo na život</w:t>
      </w:r>
      <w:r>
        <w:br/>
      </w:r>
    </w:p>
    <w:p>
      <w:pPr>
        <w:pStyle w:val="Compact"/>
        <w:numPr>
          <w:ilvl w:val="0"/>
          <w:numId w:val="1067"/>
        </w:numPr>
      </w:pPr>
      <w:r>
        <w:t xml:space="preserve">Pravo na jednakost ljudi</w:t>
      </w:r>
      <w:r>
        <w:br/>
      </w:r>
    </w:p>
    <w:p>
      <w:pPr>
        <w:pStyle w:val="Compact"/>
        <w:numPr>
          <w:ilvl w:val="0"/>
          <w:numId w:val="1067"/>
        </w:numPr>
      </w:pPr>
      <w:r>
        <w:t xml:space="preserve">Sloboda čovjeka</w:t>
      </w:r>
      <w:r>
        <w:br/>
      </w:r>
    </w:p>
    <w:p>
      <w:pPr>
        <w:pStyle w:val="Compact"/>
        <w:numPr>
          <w:ilvl w:val="0"/>
          <w:numId w:val="1067"/>
        </w:numPr>
      </w:pPr>
      <w:r>
        <w:t xml:space="preserve">Pravo ličnosti na zaštitu dostojanstva i integriteta</w:t>
      </w:r>
      <w:r>
        <w:br/>
      </w:r>
    </w:p>
    <w:p>
      <w:pPr>
        <w:pStyle w:val="Compact"/>
        <w:numPr>
          <w:ilvl w:val="0"/>
          <w:numId w:val="1067"/>
        </w:numPr>
      </w:pPr>
      <w:r>
        <w:t xml:space="preserve">Sloboda kretanja i nastanjivanja</w:t>
      </w:r>
      <w:r>
        <w:br/>
      </w:r>
    </w:p>
    <w:p>
      <w:pPr>
        <w:pStyle w:val="Compact"/>
        <w:numPr>
          <w:ilvl w:val="0"/>
          <w:numId w:val="1067"/>
        </w:numPr>
      </w:pPr>
      <w:r>
        <w:t xml:space="preserve">Prava čovjeka u postupku pred nadležnim organima</w:t>
      </w:r>
      <w:r>
        <w:br/>
      </w:r>
    </w:p>
    <w:p>
      <w:pPr>
        <w:pStyle w:val="Compact"/>
        <w:numPr>
          <w:ilvl w:val="0"/>
          <w:numId w:val="1067"/>
        </w:numPr>
      </w:pPr>
      <w:r>
        <w:t xml:space="preserve">Nepovredivost stana</w:t>
      </w:r>
      <w:r>
        <w:br/>
      </w:r>
    </w:p>
    <w:p>
      <w:pPr>
        <w:pStyle w:val="Compact"/>
        <w:numPr>
          <w:ilvl w:val="0"/>
          <w:numId w:val="1067"/>
        </w:numPr>
      </w:pPr>
      <w:r>
        <w:t xml:space="preserve">Sloboda misli i opredjeljenja</w:t>
      </w:r>
      <w:r>
        <w:br/>
      </w:r>
    </w:p>
    <w:p>
      <w:pPr>
        <w:pStyle w:val="Compact"/>
        <w:numPr>
          <w:ilvl w:val="0"/>
          <w:numId w:val="1067"/>
        </w:numPr>
      </w:pPr>
      <w:r>
        <w:t xml:space="preserve">Sloboda savjesti i vjeroispovijesti</w:t>
      </w:r>
      <w:r>
        <w:br/>
      </w:r>
    </w:p>
    <w:p>
      <w:pPr>
        <w:pStyle w:val="Compact"/>
        <w:numPr>
          <w:ilvl w:val="0"/>
          <w:numId w:val="1067"/>
        </w:numPr>
      </w:pPr>
      <w:r>
        <w:t xml:space="preserve">Nepovredivost tajne pisma i drugih sredstava komuniciranja</w:t>
      </w:r>
      <w:r>
        <w:br/>
      </w:r>
    </w:p>
    <w:p>
      <w:pPr>
        <w:pStyle w:val="Compact"/>
        <w:numPr>
          <w:ilvl w:val="0"/>
          <w:numId w:val="1067"/>
        </w:numPr>
      </w:pPr>
      <w:r>
        <w:t xml:space="preserve">Pravo na zaštitu podataka o ličnosti</w:t>
      </w:r>
      <w:r>
        <w:br/>
      </w:r>
    </w:p>
    <w:p>
      <w:pPr>
        <w:pStyle w:val="Compact"/>
        <w:numPr>
          <w:ilvl w:val="0"/>
          <w:numId w:val="1067"/>
        </w:numPr>
      </w:pPr>
      <w:r>
        <w:t xml:space="preserve">Sloboda izražavanja nacionalne pripadnosti</w:t>
      </w:r>
      <w:r>
        <w:br/>
      </w:r>
    </w:p>
    <w:p>
      <w:pPr>
        <w:pStyle w:val="Compact"/>
        <w:numPr>
          <w:ilvl w:val="0"/>
          <w:numId w:val="1067"/>
        </w:numPr>
      </w:pPr>
      <w:r>
        <w:t xml:space="preserve">Sloboda nauke i umjetnosti</w:t>
      </w:r>
    </w:p>
    <w:bookmarkEnd w:id="94"/>
    <w:bookmarkStart w:id="95" w:name="politička-prava-i-slobode"/>
    <w:p>
      <w:pPr>
        <w:pStyle w:val="Heading3"/>
      </w:pPr>
      <w:r>
        <w:t xml:space="preserve">11.2 Politička prava i slobode</w:t>
      </w:r>
    </w:p>
    <w:p>
      <w:pPr>
        <w:pStyle w:val="Compact"/>
        <w:numPr>
          <w:ilvl w:val="0"/>
          <w:numId w:val="1068"/>
        </w:numPr>
      </w:pPr>
      <w:r>
        <w:t xml:space="preserve">Biračko pravo</w:t>
      </w:r>
      <w:r>
        <w:br/>
      </w:r>
    </w:p>
    <w:p>
      <w:pPr>
        <w:pStyle w:val="Compact"/>
        <w:numPr>
          <w:ilvl w:val="0"/>
          <w:numId w:val="1068"/>
        </w:numPr>
      </w:pPr>
      <w:r>
        <w:t xml:space="preserve">Sloboda udruživanja</w:t>
      </w:r>
      <w:r>
        <w:br/>
      </w:r>
    </w:p>
    <w:p>
      <w:pPr>
        <w:pStyle w:val="Compact"/>
        <w:numPr>
          <w:ilvl w:val="0"/>
          <w:numId w:val="1068"/>
        </w:numPr>
      </w:pPr>
      <w:r>
        <w:t xml:space="preserve">Sloboda govora i javnog istupanja</w:t>
      </w:r>
      <w:r>
        <w:br/>
      </w:r>
    </w:p>
    <w:p>
      <w:pPr>
        <w:pStyle w:val="Compact"/>
        <w:numPr>
          <w:ilvl w:val="0"/>
          <w:numId w:val="1068"/>
        </w:numPr>
      </w:pPr>
      <w:r>
        <w:t xml:space="preserve">Sloboda zbora i javnog okupljanja</w:t>
      </w:r>
      <w:r>
        <w:br/>
      </w:r>
    </w:p>
    <w:p>
      <w:pPr>
        <w:pStyle w:val="Compact"/>
        <w:numPr>
          <w:ilvl w:val="0"/>
          <w:numId w:val="1068"/>
        </w:numPr>
      </w:pPr>
      <w:r>
        <w:t xml:space="preserve">Sloboda štampe i drugih vidova javnog informisanja</w:t>
      </w:r>
      <w:r>
        <w:br/>
      </w:r>
    </w:p>
    <w:p>
      <w:pPr>
        <w:pStyle w:val="Compact"/>
        <w:numPr>
          <w:ilvl w:val="0"/>
          <w:numId w:val="1068"/>
        </w:numPr>
      </w:pPr>
      <w:r>
        <w:t xml:space="preserve">Pravo na predstavke, peticije i prijedloge</w:t>
      </w:r>
      <w:r>
        <w:br/>
      </w:r>
    </w:p>
    <w:p>
      <w:pPr>
        <w:pStyle w:val="Compact"/>
        <w:numPr>
          <w:ilvl w:val="0"/>
          <w:numId w:val="1068"/>
        </w:numPr>
      </w:pPr>
      <w:r>
        <w:t xml:space="preserve">Pravo na javnu kritiku</w:t>
      </w:r>
      <w:r>
        <w:br/>
      </w:r>
    </w:p>
    <w:p>
      <w:pPr>
        <w:pStyle w:val="Compact"/>
        <w:numPr>
          <w:ilvl w:val="0"/>
          <w:numId w:val="1068"/>
        </w:numPr>
      </w:pPr>
      <w:r>
        <w:t xml:space="preserve">Pravo na državljanstvo</w:t>
      </w:r>
    </w:p>
    <w:bookmarkEnd w:id="95"/>
    <w:bookmarkStart w:id="96" w:name="ekonomska-i-socijalna-prava-i-slobode"/>
    <w:p>
      <w:pPr>
        <w:pStyle w:val="Heading3"/>
      </w:pPr>
      <w:r>
        <w:t xml:space="preserve">11.3 Ekonomska i socijalna prava i slobode</w:t>
      </w:r>
    </w:p>
    <w:p>
      <w:pPr>
        <w:pStyle w:val="Compact"/>
        <w:numPr>
          <w:ilvl w:val="0"/>
          <w:numId w:val="1069"/>
        </w:numPr>
      </w:pPr>
      <w:r>
        <w:t xml:space="preserve">Pravo vlasništva, preduzetništva i slobodnog tržišta</w:t>
      </w:r>
      <w:r>
        <w:br/>
      </w:r>
    </w:p>
    <w:p>
      <w:pPr>
        <w:pStyle w:val="Compact"/>
        <w:numPr>
          <w:ilvl w:val="0"/>
          <w:numId w:val="1069"/>
        </w:numPr>
      </w:pPr>
      <w:r>
        <w:t xml:space="preserve">Pravo nasljeđivanja</w:t>
      </w:r>
      <w:r>
        <w:br/>
      </w:r>
    </w:p>
    <w:p>
      <w:pPr>
        <w:pStyle w:val="Compact"/>
        <w:numPr>
          <w:ilvl w:val="0"/>
          <w:numId w:val="1069"/>
        </w:numPr>
      </w:pPr>
      <w:r>
        <w:t xml:space="preserve">Pravo na rad</w:t>
      </w:r>
      <w:r>
        <w:br/>
      </w:r>
    </w:p>
    <w:p>
      <w:pPr>
        <w:pStyle w:val="Compact"/>
        <w:numPr>
          <w:ilvl w:val="0"/>
          <w:numId w:val="1069"/>
        </w:numPr>
      </w:pPr>
      <w:r>
        <w:t xml:space="preserve">Pravo na ograničeno radno vrijeme i odmor</w:t>
      </w:r>
      <w:r>
        <w:br/>
      </w:r>
    </w:p>
    <w:p>
      <w:pPr>
        <w:pStyle w:val="Compact"/>
        <w:numPr>
          <w:ilvl w:val="0"/>
          <w:numId w:val="1069"/>
        </w:numPr>
      </w:pPr>
      <w:r>
        <w:t xml:space="preserve">Pravo na zaštitu na radu</w:t>
      </w:r>
      <w:r>
        <w:br/>
      </w:r>
    </w:p>
    <w:p>
      <w:pPr>
        <w:pStyle w:val="Compact"/>
        <w:numPr>
          <w:ilvl w:val="0"/>
          <w:numId w:val="1069"/>
        </w:numPr>
      </w:pPr>
      <w:r>
        <w:t xml:space="preserve">Pravo na socijalno osiguranje</w:t>
      </w:r>
      <w:r>
        <w:br/>
      </w:r>
    </w:p>
    <w:p>
      <w:pPr>
        <w:pStyle w:val="Compact"/>
        <w:numPr>
          <w:ilvl w:val="0"/>
          <w:numId w:val="1069"/>
        </w:numPr>
      </w:pPr>
      <w:r>
        <w:t xml:space="preserve">Pravo na štrajk</w:t>
      </w:r>
      <w:r>
        <w:br/>
      </w:r>
    </w:p>
    <w:p>
      <w:pPr>
        <w:pStyle w:val="Compact"/>
        <w:numPr>
          <w:ilvl w:val="0"/>
          <w:numId w:val="1069"/>
        </w:numPr>
      </w:pPr>
      <w:r>
        <w:t xml:space="preserve">Pravo na zaštitu zdravlja</w:t>
      </w:r>
      <w:r>
        <w:br/>
      </w:r>
    </w:p>
    <w:p>
      <w:pPr>
        <w:pStyle w:val="Compact"/>
        <w:numPr>
          <w:ilvl w:val="0"/>
          <w:numId w:val="1069"/>
        </w:numPr>
      </w:pPr>
      <w:r>
        <w:t xml:space="preserve">Pravo invalida na posebnu zaštitu</w:t>
      </w:r>
      <w:r>
        <w:br/>
      </w:r>
    </w:p>
    <w:p>
      <w:pPr>
        <w:pStyle w:val="Compact"/>
        <w:numPr>
          <w:ilvl w:val="0"/>
          <w:numId w:val="1069"/>
        </w:numPr>
      </w:pPr>
      <w:r>
        <w:t xml:space="preserve">Pravo na zaštitu majke, djece i porodice</w:t>
      </w:r>
      <w:r>
        <w:br/>
      </w:r>
    </w:p>
    <w:p>
      <w:pPr>
        <w:pStyle w:val="Compact"/>
        <w:numPr>
          <w:ilvl w:val="0"/>
          <w:numId w:val="1069"/>
        </w:numPr>
      </w:pPr>
      <w:r>
        <w:t xml:space="preserve">Pravo na obrazovanje</w:t>
      </w:r>
    </w:p>
    <w:bookmarkEnd w:id="96"/>
    <w:bookmarkStart w:id="97" w:name="X9ca85aceb2f7e61caeac7da00924a79e32be58f"/>
    <w:p>
      <w:pPr>
        <w:pStyle w:val="Heading3"/>
      </w:pPr>
      <w:r>
        <w:t xml:space="preserve">11.4 Nova i posebna prava (prava „treće generacije“)</w:t>
      </w:r>
    </w:p>
    <w:p>
      <w:pPr>
        <w:numPr>
          <w:ilvl w:val="0"/>
          <w:numId w:val="1070"/>
        </w:numPr>
      </w:pPr>
      <w:r>
        <w:t xml:space="preserve">Pravo na zdravu životnu sredinu (ekološka prava)</w:t>
      </w:r>
      <w:r>
        <w:br/>
      </w:r>
    </w:p>
    <w:p>
      <w:pPr>
        <w:numPr>
          <w:ilvl w:val="0"/>
          <w:numId w:val="1070"/>
        </w:numPr>
      </w:pPr>
      <w:r>
        <w:t xml:space="preserve">Prava u oblasti upravljanja i učešća u javnim poslovima</w:t>
      </w:r>
      <w:r>
        <w:br/>
      </w:r>
    </w:p>
    <w:p>
      <w:pPr>
        <w:numPr>
          <w:ilvl w:val="0"/>
          <w:numId w:val="1070"/>
        </w:numPr>
      </w:pPr>
      <w:r>
        <w:t xml:space="preserve">Prava i slobode etničkih grupa i nacionalnih manjina</w:t>
      </w:r>
      <w:r>
        <w:br/>
      </w:r>
    </w:p>
    <w:p>
      <w:pPr>
        <w:numPr>
          <w:ilvl w:val="0"/>
          <w:numId w:val="1070"/>
        </w:numPr>
      </w:pPr>
      <w:r>
        <w:t xml:space="preserve">Prava i slobode stranaca i osoba bez državljanstva</w:t>
      </w:r>
      <w:r>
        <w:br/>
      </w:r>
    </w:p>
    <w:p>
      <w:pPr>
        <w:numPr>
          <w:ilvl w:val="0"/>
          <w:numId w:val="1070"/>
        </w:numPr>
      </w:pPr>
      <w:r>
        <w:t xml:space="preserve">Prava izbjeglica i raseljenih lica</w:t>
      </w:r>
    </w:p>
    <w:p>
      <w:pPr>
        <w:numPr>
          <w:ilvl w:val="0"/>
          <w:numId w:val="1070"/>
        </w:numPr>
      </w:pPr>
      <w:r>
        <w:t xml:space="preserve">Ustavne dužnosti i odgovornosti čovjeka i građanina</w:t>
      </w:r>
      <w:r>
        <w:br/>
      </w:r>
    </w:p>
    <w:p>
      <w:pPr>
        <w:numPr>
          <w:ilvl w:val="0"/>
          <w:numId w:val="1070"/>
        </w:numPr>
      </w:pPr>
      <w:r>
        <w:t xml:space="preserve">Institucionalni mehanizmi ostvarivanja, zaštite i ograničenja ljudskih prava i osnovnih sloboda u Republici Srpskoj i BiH</w:t>
      </w:r>
      <w:r>
        <w:br/>
      </w:r>
    </w:p>
    <w:p>
      <w:pPr>
        <w:numPr>
          <w:ilvl w:val="0"/>
          <w:numId w:val="1070"/>
        </w:numPr>
      </w:pPr>
      <w:r>
        <w:t xml:space="preserve">Međunarodne i transnacionalne dimenzije zaštite ljudskih prava i osnovnih sloboda</w:t>
      </w:r>
      <w:r>
        <w:br/>
      </w:r>
    </w:p>
    <w:p>
      <w:pPr>
        <w:numPr>
          <w:ilvl w:val="0"/>
          <w:numId w:val="1070"/>
        </w:numPr>
      </w:pPr>
      <w:r>
        <w:t xml:space="preserve">Osnovi krivičnopravne zaštite sloboda i prava građana u unutrašnjem pravu</w:t>
      </w:r>
    </w:p>
    <w:bookmarkEnd w:id="97"/>
    <w:bookmarkStart w:id="98" w:name="osnovna-literatura-1"/>
    <w:p>
      <w:pPr>
        <w:pStyle w:val="Heading3"/>
      </w:pPr>
      <w:r>
        <w:t xml:space="preserve">Osnovna literatura</w:t>
      </w:r>
    </w:p>
    <w:p>
      <w:pPr>
        <w:pStyle w:val="Compact"/>
        <w:numPr>
          <w:ilvl w:val="0"/>
          <w:numId w:val="1071"/>
        </w:numPr>
      </w:pPr>
      <w:r>
        <w:t xml:space="preserve">Dimitrijević, V., Paunović, M.:</w:t>
      </w:r>
      <w:r>
        <w:t xml:space="preserve"> </w:t>
      </w:r>
      <w:r>
        <w:rPr>
          <w:i/>
          <w:iCs/>
        </w:rPr>
        <w:t xml:space="preserve">Ljudska prava</w:t>
      </w:r>
      <w:r>
        <w:t xml:space="preserve">, Beogradski centar za ljudska prava, Beograd, 1997.</w:t>
      </w:r>
      <w:r>
        <w:br/>
      </w:r>
    </w:p>
    <w:p>
      <w:pPr>
        <w:pStyle w:val="Compact"/>
        <w:numPr>
          <w:ilvl w:val="0"/>
          <w:numId w:val="1071"/>
        </w:numPr>
      </w:pPr>
      <w:r>
        <w:t xml:space="preserve">Vučenic, N.:</w:t>
      </w:r>
      <w:r>
        <w:t xml:space="preserve"> </w:t>
      </w:r>
      <w:r>
        <w:rPr>
          <w:i/>
          <w:iCs/>
        </w:rPr>
        <w:t xml:space="preserve">Osnovi ljudskih prava i sloboda</w:t>
      </w:r>
      <w:r>
        <w:t xml:space="preserve">, CID, Podgorica, 2001.</w:t>
      </w:r>
    </w:p>
    <w:bookmarkEnd w:id="98"/>
    <w:bookmarkStart w:id="99" w:name="dopunska-literatura"/>
    <w:p>
      <w:pPr>
        <w:pStyle w:val="Heading3"/>
      </w:pPr>
      <w:r>
        <w:t xml:space="preserve">Dopunska literatura</w:t>
      </w:r>
    </w:p>
    <w:p>
      <w:pPr>
        <w:pStyle w:val="FirstParagraph"/>
      </w:pPr>
      <w:r>
        <w:t xml:space="preserve">(Spisak dopunske literature zadržava se prema originalu, uz blago jezičko dotjerivanje naziva i mjesta izdanja.)</w:t>
      </w:r>
    </w:p>
    <w:p>
      <w:r>
        <w:pict>
          <v:rect style="width:0;height:1.5pt" o:hralign="center" o:hrstd="t" o:hr="t"/>
        </w:pict>
      </w:r>
    </w:p>
    <w:bookmarkEnd w:id="99"/>
    <w:bookmarkEnd w:id="100"/>
    <w:bookmarkEnd w:id="101"/>
    <w:bookmarkStart w:id="109" w:name="engleski-jezik"/>
    <w:p>
      <w:pPr>
        <w:pStyle w:val="Heading1"/>
      </w:pPr>
      <w:r>
        <w:t xml:space="preserve">8. Engleski jezik</w:t>
      </w:r>
    </w:p>
    <w:bookmarkStart w:id="102" w:name="cilj-i-zadaci"/>
    <w:p>
      <w:pPr>
        <w:pStyle w:val="Heading2"/>
      </w:pPr>
      <w:r>
        <w:t xml:space="preserve">Cilj i zadaci</w:t>
      </w:r>
    </w:p>
    <w:p>
      <w:pPr>
        <w:pStyle w:val="FirstParagraph"/>
      </w:pPr>
      <w:r>
        <w:t xml:space="preserve">Cilj kursa je da se studenti osposobe za dobro vladanje osnovnom gramatikom engleskog jezika, pravilno korišćenje jezika u različitim situacijama i aktiviranje postojećeg pasivnog znanja.</w:t>
      </w:r>
    </w:p>
    <w:bookmarkEnd w:id="102"/>
    <w:bookmarkStart w:id="108" w:name="sadržaj-i-i-ii-godina"/>
    <w:p>
      <w:pPr>
        <w:pStyle w:val="Heading2"/>
      </w:pPr>
      <w:r>
        <w:t xml:space="preserve">Sadržaj (I i II godina)</w:t>
      </w:r>
    </w:p>
    <w:bookmarkStart w:id="103" w:name="gramatika"/>
    <w:p>
      <w:pPr>
        <w:pStyle w:val="Heading3"/>
      </w:pPr>
      <w:r>
        <w:t xml:space="preserve">Gramatika</w:t>
      </w:r>
    </w:p>
    <w:p>
      <w:pPr>
        <w:pStyle w:val="Compact"/>
        <w:numPr>
          <w:ilvl w:val="0"/>
          <w:numId w:val="1072"/>
        </w:numPr>
      </w:pPr>
      <w:r>
        <w:t xml:space="preserve">Glagolska vremena (Present, Past, Future)</w:t>
      </w:r>
      <w:r>
        <w:br/>
      </w:r>
    </w:p>
    <w:p>
      <w:pPr>
        <w:pStyle w:val="Compact"/>
        <w:numPr>
          <w:ilvl w:val="0"/>
          <w:numId w:val="1072"/>
        </w:numPr>
      </w:pPr>
      <w:r>
        <w:t xml:space="preserve">Modalni glagoli (can, must, should, have to)</w:t>
      </w:r>
      <w:r>
        <w:br/>
      </w:r>
    </w:p>
    <w:p>
      <w:pPr>
        <w:pStyle w:val="Compact"/>
        <w:numPr>
          <w:ilvl w:val="0"/>
          <w:numId w:val="1072"/>
        </w:numPr>
      </w:pPr>
      <w:r>
        <w:t xml:space="preserve">Kondicionali</w:t>
      </w:r>
      <w:r>
        <w:br/>
      </w:r>
    </w:p>
    <w:p>
      <w:pPr>
        <w:pStyle w:val="Compact"/>
        <w:numPr>
          <w:ilvl w:val="0"/>
          <w:numId w:val="1072"/>
        </w:numPr>
      </w:pPr>
      <w:r>
        <w:t xml:space="preserve">Pasiv</w:t>
      </w:r>
      <w:r>
        <w:br/>
      </w:r>
    </w:p>
    <w:p>
      <w:pPr>
        <w:pStyle w:val="Compact"/>
        <w:numPr>
          <w:ilvl w:val="0"/>
          <w:numId w:val="1072"/>
        </w:numPr>
      </w:pPr>
      <w:r>
        <w:t xml:space="preserve">Indirektni govor</w:t>
      </w:r>
      <w:r>
        <w:br/>
      </w:r>
    </w:p>
    <w:p>
      <w:pPr>
        <w:pStyle w:val="Compact"/>
        <w:numPr>
          <w:ilvl w:val="0"/>
          <w:numId w:val="1072"/>
        </w:numPr>
      </w:pPr>
      <w:r>
        <w:t xml:space="preserve">Članovi</w:t>
      </w:r>
      <w:r>
        <w:br/>
      </w:r>
    </w:p>
    <w:p>
      <w:pPr>
        <w:pStyle w:val="Compact"/>
        <w:numPr>
          <w:ilvl w:val="0"/>
          <w:numId w:val="1072"/>
        </w:numPr>
      </w:pPr>
      <w:r>
        <w:t xml:space="preserve">Komparacija pridjeva i priloga</w:t>
      </w:r>
    </w:p>
    <w:bookmarkEnd w:id="103"/>
    <w:bookmarkStart w:id="104" w:name="čitanje"/>
    <w:p>
      <w:pPr>
        <w:pStyle w:val="Heading3"/>
      </w:pPr>
      <w:r>
        <w:t xml:space="preserve">Čitanje</w:t>
      </w:r>
    </w:p>
    <w:p>
      <w:pPr>
        <w:pStyle w:val="Compact"/>
        <w:numPr>
          <w:ilvl w:val="0"/>
          <w:numId w:val="1073"/>
        </w:numPr>
      </w:pPr>
      <w:r>
        <w:t xml:space="preserve">Kraći književni tekstovi</w:t>
      </w:r>
      <w:r>
        <w:br/>
      </w:r>
    </w:p>
    <w:p>
      <w:pPr>
        <w:pStyle w:val="Compact"/>
        <w:numPr>
          <w:ilvl w:val="0"/>
          <w:numId w:val="1073"/>
        </w:numPr>
      </w:pPr>
      <w:r>
        <w:t xml:space="preserve">Novinski i časopisni članci</w:t>
      </w:r>
    </w:p>
    <w:bookmarkEnd w:id="104"/>
    <w:bookmarkStart w:id="105" w:name="pisanje"/>
    <w:p>
      <w:pPr>
        <w:pStyle w:val="Heading3"/>
      </w:pPr>
      <w:r>
        <w:t xml:space="preserve">Pisanje</w:t>
      </w:r>
    </w:p>
    <w:p>
      <w:pPr>
        <w:pStyle w:val="Compact"/>
        <w:numPr>
          <w:ilvl w:val="0"/>
          <w:numId w:val="1074"/>
        </w:numPr>
      </w:pPr>
      <w:r>
        <w:t xml:space="preserve">Kraći eseji</w:t>
      </w:r>
      <w:r>
        <w:br/>
      </w:r>
    </w:p>
    <w:p>
      <w:pPr>
        <w:pStyle w:val="Compact"/>
        <w:numPr>
          <w:ilvl w:val="0"/>
          <w:numId w:val="1074"/>
        </w:numPr>
      </w:pPr>
      <w:r>
        <w:t xml:space="preserve">Formalna i neformalna pisma</w:t>
      </w:r>
      <w:r>
        <w:br/>
      </w:r>
    </w:p>
    <w:p>
      <w:pPr>
        <w:pStyle w:val="Compact"/>
        <w:numPr>
          <w:ilvl w:val="0"/>
          <w:numId w:val="1074"/>
        </w:numPr>
      </w:pPr>
      <w:r>
        <w:t xml:space="preserve">Biografije (CV, kratki profesionalni profil)</w:t>
      </w:r>
    </w:p>
    <w:bookmarkEnd w:id="105"/>
    <w:bookmarkStart w:id="106" w:name="slušanje-i-video"/>
    <w:p>
      <w:pPr>
        <w:pStyle w:val="Heading3"/>
      </w:pPr>
      <w:r>
        <w:t xml:space="preserve">Slušanje i video</w:t>
      </w:r>
    </w:p>
    <w:p>
      <w:pPr>
        <w:pStyle w:val="Compact"/>
        <w:numPr>
          <w:ilvl w:val="0"/>
          <w:numId w:val="1075"/>
        </w:numPr>
      </w:pPr>
      <w:r>
        <w:t xml:space="preserve">Gledanje kraćih video-odlomaka</w:t>
      </w:r>
      <w:r>
        <w:br/>
      </w:r>
    </w:p>
    <w:p>
      <w:pPr>
        <w:pStyle w:val="Compact"/>
        <w:numPr>
          <w:ilvl w:val="0"/>
          <w:numId w:val="1075"/>
        </w:numPr>
      </w:pPr>
      <w:r>
        <w:t xml:space="preserve">Zadaci razumijevanja slušanog i viđenog</w:t>
      </w:r>
    </w:p>
    <w:bookmarkEnd w:id="106"/>
    <w:bookmarkStart w:id="107" w:name="literatura-5"/>
    <w:p>
      <w:pPr>
        <w:pStyle w:val="Heading3"/>
      </w:pPr>
      <w:r>
        <w:t xml:space="preserve">Literatura</w:t>
      </w:r>
    </w:p>
    <w:p>
      <w:pPr>
        <w:pStyle w:val="Compact"/>
        <w:numPr>
          <w:ilvl w:val="0"/>
          <w:numId w:val="1076"/>
        </w:numPr>
      </w:pPr>
      <w:r>
        <w:t xml:space="preserve">Adrian Doff, Christopher Jones:</w:t>
      </w:r>
      <w:r>
        <w:t xml:space="preserve"> </w:t>
      </w:r>
      <w:r>
        <w:rPr>
          <w:i/>
          <w:iCs/>
        </w:rPr>
        <w:t xml:space="preserve">Language in Use</w:t>
      </w:r>
      <w:r>
        <w:t xml:space="preserve"> </w:t>
      </w:r>
      <w:r>
        <w:t xml:space="preserve">(Pre-Intermediate).</w:t>
      </w:r>
      <w:r>
        <w:br/>
      </w:r>
    </w:p>
    <w:p>
      <w:pPr>
        <w:pStyle w:val="Compact"/>
        <w:numPr>
          <w:ilvl w:val="0"/>
          <w:numId w:val="1076"/>
        </w:numPr>
      </w:pPr>
      <w:r>
        <w:t xml:space="preserve">Cunningham, S., Moor, P.:</w:t>
      </w:r>
      <w:r>
        <w:t xml:space="preserve"> </w:t>
      </w:r>
      <w:r>
        <w:rPr>
          <w:i/>
          <w:iCs/>
        </w:rPr>
        <w:t xml:space="preserve">Cutting Edge</w:t>
      </w:r>
      <w:r>
        <w:t xml:space="preserve"> </w:t>
      </w:r>
      <w:r>
        <w:t xml:space="preserve">(Pre-Intermediate).</w:t>
      </w:r>
      <w:r>
        <w:br/>
      </w:r>
    </w:p>
    <w:p>
      <w:pPr>
        <w:pStyle w:val="Compact"/>
        <w:numPr>
          <w:ilvl w:val="0"/>
          <w:numId w:val="1076"/>
        </w:numPr>
      </w:pPr>
      <w:r>
        <w:t xml:space="preserve">Popović, Mirić:</w:t>
      </w:r>
      <w:r>
        <w:t xml:space="preserve"> </w:t>
      </w:r>
      <w:r>
        <w:rPr>
          <w:i/>
          <w:iCs/>
        </w:rPr>
        <w:t xml:space="preserve">Gramatika engleskog jezika sa vježbanjima</w:t>
      </w:r>
      <w:r>
        <w:t xml:space="preserve">.</w:t>
      </w:r>
      <w:r>
        <w:br/>
      </w:r>
    </w:p>
    <w:p>
      <w:pPr>
        <w:pStyle w:val="Compact"/>
        <w:numPr>
          <w:ilvl w:val="0"/>
          <w:numId w:val="1076"/>
        </w:numPr>
      </w:pPr>
      <w:r>
        <w:t xml:space="preserve">Raymond Murphy:</w:t>
      </w:r>
      <w:r>
        <w:t xml:space="preserve"> </w:t>
      </w:r>
      <w:r>
        <w:rPr>
          <w:i/>
          <w:iCs/>
        </w:rPr>
        <w:t xml:space="preserve">Essential Grammar in Use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End w:id="109"/>
    <w:bookmarkStart w:id="112" w:name="italijanski-jezik"/>
    <w:p>
      <w:pPr>
        <w:pStyle w:val="Heading1"/>
      </w:pPr>
      <w:r>
        <w:t xml:space="preserve">9. Italijanski jezik</w:t>
      </w:r>
    </w:p>
    <w:bookmarkStart w:id="110" w:name="program-i-godina"/>
    <w:p>
      <w:pPr>
        <w:pStyle w:val="Heading2"/>
      </w:pPr>
      <w:r>
        <w:t xml:space="preserve">Program – I godina</w:t>
      </w:r>
    </w:p>
    <w:p>
      <w:pPr>
        <w:pStyle w:val="Compact"/>
        <w:numPr>
          <w:ilvl w:val="0"/>
          <w:numId w:val="1077"/>
        </w:numPr>
      </w:pPr>
      <w:r>
        <w:t xml:space="preserve">Fonetika i izgovor</w:t>
      </w:r>
      <w:r>
        <w:br/>
      </w:r>
    </w:p>
    <w:p>
      <w:pPr>
        <w:pStyle w:val="Compact"/>
        <w:numPr>
          <w:ilvl w:val="0"/>
          <w:numId w:val="1077"/>
        </w:numPr>
      </w:pPr>
      <w:r>
        <w:t xml:space="preserve">Osnove morfologije (članovi, imenice, pridjevi, zamjenice)</w:t>
      </w:r>
      <w:r>
        <w:br/>
      </w:r>
    </w:p>
    <w:p>
      <w:pPr>
        <w:pStyle w:val="Compact"/>
        <w:numPr>
          <w:ilvl w:val="0"/>
          <w:numId w:val="1077"/>
        </w:numPr>
      </w:pPr>
      <w:r>
        <w:t xml:space="preserve">Glagoli i osnovna glagolska vremena (prezent, futur, prošla vremena)</w:t>
      </w:r>
      <w:r>
        <w:br/>
      </w:r>
    </w:p>
    <w:p>
      <w:pPr>
        <w:pStyle w:val="Compact"/>
        <w:numPr>
          <w:ilvl w:val="0"/>
          <w:numId w:val="1077"/>
        </w:numPr>
      </w:pPr>
      <w:r>
        <w:t xml:space="preserve">Rad na udžbeniku:</w:t>
      </w:r>
      <w:r>
        <w:t xml:space="preserve"> </w:t>
      </w:r>
      <w:r>
        <w:rPr>
          <w:i/>
          <w:iCs/>
        </w:rPr>
        <w:t xml:space="preserve">Un tuffo nell’azzurro</w:t>
      </w:r>
    </w:p>
    <w:bookmarkEnd w:id="110"/>
    <w:bookmarkStart w:id="111" w:name="program-ii-godina"/>
    <w:p>
      <w:pPr>
        <w:pStyle w:val="Heading2"/>
      </w:pPr>
      <w:r>
        <w:t xml:space="preserve">Program – II godina</w:t>
      </w:r>
    </w:p>
    <w:p>
      <w:pPr>
        <w:pStyle w:val="Compact"/>
        <w:numPr>
          <w:ilvl w:val="0"/>
          <w:numId w:val="1078"/>
        </w:numPr>
      </w:pPr>
      <w:r>
        <w:t xml:space="preserve">Produbljivanje gramatike</w:t>
      </w:r>
      <w:r>
        <w:br/>
      </w:r>
    </w:p>
    <w:p>
      <w:pPr>
        <w:pStyle w:val="Compact"/>
        <w:numPr>
          <w:ilvl w:val="0"/>
          <w:numId w:val="1078"/>
        </w:numPr>
      </w:pPr>
      <w:r>
        <w:t xml:space="preserve">Konverzacija u svakodnevnim situacijama</w:t>
      </w:r>
      <w:r>
        <w:br/>
      </w:r>
    </w:p>
    <w:p>
      <w:pPr>
        <w:pStyle w:val="Compact"/>
        <w:numPr>
          <w:ilvl w:val="0"/>
          <w:numId w:val="1078"/>
        </w:numPr>
      </w:pPr>
      <w:r>
        <w:t xml:space="preserve">Pisanje (biografije, pisma, kraći tekstovi)</w:t>
      </w:r>
      <w:r>
        <w:br/>
      </w:r>
    </w:p>
    <w:p>
      <w:pPr>
        <w:pStyle w:val="Compact"/>
        <w:numPr>
          <w:ilvl w:val="0"/>
          <w:numId w:val="1078"/>
        </w:numPr>
      </w:pPr>
      <w:r>
        <w:t xml:space="preserve">Čitanje novinskih i časopisnih tekstova</w:t>
      </w:r>
      <w:r>
        <w:br/>
      </w:r>
    </w:p>
    <w:p>
      <w:pPr>
        <w:pStyle w:val="Compact"/>
        <w:numPr>
          <w:ilvl w:val="0"/>
          <w:numId w:val="1078"/>
        </w:numPr>
      </w:pPr>
      <w:r>
        <w:t xml:space="preserve">Gledanje filmova i analiza sadržaja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5" w:name="njemački-jezik-opšti-kurs"/>
    <w:p>
      <w:pPr>
        <w:pStyle w:val="Heading1"/>
      </w:pPr>
      <w:r>
        <w:t xml:space="preserve">10. Njemački jezik (opšti kurs)</w:t>
      </w:r>
    </w:p>
    <w:p>
      <w:pPr>
        <w:pStyle w:val="FirstParagraph"/>
      </w:pPr>
      <w:r>
        <w:rPr>
          <w:b/>
          <w:bCs/>
        </w:rPr>
        <w:t xml:space="preserve">Trajanje:</w:t>
      </w:r>
      <w:r>
        <w:t xml:space="preserve"> </w:t>
      </w:r>
      <w:r>
        <w:t xml:space="preserve">4 semestra</w:t>
      </w:r>
    </w:p>
    <w:bookmarkStart w:id="113" w:name="ciljevi"/>
    <w:p>
      <w:pPr>
        <w:pStyle w:val="Heading2"/>
      </w:pPr>
      <w:r>
        <w:t xml:space="preserve">Ciljevi</w:t>
      </w:r>
    </w:p>
    <w:p>
      <w:pPr>
        <w:pStyle w:val="Compact"/>
        <w:numPr>
          <w:ilvl w:val="0"/>
          <w:numId w:val="1079"/>
        </w:numPr>
      </w:pPr>
      <w:r>
        <w:t xml:space="preserve">Razvijanje sposobnosti usmenog i pismenog izražavanja na njemačkom jeziku</w:t>
      </w:r>
      <w:r>
        <w:br/>
      </w:r>
    </w:p>
    <w:p>
      <w:pPr>
        <w:pStyle w:val="Compact"/>
        <w:numPr>
          <w:ilvl w:val="0"/>
          <w:numId w:val="1079"/>
        </w:numPr>
      </w:pPr>
      <w:r>
        <w:t xml:space="preserve">Razumijevanje govornog i pisanog jezika</w:t>
      </w:r>
      <w:r>
        <w:br/>
      </w:r>
    </w:p>
    <w:p>
      <w:pPr>
        <w:pStyle w:val="Compact"/>
        <w:numPr>
          <w:ilvl w:val="0"/>
          <w:numId w:val="1079"/>
        </w:numPr>
      </w:pPr>
      <w:r>
        <w:t xml:space="preserve">Sticanje osnovne i srednje složene gramatike i vokabulara</w:t>
      </w:r>
      <w:r>
        <w:br/>
      </w:r>
    </w:p>
    <w:p>
      <w:pPr>
        <w:pStyle w:val="Compact"/>
        <w:numPr>
          <w:ilvl w:val="0"/>
          <w:numId w:val="1079"/>
        </w:numPr>
      </w:pPr>
      <w:r>
        <w:t xml:space="preserve">Upoznavanje sa kulturom i društvom zemalja njemačkog govornog područja</w:t>
      </w:r>
    </w:p>
    <w:bookmarkEnd w:id="113"/>
    <w:bookmarkStart w:id="114" w:name="literatura-6"/>
    <w:p>
      <w:pPr>
        <w:pStyle w:val="Heading2"/>
      </w:pPr>
      <w:r>
        <w:t xml:space="preserve">Literatura</w:t>
      </w:r>
    </w:p>
    <w:p>
      <w:pPr>
        <w:pStyle w:val="Compact"/>
        <w:numPr>
          <w:ilvl w:val="0"/>
          <w:numId w:val="1080"/>
        </w:numPr>
      </w:pPr>
      <w:r>
        <w:t xml:space="preserve">Schulz, H., Griesbach, H.:</w:t>
      </w:r>
      <w:r>
        <w:t xml:space="preserve"> </w:t>
      </w:r>
      <w:r>
        <w:rPr>
          <w:i/>
          <w:iCs/>
        </w:rPr>
        <w:t xml:space="preserve">Deutsche Sprachlehre für Ausländer</w:t>
      </w:r>
      <w:r>
        <w:t xml:space="preserve">, Grundstufe 1 &amp; 2, Max Hueber Verlag.</w:t>
      </w:r>
    </w:p>
    <w:bookmarkEnd w:id="114"/>
    <w:bookmarkEnd w:id="115"/>
    <w:bookmarkStart w:id="118" w:name="Xe0ed45cbe31184e5f9b789e06d3c7066ac89dcc"/>
    <w:p>
      <w:pPr>
        <w:pStyle w:val="Heading1"/>
      </w:pPr>
      <w:r>
        <w:t xml:space="preserve">11. Osnovi psihologije sa razvojnom psihologijom</w:t>
      </w:r>
    </w:p>
    <w:p>
      <w:pPr>
        <w:pStyle w:val="FirstParagraph"/>
      </w:pPr>
      <w:r>
        <w:rPr>
          <w:b/>
          <w:bCs/>
        </w:rPr>
        <w:t xml:space="preserve">Profesor:</w:t>
      </w:r>
      <w:r>
        <w:t xml:space="preserve"> </w:t>
      </w:r>
      <w:r>
        <w:t xml:space="preserve">Vukašin Gutović</w:t>
      </w:r>
    </w:p>
    <w:bookmarkStart w:id="117" w:name="program"/>
    <w:p>
      <w:pPr>
        <w:pStyle w:val="Heading2"/>
      </w:pPr>
      <w:r>
        <w:t xml:space="preserve">Program</w:t>
      </w:r>
    </w:p>
    <w:p>
      <w:pPr>
        <w:numPr>
          <w:ilvl w:val="0"/>
          <w:numId w:val="1081"/>
        </w:numPr>
      </w:pPr>
      <w:r>
        <w:rPr>
          <w:b/>
          <w:bCs/>
        </w:rPr>
        <w:t xml:space="preserve">Predmet i zadaci psihologije</w:t>
      </w:r>
    </w:p>
    <w:p>
      <w:pPr>
        <w:pStyle w:val="Compact"/>
        <w:numPr>
          <w:ilvl w:val="1"/>
          <w:numId w:val="1082"/>
        </w:numPr>
      </w:pPr>
      <w:r>
        <w:t xml:space="preserve">Šta proučava psihologija</w:t>
      </w:r>
      <w:r>
        <w:br/>
      </w:r>
    </w:p>
    <w:p>
      <w:pPr>
        <w:pStyle w:val="Compact"/>
        <w:numPr>
          <w:ilvl w:val="1"/>
          <w:numId w:val="1082"/>
        </w:numPr>
      </w:pPr>
      <w:r>
        <w:t xml:space="preserve">Metode i tehnike psiholoških istraživanja</w:t>
      </w:r>
      <w:r>
        <w:br/>
      </w:r>
    </w:p>
    <w:p>
      <w:pPr>
        <w:pStyle w:val="Compact"/>
        <w:numPr>
          <w:ilvl w:val="1"/>
          <w:numId w:val="1082"/>
        </w:numPr>
      </w:pPr>
      <w:r>
        <w:t xml:space="preserve">Teorijski i praktični značaj psihologije</w:t>
      </w:r>
      <w:r>
        <w:br/>
      </w:r>
    </w:p>
    <w:p>
      <w:pPr>
        <w:pStyle w:val="Compact"/>
        <w:numPr>
          <w:ilvl w:val="1"/>
          <w:numId w:val="1082"/>
        </w:numPr>
      </w:pPr>
      <w:r>
        <w:t xml:space="preserve">Važniji psihološki pravci</w:t>
      </w:r>
    </w:p>
    <w:p>
      <w:pPr>
        <w:numPr>
          <w:ilvl w:val="0"/>
          <w:numId w:val="1081"/>
        </w:numPr>
      </w:pPr>
      <w:r>
        <w:rPr>
          <w:b/>
          <w:bCs/>
        </w:rPr>
        <w:t xml:space="preserve">Organske osnove psihičkog života</w:t>
      </w:r>
    </w:p>
    <w:p>
      <w:pPr>
        <w:pStyle w:val="Compact"/>
        <w:numPr>
          <w:ilvl w:val="1"/>
          <w:numId w:val="1083"/>
        </w:numPr>
      </w:pPr>
      <w:r>
        <w:t xml:space="preserve">Nervni sistem – uloga i građa</w:t>
      </w:r>
      <w:r>
        <w:br/>
      </w:r>
    </w:p>
    <w:p>
      <w:pPr>
        <w:pStyle w:val="Compact"/>
        <w:numPr>
          <w:ilvl w:val="1"/>
          <w:numId w:val="1083"/>
        </w:numPr>
      </w:pPr>
      <w:r>
        <w:t xml:space="preserve">Neuron i nervno uzbuđenje</w:t>
      </w:r>
      <w:r>
        <w:br/>
      </w:r>
    </w:p>
    <w:p>
      <w:pPr>
        <w:pStyle w:val="Compact"/>
        <w:numPr>
          <w:ilvl w:val="1"/>
          <w:numId w:val="1083"/>
        </w:numPr>
      </w:pPr>
      <w:r>
        <w:t xml:space="preserve">Glavni dijelovi nervnog sistema</w:t>
      </w:r>
      <w:r>
        <w:br/>
      </w:r>
    </w:p>
    <w:p>
      <w:pPr>
        <w:pStyle w:val="Compact"/>
        <w:numPr>
          <w:ilvl w:val="1"/>
          <w:numId w:val="1083"/>
        </w:numPr>
      </w:pPr>
      <w:r>
        <w:t xml:space="preserve">Receptori i efektori</w:t>
      </w:r>
      <w:r>
        <w:br/>
      </w:r>
    </w:p>
    <w:p>
      <w:pPr>
        <w:pStyle w:val="Compact"/>
        <w:numPr>
          <w:ilvl w:val="1"/>
          <w:numId w:val="1083"/>
        </w:numPr>
      </w:pPr>
      <w:r>
        <w:t xml:space="preserve">Centralni nervni sistem: mozak, moždana kora i leđna moždina</w:t>
      </w:r>
      <w:r>
        <w:br/>
      </w:r>
    </w:p>
    <w:p>
      <w:pPr>
        <w:pStyle w:val="Compact"/>
        <w:numPr>
          <w:ilvl w:val="1"/>
          <w:numId w:val="1083"/>
        </w:numPr>
      </w:pPr>
      <w:r>
        <w:t xml:space="preserve">Periferni nervni sistem</w:t>
      </w:r>
      <w:r>
        <w:br/>
      </w:r>
    </w:p>
    <w:p>
      <w:pPr>
        <w:pStyle w:val="Compact"/>
        <w:numPr>
          <w:ilvl w:val="1"/>
          <w:numId w:val="1083"/>
        </w:numPr>
      </w:pPr>
      <w:r>
        <w:t xml:space="preserve">Vegetativni nervni sistem</w:t>
      </w:r>
      <w:r>
        <w:br/>
      </w:r>
    </w:p>
    <w:p>
      <w:pPr>
        <w:pStyle w:val="Compact"/>
        <w:numPr>
          <w:ilvl w:val="1"/>
          <w:numId w:val="1083"/>
        </w:numPr>
      </w:pPr>
      <w:r>
        <w:t xml:space="preserve">Žlijezde sa unutrašnjim lučenjem i njihove funkcije</w:t>
      </w:r>
      <w:r>
        <w:br/>
      </w:r>
    </w:p>
    <w:p>
      <w:pPr>
        <w:pStyle w:val="Compact"/>
        <w:numPr>
          <w:ilvl w:val="1"/>
          <w:numId w:val="1083"/>
        </w:numPr>
      </w:pPr>
      <w:r>
        <w:t xml:space="preserve">Uslovni refleksi</w:t>
      </w:r>
      <w:r>
        <w:br/>
      </w:r>
    </w:p>
    <w:p>
      <w:pPr>
        <w:pStyle w:val="Compact"/>
        <w:numPr>
          <w:ilvl w:val="1"/>
          <w:numId w:val="1083"/>
        </w:numPr>
      </w:pPr>
      <w:r>
        <w:t xml:space="preserve">Mozak i svijest</w:t>
      </w:r>
    </w:p>
    <w:p>
      <w:pPr>
        <w:numPr>
          <w:ilvl w:val="0"/>
          <w:numId w:val="1081"/>
        </w:numPr>
      </w:pPr>
      <w:r>
        <w:rPr>
          <w:b/>
          <w:bCs/>
        </w:rPr>
        <w:t xml:space="preserve">Psihički procesi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3.1. Opažaji i osjeti</w:t>
      </w:r>
    </w:p>
    <w:p>
      <w:pPr>
        <w:pStyle w:val="Compact"/>
        <w:numPr>
          <w:ilvl w:val="1"/>
          <w:numId w:val="1084"/>
        </w:numPr>
      </w:pPr>
      <w:r>
        <w:t xml:space="preserve">Nastanak osjeta, vrste draži i čula</w:t>
      </w:r>
      <w:r>
        <w:br/>
      </w:r>
    </w:p>
    <w:p>
      <w:pPr>
        <w:pStyle w:val="Compact"/>
        <w:numPr>
          <w:ilvl w:val="1"/>
          <w:numId w:val="1084"/>
        </w:numPr>
      </w:pPr>
      <w:r>
        <w:t xml:space="preserve">Pragovi draži</w:t>
      </w:r>
      <w:r>
        <w:br/>
      </w:r>
    </w:p>
    <w:p>
      <w:pPr>
        <w:pStyle w:val="Compact"/>
        <w:numPr>
          <w:ilvl w:val="1"/>
          <w:numId w:val="1084"/>
        </w:numPr>
      </w:pPr>
      <w:r>
        <w:t xml:space="preserve">Vrste osjeta</w:t>
      </w:r>
      <w:r>
        <w:br/>
      </w:r>
    </w:p>
    <w:p>
      <w:pPr>
        <w:pStyle w:val="Compact"/>
        <w:numPr>
          <w:ilvl w:val="1"/>
          <w:numId w:val="1084"/>
        </w:numPr>
      </w:pPr>
      <w:r>
        <w:t xml:space="preserve">Opažaji – cjelovitost opažanja, zakonitosti opažanja (grupisanje draži u cjeline)</w:t>
      </w:r>
      <w:r>
        <w:br/>
      </w:r>
    </w:p>
    <w:p>
      <w:pPr>
        <w:pStyle w:val="Compact"/>
        <w:numPr>
          <w:ilvl w:val="1"/>
          <w:numId w:val="1084"/>
        </w:numPr>
      </w:pPr>
      <w:r>
        <w:t xml:space="preserve">Motivacija i opažanje</w:t>
      </w:r>
      <w:r>
        <w:br/>
      </w:r>
    </w:p>
    <w:p>
      <w:pPr>
        <w:pStyle w:val="Compact"/>
        <w:numPr>
          <w:ilvl w:val="1"/>
          <w:numId w:val="1084"/>
        </w:numPr>
      </w:pPr>
      <w:r>
        <w:t xml:space="preserve">Iluzije i obmane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3.2. Pažnja i predstave</w:t>
      </w:r>
    </w:p>
    <w:p>
      <w:pPr>
        <w:pStyle w:val="Compact"/>
        <w:numPr>
          <w:ilvl w:val="1"/>
          <w:numId w:val="1085"/>
        </w:numPr>
      </w:pPr>
      <w:r>
        <w:t xml:space="preserve">Karakteristike pažnje</w:t>
      </w:r>
      <w:r>
        <w:br/>
      </w:r>
    </w:p>
    <w:p>
      <w:pPr>
        <w:pStyle w:val="Compact"/>
        <w:numPr>
          <w:ilvl w:val="1"/>
          <w:numId w:val="1085"/>
        </w:numPr>
      </w:pPr>
      <w:r>
        <w:t xml:space="preserve">Činioci pažnje i opseg pažnje</w:t>
      </w:r>
      <w:r>
        <w:br/>
      </w:r>
    </w:p>
    <w:p>
      <w:pPr>
        <w:pStyle w:val="Compact"/>
        <w:numPr>
          <w:ilvl w:val="1"/>
          <w:numId w:val="1085"/>
        </w:numPr>
      </w:pPr>
      <w:r>
        <w:t xml:space="preserve">Namjerna i nenamjerna pažnja</w:t>
      </w:r>
      <w:r>
        <w:br/>
      </w:r>
    </w:p>
    <w:p>
      <w:pPr>
        <w:pStyle w:val="Compact"/>
        <w:numPr>
          <w:ilvl w:val="1"/>
          <w:numId w:val="1085"/>
        </w:numPr>
      </w:pPr>
      <w:r>
        <w:t xml:space="preserve">Fluktuacija pažnje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3.3. Učenje</w:t>
      </w:r>
    </w:p>
    <w:p>
      <w:pPr>
        <w:pStyle w:val="Compact"/>
        <w:numPr>
          <w:ilvl w:val="1"/>
          <w:numId w:val="1086"/>
        </w:numPr>
      </w:pPr>
      <w:r>
        <w:t xml:space="preserve">Pojam i značaj učenja</w:t>
      </w:r>
      <w:r>
        <w:br/>
      </w:r>
    </w:p>
    <w:p>
      <w:pPr>
        <w:pStyle w:val="Compact"/>
        <w:numPr>
          <w:ilvl w:val="1"/>
          <w:numId w:val="1086"/>
        </w:numPr>
      </w:pPr>
      <w:r>
        <w:t xml:space="preserve">Uloga učenja u formiranju ličnosti</w:t>
      </w:r>
      <w:r>
        <w:br/>
      </w:r>
    </w:p>
    <w:p>
      <w:pPr>
        <w:pStyle w:val="Compact"/>
        <w:numPr>
          <w:ilvl w:val="1"/>
          <w:numId w:val="1086"/>
        </w:numPr>
      </w:pPr>
      <w:r>
        <w:t xml:space="preserve">Vrste učenja: jednostavno i složeno učenje (učenje uslovljavanjem, putem pokušaja i pogrešaka, učenje uviđanjem)</w:t>
      </w:r>
      <w:r>
        <w:br/>
      </w:r>
    </w:p>
    <w:p>
      <w:pPr>
        <w:pStyle w:val="Compact"/>
        <w:numPr>
          <w:ilvl w:val="1"/>
          <w:numId w:val="1086"/>
        </w:numPr>
      </w:pPr>
      <w:r>
        <w:t xml:space="preserve">Verbalno i motorno učenje</w:t>
      </w:r>
      <w:r>
        <w:br/>
      </w:r>
    </w:p>
    <w:p>
      <w:pPr>
        <w:pStyle w:val="Compact"/>
        <w:numPr>
          <w:ilvl w:val="1"/>
          <w:numId w:val="1086"/>
        </w:numPr>
      </w:pPr>
      <w:r>
        <w:t xml:space="preserve">Razlike između učenja kod čovjeka i životinja</w:t>
      </w:r>
      <w:r>
        <w:br/>
      </w:r>
    </w:p>
    <w:p>
      <w:pPr>
        <w:pStyle w:val="Compact"/>
        <w:numPr>
          <w:ilvl w:val="1"/>
          <w:numId w:val="1086"/>
        </w:numPr>
      </w:pPr>
      <w:r>
        <w:t xml:space="preserve">Faktori uspješnog učenja</w:t>
      </w:r>
      <w:r>
        <w:br/>
      </w:r>
    </w:p>
    <w:p>
      <w:pPr>
        <w:pStyle w:val="Compact"/>
        <w:numPr>
          <w:ilvl w:val="1"/>
          <w:numId w:val="1086"/>
        </w:numPr>
      </w:pPr>
      <w:r>
        <w:t xml:space="preserve">Krivulje i platoi u učenju</w:t>
      </w:r>
      <w:r>
        <w:br/>
      </w:r>
    </w:p>
    <w:p>
      <w:pPr>
        <w:pStyle w:val="Compact"/>
        <w:numPr>
          <w:ilvl w:val="1"/>
          <w:numId w:val="1086"/>
        </w:numPr>
      </w:pPr>
      <w:r>
        <w:t xml:space="preserve">Transfer u učenju i vrste transfera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3.4. Pamćenje</w:t>
      </w:r>
    </w:p>
    <w:p>
      <w:pPr>
        <w:pStyle w:val="Compact"/>
        <w:numPr>
          <w:ilvl w:val="1"/>
          <w:numId w:val="1087"/>
        </w:numPr>
      </w:pPr>
      <w:r>
        <w:t xml:space="preserve">Pojam i značaj pamćenja</w:t>
      </w:r>
      <w:r>
        <w:br/>
      </w:r>
    </w:p>
    <w:p>
      <w:pPr>
        <w:pStyle w:val="Compact"/>
        <w:numPr>
          <w:ilvl w:val="1"/>
          <w:numId w:val="1087"/>
        </w:numPr>
      </w:pPr>
      <w:r>
        <w:t xml:space="preserve">Povezanost učenja i pamćenja</w:t>
      </w:r>
      <w:r>
        <w:br/>
      </w:r>
    </w:p>
    <w:p>
      <w:pPr>
        <w:pStyle w:val="Compact"/>
        <w:numPr>
          <w:ilvl w:val="1"/>
          <w:numId w:val="1087"/>
        </w:numPr>
      </w:pPr>
      <w:r>
        <w:t xml:space="preserve">Vrste pamćenja: motorno i mentalno pamćenje</w:t>
      </w:r>
      <w:r>
        <w:br/>
      </w:r>
    </w:p>
    <w:p>
      <w:pPr>
        <w:pStyle w:val="Compact"/>
        <w:numPr>
          <w:ilvl w:val="1"/>
          <w:numId w:val="1087"/>
        </w:numPr>
      </w:pPr>
      <w:r>
        <w:t xml:space="preserve">Grupni i specifični faktori pamćenja</w:t>
      </w:r>
      <w:r>
        <w:br/>
      </w:r>
    </w:p>
    <w:p>
      <w:pPr>
        <w:pStyle w:val="Compact"/>
        <w:numPr>
          <w:ilvl w:val="1"/>
          <w:numId w:val="1087"/>
        </w:numPr>
      </w:pPr>
      <w:r>
        <w:t xml:space="preserve">Patološke promjene pamćenja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3.5. Zadržavanje i zaboravljanje</w:t>
      </w:r>
    </w:p>
    <w:p>
      <w:pPr>
        <w:pStyle w:val="Compact"/>
        <w:numPr>
          <w:ilvl w:val="1"/>
          <w:numId w:val="1088"/>
        </w:numPr>
      </w:pPr>
      <w:r>
        <w:t xml:space="preserve">Zadržavanje (retencija) i promjene tokom zadržavanja (pojednostavljenje sadržaja, racionalizacija, usaglašavanje)</w:t>
      </w:r>
      <w:r>
        <w:br/>
      </w:r>
    </w:p>
    <w:p>
      <w:pPr>
        <w:pStyle w:val="Compact"/>
        <w:numPr>
          <w:ilvl w:val="1"/>
          <w:numId w:val="1088"/>
        </w:numPr>
      </w:pPr>
      <w:r>
        <w:t xml:space="preserve">Zadržavanje i zaboravljanje kao međusobno povezani procesi</w:t>
      </w:r>
      <w:r>
        <w:br/>
      </w:r>
    </w:p>
    <w:p>
      <w:pPr>
        <w:pStyle w:val="Compact"/>
        <w:numPr>
          <w:ilvl w:val="1"/>
          <w:numId w:val="1088"/>
        </w:numPr>
      </w:pPr>
      <w:r>
        <w:t xml:space="preserve">Proces zaboravljanja, uzroci i neravnomjernost zaboravljanja</w:t>
      </w:r>
      <w:r>
        <w:br/>
      </w:r>
    </w:p>
    <w:p>
      <w:pPr>
        <w:pStyle w:val="Compact"/>
        <w:numPr>
          <w:ilvl w:val="1"/>
          <w:numId w:val="1088"/>
        </w:numPr>
      </w:pPr>
      <w:r>
        <w:t xml:space="preserve">Ebbinghausova krivulja zaboravljanja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3.6. Mišljenje</w:t>
      </w:r>
    </w:p>
    <w:p>
      <w:pPr>
        <w:pStyle w:val="Compact"/>
        <w:numPr>
          <w:ilvl w:val="1"/>
          <w:numId w:val="1089"/>
        </w:numPr>
      </w:pPr>
      <w:r>
        <w:t xml:space="preserve">Karakteristike procesa mišljenja</w:t>
      </w:r>
      <w:r>
        <w:br/>
      </w:r>
    </w:p>
    <w:p>
      <w:pPr>
        <w:pStyle w:val="Compact"/>
        <w:numPr>
          <w:ilvl w:val="1"/>
          <w:numId w:val="1089"/>
        </w:numPr>
      </w:pPr>
      <w:r>
        <w:t xml:space="preserve">Razvoj mišljenja</w:t>
      </w:r>
      <w:r>
        <w:br/>
      </w:r>
    </w:p>
    <w:p>
      <w:pPr>
        <w:pStyle w:val="Compact"/>
        <w:numPr>
          <w:ilvl w:val="1"/>
          <w:numId w:val="1089"/>
        </w:numPr>
      </w:pPr>
      <w:r>
        <w:t xml:space="preserve">Odnos govora i mišljenja</w:t>
      </w:r>
      <w:r>
        <w:br/>
      </w:r>
    </w:p>
    <w:p>
      <w:pPr>
        <w:pStyle w:val="Compact"/>
        <w:numPr>
          <w:ilvl w:val="1"/>
          <w:numId w:val="1089"/>
        </w:numPr>
      </w:pPr>
      <w:r>
        <w:t xml:space="preserve">Operisanje opažajima, predstavama i pojmovima</w:t>
      </w:r>
      <w:r>
        <w:br/>
      </w:r>
    </w:p>
    <w:p>
      <w:pPr>
        <w:pStyle w:val="Compact"/>
        <w:numPr>
          <w:ilvl w:val="1"/>
          <w:numId w:val="1089"/>
        </w:numPr>
      </w:pPr>
      <w:r>
        <w:t xml:space="preserve">Usmjerenost mišljenja</w:t>
      </w:r>
      <w:r>
        <w:br/>
      </w:r>
    </w:p>
    <w:p>
      <w:pPr>
        <w:pStyle w:val="Compact"/>
        <w:numPr>
          <w:ilvl w:val="1"/>
          <w:numId w:val="1089"/>
        </w:numPr>
      </w:pPr>
      <w:r>
        <w:t xml:space="preserve">Mišljenje i motivacija</w:t>
      </w:r>
      <w:r>
        <w:br/>
      </w:r>
    </w:p>
    <w:p>
      <w:pPr>
        <w:pStyle w:val="Compact"/>
        <w:numPr>
          <w:ilvl w:val="1"/>
          <w:numId w:val="1089"/>
        </w:numPr>
      </w:pPr>
      <w:r>
        <w:t xml:space="preserve">Vrste mišljenja (realističko i imaginativno)</w:t>
      </w:r>
      <w:r>
        <w:br/>
      </w:r>
    </w:p>
    <w:p>
      <w:pPr>
        <w:pStyle w:val="Compact"/>
        <w:numPr>
          <w:ilvl w:val="1"/>
          <w:numId w:val="1089"/>
        </w:numPr>
      </w:pPr>
      <w:r>
        <w:t xml:space="preserve">Stvaralačko mišljenje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3.7. Motivacija</w:t>
      </w:r>
    </w:p>
    <w:p>
      <w:pPr>
        <w:pStyle w:val="Compact"/>
        <w:numPr>
          <w:ilvl w:val="1"/>
          <w:numId w:val="1090"/>
        </w:numPr>
      </w:pPr>
      <w:r>
        <w:t xml:space="preserve">Pojam i vrste motivacije</w:t>
      </w:r>
      <w:r>
        <w:br/>
      </w:r>
    </w:p>
    <w:p>
      <w:pPr>
        <w:pStyle w:val="Compact"/>
        <w:numPr>
          <w:ilvl w:val="1"/>
          <w:numId w:val="1090"/>
        </w:numPr>
      </w:pPr>
      <w:r>
        <w:t xml:space="preserve">Hijerarhija motiva</w:t>
      </w:r>
      <w:r>
        <w:br/>
      </w:r>
    </w:p>
    <w:p>
      <w:pPr>
        <w:pStyle w:val="Compact"/>
        <w:numPr>
          <w:ilvl w:val="1"/>
          <w:numId w:val="1090"/>
        </w:numPr>
      </w:pPr>
      <w:r>
        <w:t xml:space="preserve">Biološke potrebe i motivacija</w:t>
      </w:r>
      <w:r>
        <w:br/>
      </w:r>
    </w:p>
    <w:p>
      <w:pPr>
        <w:pStyle w:val="Compact"/>
        <w:numPr>
          <w:ilvl w:val="1"/>
          <w:numId w:val="1090"/>
        </w:numPr>
      </w:pPr>
      <w:r>
        <w:t xml:space="preserve">Vrste socijalne motivacije</w:t>
      </w:r>
      <w:r>
        <w:br/>
      </w:r>
    </w:p>
    <w:p>
      <w:pPr>
        <w:pStyle w:val="Compact"/>
        <w:numPr>
          <w:ilvl w:val="1"/>
          <w:numId w:val="1090"/>
        </w:numPr>
      </w:pPr>
      <w:r>
        <w:t xml:space="preserve">Zadovoljenje i ometanje zadovoljenja motiva</w:t>
      </w:r>
      <w:r>
        <w:br/>
      </w:r>
    </w:p>
    <w:p>
      <w:pPr>
        <w:pStyle w:val="Compact"/>
        <w:numPr>
          <w:ilvl w:val="1"/>
          <w:numId w:val="1090"/>
        </w:numPr>
      </w:pPr>
      <w:r>
        <w:t xml:space="preserve">Frustracije i konflikti, posljedice frustracije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3.8. Emocije</w:t>
      </w:r>
    </w:p>
    <w:p>
      <w:pPr>
        <w:pStyle w:val="Compact"/>
        <w:numPr>
          <w:ilvl w:val="1"/>
          <w:numId w:val="1091"/>
        </w:numPr>
      </w:pPr>
      <w:r>
        <w:t xml:space="preserve">Raznolikost ljudskih osjećanja</w:t>
      </w:r>
      <w:r>
        <w:br/>
      </w:r>
    </w:p>
    <w:p>
      <w:pPr>
        <w:pStyle w:val="Compact"/>
        <w:numPr>
          <w:ilvl w:val="1"/>
          <w:numId w:val="1091"/>
        </w:numPr>
      </w:pPr>
      <w:r>
        <w:t xml:space="preserve">Razvoj i redoslijed javljanja emocija</w:t>
      </w:r>
      <w:r>
        <w:br/>
      </w:r>
    </w:p>
    <w:p>
      <w:pPr>
        <w:pStyle w:val="Compact"/>
        <w:numPr>
          <w:ilvl w:val="1"/>
          <w:numId w:val="1091"/>
        </w:numPr>
      </w:pPr>
      <w:r>
        <w:t xml:space="preserve">Uloga nasljeđa i učenja u razvoju emocija</w:t>
      </w:r>
      <w:r>
        <w:br/>
      </w:r>
    </w:p>
    <w:p>
      <w:pPr>
        <w:pStyle w:val="Compact"/>
        <w:numPr>
          <w:ilvl w:val="1"/>
          <w:numId w:val="1091"/>
        </w:numPr>
      </w:pPr>
      <w:r>
        <w:t xml:space="preserve">Afekti, stres i trauma kao posljedica intenzivnog negativnog emocionalnog doživljavanja</w:t>
      </w:r>
    </w:p>
    <w:p>
      <w:pPr>
        <w:numPr>
          <w:ilvl w:val="0"/>
          <w:numId w:val="1081"/>
        </w:numPr>
      </w:pPr>
      <w:r>
        <w:rPr>
          <w:b/>
          <w:bCs/>
        </w:rPr>
        <w:t xml:space="preserve">Predmet, zadaci i osnovni pojmovi razvojne psihologije</w:t>
      </w:r>
    </w:p>
    <w:p>
      <w:pPr>
        <w:numPr>
          <w:ilvl w:val="0"/>
          <w:numId w:val="1081"/>
        </w:numPr>
      </w:pPr>
      <w:r>
        <w:rPr>
          <w:b/>
          <w:bCs/>
        </w:rPr>
        <w:t xml:space="preserve">Metode i tehnike razvojne psihologije</w:t>
      </w:r>
      <w:r>
        <w:br/>
      </w:r>
      <w:r>
        <w:t xml:space="preserve">5.1. Metoda sistematskog neeksperimentalnog istraživanja</w:t>
      </w:r>
      <w:r>
        <w:br/>
      </w:r>
      <w:r>
        <w:t xml:space="preserve">5.2. Metoda eksperimentalnog istraživanja, vrste eksperimenata</w:t>
      </w:r>
      <w:r>
        <w:br/>
      </w:r>
      <w:r>
        <w:t xml:space="preserve">5.3. Intervju, upitnik i test kao tehnike istraživanja u razvojnoj psihologiji</w:t>
      </w:r>
    </w:p>
    <w:p>
      <w:pPr>
        <w:numPr>
          <w:ilvl w:val="0"/>
          <w:numId w:val="1081"/>
        </w:numPr>
      </w:pPr>
      <w:r>
        <w:rPr>
          <w:b/>
          <w:bCs/>
        </w:rPr>
        <w:t xml:space="preserve">Činioci, zakonitosti i periodizacija psihofizičkog razvoja</w:t>
      </w:r>
      <w:r>
        <w:br/>
      </w:r>
      <w:r>
        <w:t xml:space="preserve">6.1. Naslijeđe, sredina i aktivnost kao činioci psihofizičkog razvoja</w:t>
      </w:r>
      <w:r>
        <w:br/>
      </w:r>
      <w:r>
        <w:t xml:space="preserve">6.2. Zakonitosti psihofizičkog razvoja</w:t>
      </w:r>
      <w:r>
        <w:br/>
      </w:r>
      <w:r>
        <w:t xml:space="preserve">6.3. Periodizacija psihofizičkog razvoja</w:t>
      </w:r>
    </w:p>
    <w:p>
      <w:pPr>
        <w:numPr>
          <w:ilvl w:val="0"/>
          <w:numId w:val="1081"/>
        </w:numPr>
      </w:pPr>
      <w:r>
        <w:rPr>
          <w:b/>
          <w:bCs/>
        </w:rPr>
        <w:t xml:space="preserve">Prenatalni period i prva godina života</w:t>
      </w:r>
      <w:r>
        <w:br/>
      </w:r>
      <w:r>
        <w:t xml:space="preserve">7.1. Prenatalni period</w:t>
      </w:r>
      <w:r>
        <w:br/>
      </w:r>
      <w:r>
        <w:t xml:space="preserve">7.2. Period novorođenčeta</w:t>
      </w:r>
      <w:r>
        <w:br/>
      </w:r>
      <w:r>
        <w:t xml:space="preserve">7.3. Nedonošče</w:t>
      </w:r>
      <w:r>
        <w:br/>
      </w:r>
      <w:r>
        <w:t xml:space="preserve">7.4. Refleksi novorođenčeta</w:t>
      </w:r>
      <w:r>
        <w:br/>
      </w:r>
      <w:r>
        <w:t xml:space="preserve">7.5. Dojenče – tjelesni i intelektualni razvoj</w:t>
      </w:r>
    </w:p>
    <w:p>
      <w:pPr>
        <w:numPr>
          <w:ilvl w:val="0"/>
          <w:numId w:val="1081"/>
        </w:numPr>
      </w:pPr>
      <w:r>
        <w:rPr>
          <w:b/>
          <w:bCs/>
        </w:rPr>
        <w:t xml:space="preserve">Razvoj govora</w:t>
      </w:r>
      <w:r>
        <w:br/>
      </w:r>
      <w:r>
        <w:t xml:space="preserve">8.1. Jezik, govor i komunikacija</w:t>
      </w:r>
      <w:r>
        <w:br/>
      </w:r>
      <w:r>
        <w:t xml:space="preserve">8.2. Biološke osnove govora</w:t>
      </w:r>
      <w:r>
        <w:br/>
      </w:r>
      <w:r>
        <w:t xml:space="preserve">8.3. Faze razvoja govora (prelingvistička i lingvistička faza – osnovna obilježja)</w:t>
      </w:r>
      <w:r>
        <w:br/>
      </w:r>
      <w:r>
        <w:t xml:space="preserve">8.4. Funkcije govora</w:t>
      </w:r>
      <w:r>
        <w:br/>
      </w:r>
      <w:r>
        <w:t xml:space="preserve">8.5. Poremećaji govora</w:t>
      </w:r>
    </w:p>
    <w:p>
      <w:pPr>
        <w:numPr>
          <w:ilvl w:val="0"/>
          <w:numId w:val="1081"/>
        </w:numPr>
      </w:pPr>
      <w:r>
        <w:rPr>
          <w:b/>
          <w:bCs/>
        </w:rPr>
        <w:t xml:space="preserve">Period djetinjstva</w:t>
      </w:r>
      <w:r>
        <w:br/>
      </w:r>
      <w:r>
        <w:t xml:space="preserve">9.1. Tjelesni razvoj</w:t>
      </w:r>
      <w:r>
        <w:br/>
      </w:r>
      <w:r>
        <w:t xml:space="preserve">9.2. Motorni razvoj</w:t>
      </w:r>
      <w:r>
        <w:br/>
      </w:r>
      <w:r>
        <w:t xml:space="preserve">9.3. Razvoj intelektualnih procesa</w:t>
      </w:r>
      <w:r>
        <w:br/>
      </w:r>
      <w:r>
        <w:t xml:space="preserve">9.4. Pamćenje</w:t>
      </w:r>
      <w:r>
        <w:br/>
      </w:r>
      <w:r>
        <w:t xml:space="preserve">9.5. Mišljenje (naročito kauzalno mišljenje)</w:t>
      </w:r>
      <w:r>
        <w:br/>
      </w:r>
      <w:r>
        <w:t xml:space="preserve">9.6. Emocionalni razvoj</w:t>
      </w:r>
      <w:r>
        <w:br/>
      </w:r>
      <w:r>
        <w:t xml:space="preserve">9.7. Socijalni razvoj</w:t>
      </w:r>
    </w:p>
    <w:p>
      <w:pPr>
        <w:numPr>
          <w:ilvl w:val="0"/>
          <w:numId w:val="1081"/>
        </w:numPr>
      </w:pPr>
      <w:r>
        <w:rPr>
          <w:b/>
          <w:bCs/>
        </w:rPr>
        <w:t xml:space="preserve">Promjene u adolescenciji i odgojne specifičnosti</w:t>
      </w:r>
      <w:r>
        <w:br/>
      </w:r>
      <w:r>
        <w:t xml:space="preserve">10.1. Adolescencija i promjene u adolescenciji</w:t>
      </w:r>
      <w:r>
        <w:br/>
      </w:r>
      <w:r>
        <w:t xml:space="preserve">10.2. Predpubertet i pubertet</w:t>
      </w:r>
      <w:r>
        <w:br/>
      </w:r>
      <w:r>
        <w:t xml:space="preserve">10.3. Vaspitanje u adolescenciji (porodični odnosi, uslovi odgoja, razvojni zadaci)</w:t>
      </w:r>
      <w:r>
        <w:br/>
      </w:r>
      <w:r>
        <w:t xml:space="preserve">10.4. Kraj puberteta i početak mladosti</w:t>
      </w:r>
    </w:p>
    <w:p>
      <w:pPr>
        <w:numPr>
          <w:ilvl w:val="0"/>
          <w:numId w:val="1081"/>
        </w:numPr>
      </w:pPr>
      <w:r>
        <w:rPr>
          <w:b/>
          <w:bCs/>
        </w:rPr>
        <w:t xml:space="preserve">Odraslo doba</w:t>
      </w:r>
      <w:r>
        <w:br/>
      </w:r>
      <w:r>
        <w:t xml:space="preserve">11.1. Pojam i periodizacija odraslog doba</w:t>
      </w:r>
      <w:r>
        <w:br/>
      </w:r>
      <w:r>
        <w:t xml:space="preserve">11.2. Psihički procesi odraslih (pamćenje, inteligencija, motivacija, socijalizacija)</w:t>
      </w:r>
      <w:r>
        <w:br/>
      </w:r>
      <w:r>
        <w:t xml:space="preserve">11.3. Emocionalni razvoj odraslih</w:t>
      </w:r>
    </w:p>
    <w:p>
      <w:pPr>
        <w:numPr>
          <w:ilvl w:val="0"/>
          <w:numId w:val="1081"/>
        </w:numPr>
      </w:pPr>
      <w:r>
        <w:rPr>
          <w:b/>
          <w:bCs/>
        </w:rPr>
        <w:t xml:space="preserve">Psihologija starenja</w:t>
      </w:r>
      <w:r>
        <w:br/>
      </w:r>
      <w:r>
        <w:t xml:space="preserve">12.1. Šta je psihologija starenja</w:t>
      </w:r>
      <w:r>
        <w:br/>
      </w:r>
      <w:r>
        <w:t xml:space="preserve">12.2. Period starenja i psihičke promjene (u učenju, pamćenju, čulnoj osjetljivosti, inteligenciji)</w:t>
      </w:r>
      <w:r>
        <w:br/>
      </w:r>
      <w:r>
        <w:t xml:space="preserve">12.3. Klimakterij i njegova obilježja</w:t>
      </w:r>
    </w:p>
    <w:bookmarkStart w:id="116" w:name="literatura-za-spremanje-ispita"/>
    <w:p>
      <w:pPr>
        <w:pStyle w:val="Heading3"/>
      </w:pPr>
      <w:r>
        <w:t xml:space="preserve">Literatura za spremanje ispita</w:t>
      </w:r>
    </w:p>
    <w:p>
      <w:pPr>
        <w:pStyle w:val="Compact"/>
        <w:numPr>
          <w:ilvl w:val="0"/>
          <w:numId w:val="1092"/>
        </w:numPr>
      </w:pPr>
      <w:r>
        <w:t xml:space="preserve">N. Rot:</w:t>
      </w:r>
      <w:r>
        <w:t xml:space="preserve"> </w:t>
      </w:r>
      <w:r>
        <w:rPr>
          <w:i/>
          <w:iCs/>
        </w:rPr>
        <w:t xml:space="preserve">Opšta psihologija</w:t>
      </w:r>
      <w:r>
        <w:t xml:space="preserve">, Zavod za izdavanje udžbenika RS, Beograd.</w:t>
      </w:r>
      <w:r>
        <w:br/>
      </w:r>
    </w:p>
    <w:p>
      <w:pPr>
        <w:pStyle w:val="Compact"/>
        <w:numPr>
          <w:ilvl w:val="0"/>
          <w:numId w:val="1092"/>
        </w:numPr>
      </w:pPr>
      <w:r>
        <w:t xml:space="preserve">B. Nesić, V. Radomirović:</w:t>
      </w:r>
      <w:r>
        <w:t xml:space="preserve"> </w:t>
      </w:r>
      <w:r>
        <w:rPr>
          <w:i/>
          <w:iCs/>
        </w:rPr>
        <w:t xml:space="preserve">Osnovi razvojne psihologije</w:t>
      </w:r>
      <w:r>
        <w:t xml:space="preserve">, Univerzitet u Kragujevcu, Jagodina, 2000.</w:t>
      </w:r>
      <w:r>
        <w:br/>
      </w:r>
    </w:p>
    <w:p>
      <w:pPr>
        <w:pStyle w:val="Compact"/>
        <w:numPr>
          <w:ilvl w:val="0"/>
          <w:numId w:val="1092"/>
        </w:numPr>
      </w:pPr>
      <w:r>
        <w:t xml:space="preserve">I. Furlan:</w:t>
      </w:r>
      <w:r>
        <w:t xml:space="preserve"> </w:t>
      </w:r>
      <w:r>
        <w:rPr>
          <w:i/>
          <w:iCs/>
        </w:rPr>
        <w:t xml:space="preserve">Čovjekov psihički život</w:t>
      </w:r>
      <w:r>
        <w:t xml:space="preserve">, Školska knjiga, Zagreb, 1981.</w:t>
      </w:r>
      <w:r>
        <w:br/>
      </w:r>
    </w:p>
    <w:p>
      <w:pPr>
        <w:pStyle w:val="Compact"/>
        <w:numPr>
          <w:ilvl w:val="0"/>
          <w:numId w:val="1092"/>
        </w:numPr>
      </w:pPr>
      <w:r>
        <w:t xml:space="preserve">Ž. Pijaže, B. Inhelder:</w:t>
      </w:r>
      <w:r>
        <w:t xml:space="preserve"> </w:t>
      </w:r>
      <w:r>
        <w:rPr>
          <w:i/>
          <w:iCs/>
        </w:rPr>
        <w:t xml:space="preserve">Psihologija djeteta</w:t>
      </w:r>
      <w:r>
        <w:t xml:space="preserve">, Dobra vijest, Novi Sad, 1990.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End w:id="118"/>
    <w:bookmarkStart w:id="121" w:name="psihologija-ličnosti"/>
    <w:p>
      <w:pPr>
        <w:pStyle w:val="Heading1"/>
      </w:pPr>
      <w:r>
        <w:t xml:space="preserve">12. Psihologija ličnosti</w:t>
      </w:r>
    </w:p>
    <w:p>
      <w:pPr>
        <w:pStyle w:val="FirstParagraph"/>
      </w:pPr>
      <w:r>
        <w:rPr>
          <w:b/>
          <w:bCs/>
        </w:rPr>
        <w:t xml:space="preserve">Profesor:</w:t>
      </w:r>
      <w:r>
        <w:t xml:space="preserve"> </w:t>
      </w:r>
      <w:r>
        <w:t xml:space="preserve">Vukašin Gutović</w:t>
      </w:r>
    </w:p>
    <w:bookmarkStart w:id="120" w:name="teme"/>
    <w:p>
      <w:pPr>
        <w:pStyle w:val="Heading2"/>
      </w:pPr>
      <w:r>
        <w:t xml:space="preserve">Teme</w:t>
      </w:r>
    </w:p>
    <w:p>
      <w:pPr>
        <w:numPr>
          <w:ilvl w:val="0"/>
          <w:numId w:val="1093"/>
        </w:numPr>
      </w:pPr>
      <w:r>
        <w:rPr>
          <w:b/>
          <w:bCs/>
        </w:rPr>
        <w:t xml:space="preserve">Šta podrazumijevamo pod ličnošću?</w:t>
      </w:r>
      <w:r>
        <w:br/>
      </w:r>
      <w:r>
        <w:t xml:space="preserve">1.1. Problemi kojima se bavi psihologija ličnosti</w:t>
      </w:r>
      <w:r>
        <w:br/>
      </w:r>
      <w:r>
        <w:t xml:space="preserve">1.2. Definicija ličnosti (različiti pristupi i tumačenja)</w:t>
      </w:r>
    </w:p>
    <w:p>
      <w:pPr>
        <w:numPr>
          <w:ilvl w:val="0"/>
          <w:numId w:val="1093"/>
        </w:numPr>
      </w:pPr>
      <w:r>
        <w:rPr>
          <w:b/>
          <w:bCs/>
        </w:rPr>
        <w:t xml:space="preserve">Struktura ličnosti</w:t>
      </w:r>
      <w:r>
        <w:br/>
      </w:r>
      <w:r>
        <w:t xml:space="preserve">2.1. Ličnost kao organizacija osobina</w:t>
      </w:r>
      <w:r>
        <w:br/>
      </w:r>
      <w:r>
        <w:t xml:space="preserve">2.2. Broj i vrste crta ličnosti</w:t>
      </w:r>
      <w:r>
        <w:br/>
      </w:r>
      <w:r>
        <w:t xml:space="preserve">2.3. Faktorska analiza crta ličnosti</w:t>
      </w:r>
      <w:r>
        <w:br/>
      </w:r>
      <w:r>
        <w:t xml:space="preserve">2.4. Temperament (različite tipologije i manifestacije svojstava temperamenta)</w:t>
      </w:r>
      <w:r>
        <w:br/>
      </w:r>
      <w:r>
        <w:t xml:space="preserve">2.5. Karakter i ključne determinante karakternih svojstava</w:t>
      </w:r>
      <w:r>
        <w:br/>
      </w:r>
      <w:r>
        <w:t xml:space="preserve">2.6. Sposobnosti (opšte i posebne) kao svojstva ličnosti</w:t>
      </w:r>
      <w:r>
        <w:br/>
      </w:r>
      <w:r>
        <w:t xml:space="preserve">2.7. Tjelesne osobine</w:t>
      </w:r>
      <w:r>
        <w:br/>
      </w:r>
      <w:r>
        <w:t xml:space="preserve">2.8. Tipovi i tipologije ličnosti</w:t>
      </w:r>
      <w:r>
        <w:br/>
      </w:r>
      <w:r>
        <w:t xml:space="preserve">2.9. Stavovi i sentimenti</w:t>
      </w:r>
      <w:r>
        <w:br/>
      </w:r>
      <w:r>
        <w:t xml:space="preserve">2.10. Integritet ličnosti</w:t>
      </w:r>
      <w:r>
        <w:br/>
      </w:r>
      <w:r>
        <w:t xml:space="preserve">2.11. Identitet ličnosti (Eriksonovo tumačenje identiteta)</w:t>
      </w:r>
      <w:r>
        <w:br/>
      </w:r>
      <w:r>
        <w:t xml:space="preserve">2.12. Frustracije, konflikti i odbrambeni mehanizmi ličnosti</w:t>
      </w:r>
    </w:p>
    <w:p>
      <w:pPr>
        <w:numPr>
          <w:ilvl w:val="0"/>
          <w:numId w:val="1093"/>
        </w:numPr>
      </w:pPr>
      <w:r>
        <w:rPr>
          <w:b/>
          <w:bCs/>
        </w:rPr>
        <w:t xml:space="preserve">Razvoj ličnosti</w:t>
      </w:r>
      <w:r>
        <w:br/>
      </w:r>
      <w:r>
        <w:t xml:space="preserve">3.1. Biološke osnove ličnosti</w:t>
      </w:r>
      <w:r>
        <w:br/>
      </w:r>
      <w:r>
        <w:t xml:space="preserve">3.2. Socijalni faktori razvoja ličnosti</w:t>
      </w:r>
      <w:r>
        <w:br/>
      </w:r>
      <w:r>
        <w:t xml:space="preserve">3.3. Uloga porodice</w:t>
      </w:r>
      <w:r>
        <w:br/>
      </w:r>
      <w:r>
        <w:t xml:space="preserve">3.4. Uloga škole</w:t>
      </w:r>
      <w:r>
        <w:br/>
      </w:r>
      <w:r>
        <w:t xml:space="preserve">3.5. Uloga vršnjaka</w:t>
      </w:r>
      <w:r>
        <w:br/>
      </w:r>
      <w:r>
        <w:t xml:space="preserve">3.6. Kultura i ličnost</w:t>
      </w:r>
      <w:r>
        <w:br/>
      </w:r>
      <w:r>
        <w:t xml:space="preserve">3.7. Položaji i uloge</w:t>
      </w:r>
      <w:r>
        <w:br/>
      </w:r>
      <w:r>
        <w:t xml:space="preserve">3.8. Uloga društvenog sistema</w:t>
      </w:r>
    </w:p>
    <w:p>
      <w:pPr>
        <w:numPr>
          <w:ilvl w:val="0"/>
          <w:numId w:val="1093"/>
        </w:numPr>
      </w:pPr>
      <w:r>
        <w:rPr>
          <w:b/>
          <w:bCs/>
        </w:rPr>
        <w:t xml:space="preserve">Zrela ličnost – pristupi tumačenju</w:t>
      </w:r>
      <w:r>
        <w:br/>
      </w:r>
      <w:r>
        <w:t xml:space="preserve">4.1. Zrelost ličnosti kao višedimenzionalan konstrukt</w:t>
      </w:r>
      <w:r>
        <w:br/>
      </w:r>
      <w:r>
        <w:t xml:space="preserve">4.2. Nezrela ličnost:</w:t>
      </w:r>
      <w:r>
        <w:br/>
      </w:r>
      <w:r>
        <w:t xml:space="preserve">- konformistički tip</w:t>
      </w:r>
      <w:r>
        <w:br/>
      </w:r>
      <w:r>
        <w:t xml:space="preserve">- osobenjački tip</w:t>
      </w:r>
      <w:r>
        <w:br/>
      </w:r>
      <w:r>
        <w:t xml:space="preserve">- nerazvijena ličnost</w:t>
      </w:r>
      <w:r>
        <w:br/>
      </w:r>
      <w:r>
        <w:t xml:space="preserve">4.3. Zrelost i prilagođenost ličnosti</w:t>
      </w:r>
      <w:r>
        <w:br/>
      </w:r>
      <w:r>
        <w:t xml:space="preserve">4.4. Zrelost i mentalno zdravlje</w:t>
      </w:r>
      <w:r>
        <w:br/>
      </w:r>
      <w:r>
        <w:t xml:space="preserve">4.5. Aspekti zrelosti (emocionalna, karakterna, spolna, intelektualna, moralna, socijalna, bračna zrelost)</w:t>
      </w:r>
    </w:p>
    <w:p>
      <w:pPr>
        <w:numPr>
          <w:ilvl w:val="0"/>
          <w:numId w:val="1093"/>
        </w:numPr>
      </w:pPr>
      <w:r>
        <w:rPr>
          <w:b/>
          <w:bCs/>
        </w:rPr>
        <w:t xml:space="preserve">Granice ličnosti</w:t>
      </w:r>
      <w:r>
        <w:br/>
      </w:r>
      <w:r>
        <w:t xml:space="preserve">5.1. Ličnost kao otvoren sistem</w:t>
      </w:r>
      <w:r>
        <w:br/>
      </w:r>
      <w:r>
        <w:t xml:space="preserve">5.2. Ličnost kao zatvoren sistem</w:t>
      </w:r>
    </w:p>
    <w:p>
      <w:pPr>
        <w:numPr>
          <w:ilvl w:val="0"/>
          <w:numId w:val="1093"/>
        </w:numPr>
      </w:pPr>
      <w:r>
        <w:rPr>
          <w:b/>
          <w:bCs/>
        </w:rPr>
        <w:t xml:space="preserve">Pokušaji objašnjavanja ličnosti u cjelini</w:t>
      </w:r>
      <w:r>
        <w:br/>
      </w:r>
      <w:r>
        <w:t xml:space="preserve">6.1. Freudova psihoanalitička teorija</w:t>
      </w:r>
      <w:r>
        <w:br/>
      </w:r>
      <w:r>
        <w:t xml:space="preserve">6.2. Rogersova teorija ličnosti</w:t>
      </w:r>
      <w:r>
        <w:br/>
      </w:r>
      <w:r>
        <w:t xml:space="preserve">6.3. Allportova teorija ličnosti</w:t>
      </w:r>
    </w:p>
    <w:p>
      <w:pPr>
        <w:numPr>
          <w:ilvl w:val="0"/>
          <w:numId w:val="1093"/>
        </w:numPr>
      </w:pPr>
      <w:r>
        <w:rPr>
          <w:b/>
          <w:bCs/>
        </w:rPr>
        <w:t xml:space="preserve">Moral i ličnost</w:t>
      </w:r>
      <w:r>
        <w:br/>
      </w:r>
      <w:r>
        <w:t xml:space="preserve">7.1. Razvoj moralnosti – Pijažeova i Kohlbergova teorija</w:t>
      </w:r>
      <w:r>
        <w:br/>
      </w:r>
      <w:r>
        <w:t xml:space="preserve">7.2. Ličnosti sklone asocijalnom i delinkventnom ponašanju</w:t>
      </w:r>
      <w:r>
        <w:br/>
      </w:r>
      <w:r>
        <w:t xml:space="preserve">7.3. Teorijski pristupi etiologiji delinkvencije:</w:t>
      </w:r>
      <w:r>
        <w:br/>
      </w:r>
      <w:r>
        <w:t xml:space="preserve">- biološke teorije</w:t>
      </w:r>
      <w:r>
        <w:br/>
      </w:r>
      <w:r>
        <w:t xml:space="preserve">- psihološke teorije</w:t>
      </w:r>
      <w:r>
        <w:br/>
      </w:r>
      <w:r>
        <w:t xml:space="preserve">- psihopatološke teorije</w:t>
      </w:r>
      <w:r>
        <w:br/>
      </w:r>
      <w:r>
        <w:t xml:space="preserve">- sociološke teorije</w:t>
      </w:r>
      <w:r>
        <w:br/>
      </w:r>
      <w:r>
        <w:t xml:space="preserve">- multifaktorski pristup</w:t>
      </w:r>
      <w:r>
        <w:br/>
      </w:r>
      <w:r>
        <w:t xml:space="preserve">7.4. Kognitivna i konativna svojstva ličnosti maloljetnih delinkvenata (rezultati empirijskih istraživanja)</w:t>
      </w:r>
    </w:p>
    <w:bookmarkStart w:id="119" w:name="literatura-za-spremanje-ispita-1"/>
    <w:p>
      <w:pPr>
        <w:pStyle w:val="Heading3"/>
      </w:pPr>
      <w:r>
        <w:t xml:space="preserve">Literatura za spremanje ispita</w:t>
      </w:r>
    </w:p>
    <w:p>
      <w:pPr>
        <w:pStyle w:val="Compact"/>
        <w:numPr>
          <w:ilvl w:val="0"/>
          <w:numId w:val="1094"/>
        </w:numPr>
      </w:pPr>
      <w:r>
        <w:t xml:space="preserve">N. Rot:</w:t>
      </w:r>
      <w:r>
        <w:t xml:space="preserve"> </w:t>
      </w:r>
      <w:r>
        <w:rPr>
          <w:i/>
          <w:iCs/>
        </w:rPr>
        <w:t xml:space="preserve">Psihologija ličnosti</w:t>
      </w:r>
      <w:r>
        <w:t xml:space="preserve">, Zavod za izdavanje udžbenika RS, Beograd.</w:t>
      </w:r>
      <w:r>
        <w:br/>
      </w:r>
    </w:p>
    <w:p>
      <w:pPr>
        <w:pStyle w:val="Compact"/>
        <w:numPr>
          <w:ilvl w:val="0"/>
          <w:numId w:val="1094"/>
        </w:numPr>
      </w:pPr>
      <w:r>
        <w:t xml:space="preserve">V. Gutović:</w:t>
      </w:r>
      <w:r>
        <w:t xml:space="preserve"> </w:t>
      </w:r>
      <w:r>
        <w:rPr>
          <w:i/>
          <w:iCs/>
        </w:rPr>
        <w:t xml:space="preserve">Ličnost i delinkvencija mladih</w:t>
      </w:r>
      <w:r>
        <w:t xml:space="preserve">, Dnevnik, Novi Sad, 2001.</w:t>
      </w:r>
      <w:r>
        <w:br/>
      </w:r>
    </w:p>
    <w:p>
      <w:pPr>
        <w:pStyle w:val="Compact"/>
        <w:numPr>
          <w:ilvl w:val="0"/>
          <w:numId w:val="1094"/>
        </w:numPr>
      </w:pPr>
      <w:r>
        <w:t xml:space="preserve">D. Kreč, R. Krečfild:</w:t>
      </w:r>
      <w:r>
        <w:t xml:space="preserve"> </w:t>
      </w:r>
      <w:r>
        <w:rPr>
          <w:i/>
          <w:iCs/>
        </w:rPr>
        <w:t xml:space="preserve">Elementi psihologije</w:t>
      </w:r>
      <w:r>
        <w:t xml:space="preserve">, Naučna knjiga, Beograd, 1978 (poglavlje „Ličnost“, str. 629–685).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End w:id="121"/>
    <w:bookmarkStart w:id="128" w:name="socijalni-rad-s-pojedincem"/>
    <w:p>
      <w:pPr>
        <w:pStyle w:val="Heading1"/>
      </w:pPr>
      <w:r>
        <w:t xml:space="preserve">13. Socijalni rad s pojedincem</w:t>
      </w:r>
    </w:p>
    <w:p>
      <w:pPr>
        <w:pStyle w:val="FirstParagraph"/>
      </w:pPr>
      <w:r>
        <w:rPr>
          <w:b/>
          <w:bCs/>
        </w:rPr>
        <w:t xml:space="preserve">Profesor:</w:t>
      </w:r>
      <w:r>
        <w:t xml:space="preserve"> </w:t>
      </w:r>
      <w:r>
        <w:t xml:space="preserve">prof. dr Ivan Vidanović</w:t>
      </w:r>
    </w:p>
    <w:bookmarkStart w:id="122" w:name="kratak-opis-programa-i-ciljeva-predmeta"/>
    <w:p>
      <w:pPr>
        <w:pStyle w:val="Heading2"/>
      </w:pPr>
      <w:r>
        <w:t xml:space="preserve">Kratak opis programa i ciljeva predmeta</w:t>
      </w:r>
    </w:p>
    <w:p>
      <w:pPr>
        <w:pStyle w:val="FirstParagraph"/>
      </w:pPr>
      <w:r>
        <w:t xml:space="preserve">Socijalni rad s pojedincem je osnovni metodološki kompleks socijalnog rada, pored socijalnog rada s grupom i socijalnog rada u zajednici. Predmet obuhvata sticanje znanja, vještina, tehnika i strategija rada s pojedincem i porodicom.</w:t>
      </w:r>
    </w:p>
    <w:p>
      <w:pPr>
        <w:pStyle w:val="BodyText"/>
      </w:pPr>
      <w:r>
        <w:t xml:space="preserve">Osnovna pitanja na koja se predmet fokusira su: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Šta socijalni radnik radi?</w:t>
      </w:r>
      <w:r>
        <w:t xml:space="preserve"> </w:t>
      </w:r>
      <w:r>
        <w:t xml:space="preserve">– sadržaj i standardi intervencija u radu s pojedincem i porodicom</w:t>
      </w:r>
      <w:r>
        <w:br/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Kako socijalni radnik radi?</w:t>
      </w:r>
      <w:r>
        <w:t xml:space="preserve"> </w:t>
      </w:r>
      <w:r>
        <w:t xml:space="preserve">– metode, tehnike i vještine koje koristi u procesu intervencija</w:t>
      </w:r>
    </w:p>
    <w:p>
      <w:pPr>
        <w:pStyle w:val="FirstParagraph"/>
      </w:pPr>
      <w:r>
        <w:t xml:space="preserve">Sadržaj programa usmjeren je na deskripciju, analizu i ocjenjivanje primjenljivosti osnovnih metoda značajnih za praksu socijalnog rada s pojedincem i porodicom. Razvojna tendencija savremene metodologije ogleda se u grupisanju metoda i tehnika sličnog teorijskog okvira u veće cjeline (modele) koje karakteriše elastičan terapijski koncept, operativna metodologija i jasno određeni ciljevi.</w:t>
      </w:r>
    </w:p>
    <w:p>
      <w:pPr>
        <w:pStyle w:val="BodyText"/>
      </w:pPr>
      <w:r>
        <w:t xml:space="preserve">Osnovna vrijednost takvog pristupa je povezivanje teorije i prakse i podsticanje profesionalnog razvoja socijalnog rada. Program, pored teorijskih koncepata, obuhvata i obuku studenata za primjenu različitih terapijskih modela koji se mogu koristiti u socijalnom radu u skladu sa standardima socijalne terapije i rehabilitacije.</w:t>
      </w:r>
    </w:p>
    <w:bookmarkEnd w:id="122"/>
    <w:bookmarkStart w:id="123" w:name="ishodi-učenja"/>
    <w:p>
      <w:pPr>
        <w:pStyle w:val="Heading2"/>
      </w:pPr>
      <w:r>
        <w:t xml:space="preserve">Ishodi učenja</w:t>
      </w:r>
    </w:p>
    <w:p>
      <w:pPr>
        <w:pStyle w:val="FirstParagraph"/>
      </w:pPr>
      <w:r>
        <w:t xml:space="preserve">Studenti će steći sljedeće kompetencije i znanja:</w:t>
      </w:r>
    </w:p>
    <w:p>
      <w:pPr>
        <w:pStyle w:val="Compact"/>
        <w:numPr>
          <w:ilvl w:val="0"/>
          <w:numId w:val="1096"/>
        </w:numPr>
      </w:pPr>
      <w:r>
        <w:t xml:space="preserve">Holistički pristup ljudskim potrebama i problemima</w:t>
      </w:r>
      <w:r>
        <w:br/>
      </w:r>
    </w:p>
    <w:p>
      <w:pPr>
        <w:pStyle w:val="Compact"/>
        <w:numPr>
          <w:ilvl w:val="0"/>
          <w:numId w:val="1096"/>
        </w:numPr>
      </w:pPr>
      <w:r>
        <w:t xml:space="preserve">Uspostavljanje i održavanje profesionalnog odnosa sa klijentima</w:t>
      </w:r>
      <w:r>
        <w:br/>
      </w:r>
    </w:p>
    <w:p>
      <w:pPr>
        <w:pStyle w:val="Compact"/>
        <w:numPr>
          <w:ilvl w:val="0"/>
          <w:numId w:val="1096"/>
        </w:numPr>
      </w:pPr>
      <w:r>
        <w:t xml:space="preserve">Procjena potreba, rizika, snaga i resursa pojedinca i porodice</w:t>
      </w:r>
      <w:r>
        <w:br/>
      </w:r>
    </w:p>
    <w:p>
      <w:pPr>
        <w:pStyle w:val="Compact"/>
        <w:numPr>
          <w:ilvl w:val="0"/>
          <w:numId w:val="1096"/>
        </w:numPr>
      </w:pPr>
      <w:r>
        <w:t xml:space="preserve">Planiranje intervencija, usluga i mjera</w:t>
      </w:r>
      <w:r>
        <w:br/>
      </w:r>
    </w:p>
    <w:p>
      <w:pPr>
        <w:pStyle w:val="Compact"/>
        <w:numPr>
          <w:ilvl w:val="0"/>
          <w:numId w:val="1096"/>
        </w:numPr>
      </w:pPr>
      <w:r>
        <w:t xml:space="preserve">Sposobnost primjene različitih metoda socijalnog rada</w:t>
      </w:r>
      <w:r>
        <w:br/>
      </w:r>
    </w:p>
    <w:p>
      <w:pPr>
        <w:pStyle w:val="Compact"/>
        <w:numPr>
          <w:ilvl w:val="0"/>
          <w:numId w:val="1096"/>
        </w:numPr>
      </w:pPr>
      <w:r>
        <w:t xml:space="preserve">Sposobnost za timski rad</w:t>
      </w:r>
      <w:r>
        <w:br/>
      </w:r>
    </w:p>
    <w:p>
      <w:pPr>
        <w:pStyle w:val="Compact"/>
        <w:numPr>
          <w:ilvl w:val="0"/>
          <w:numId w:val="1096"/>
        </w:numPr>
      </w:pPr>
      <w:r>
        <w:t xml:space="preserve">Vođenje dokumentacije u radu s pojedincem i porodicom</w:t>
      </w:r>
    </w:p>
    <w:p>
      <w:pPr>
        <w:pStyle w:val="FirstParagraph"/>
      </w:pPr>
      <w:r>
        <w:t xml:space="preserve">Studenti će razviti sljedeće vještine:</w:t>
      </w:r>
    </w:p>
    <w:p>
      <w:pPr>
        <w:pStyle w:val="Compact"/>
        <w:numPr>
          <w:ilvl w:val="0"/>
          <w:numId w:val="1097"/>
        </w:numPr>
      </w:pPr>
      <w:r>
        <w:t xml:space="preserve">Priprema za rad s klijentom</w:t>
      </w:r>
      <w:r>
        <w:br/>
      </w:r>
    </w:p>
    <w:p>
      <w:pPr>
        <w:pStyle w:val="Compact"/>
        <w:numPr>
          <w:ilvl w:val="0"/>
          <w:numId w:val="1097"/>
        </w:numPr>
      </w:pPr>
      <w:r>
        <w:t xml:space="preserve">Uspostavljanje i održavanje pomagačkog odnosa</w:t>
      </w:r>
      <w:r>
        <w:br/>
      </w:r>
    </w:p>
    <w:p>
      <w:pPr>
        <w:pStyle w:val="Compact"/>
        <w:numPr>
          <w:ilvl w:val="0"/>
          <w:numId w:val="1097"/>
        </w:numPr>
      </w:pPr>
      <w:r>
        <w:t xml:space="preserve">Vještine intervjuisanja (slušanje, praćenje neverbalne komunikacije, postavljanje pitanja)</w:t>
      </w:r>
      <w:r>
        <w:br/>
      </w:r>
    </w:p>
    <w:p>
      <w:pPr>
        <w:pStyle w:val="Compact"/>
        <w:numPr>
          <w:ilvl w:val="0"/>
          <w:numId w:val="1097"/>
        </w:numPr>
      </w:pPr>
      <w:r>
        <w:t xml:space="preserve">Vještina pisanja nalaza i mišljenja socijalnog radnika</w:t>
      </w:r>
    </w:p>
    <w:p>
      <w:pPr>
        <w:pStyle w:val="FirstParagraph"/>
      </w:pPr>
      <w:r>
        <w:t xml:space="preserve">Ovakav koncept nastave omogućava savremeno profesionalno obrazovanje u skladu sa standardima struke i podstiče razvoj kompetencija za samostalan terapijski i savjetodavni rad.</w:t>
      </w:r>
    </w:p>
    <w:bookmarkEnd w:id="123"/>
    <w:bookmarkStart w:id="124" w:name="sadržaj-iii-semestar"/>
    <w:p>
      <w:pPr>
        <w:pStyle w:val="Heading2"/>
      </w:pPr>
      <w:r>
        <w:t xml:space="preserve">Sadržaj (III semestar)</w:t>
      </w:r>
    </w:p>
    <w:p>
      <w:pPr>
        <w:pStyle w:val="Compact"/>
        <w:numPr>
          <w:ilvl w:val="0"/>
          <w:numId w:val="1098"/>
        </w:numPr>
      </w:pPr>
      <w:r>
        <w:t xml:space="preserve">Socijalni rad u sistemu nauka. Modeli socijalnog rada</w:t>
      </w:r>
      <w:r>
        <w:br/>
      </w:r>
    </w:p>
    <w:p>
      <w:pPr>
        <w:pStyle w:val="Compact"/>
        <w:numPr>
          <w:ilvl w:val="0"/>
          <w:numId w:val="1098"/>
        </w:numPr>
      </w:pPr>
      <w:r>
        <w:t xml:space="preserve">Profesionalni odnos u socijalnom radu s pojedincem</w:t>
      </w:r>
      <w:r>
        <w:br/>
      </w:r>
    </w:p>
    <w:p>
      <w:pPr>
        <w:pStyle w:val="Compact"/>
        <w:numPr>
          <w:ilvl w:val="0"/>
          <w:numId w:val="1098"/>
        </w:numPr>
      </w:pPr>
      <w:r>
        <w:t xml:space="preserve">Prvi kontakt s klijentom – ugovor i tehnike ugovaranja</w:t>
      </w:r>
      <w:r>
        <w:br/>
      </w:r>
    </w:p>
    <w:p>
      <w:pPr>
        <w:pStyle w:val="Compact"/>
        <w:numPr>
          <w:ilvl w:val="0"/>
          <w:numId w:val="1098"/>
        </w:numPr>
      </w:pPr>
      <w:r>
        <w:t xml:space="preserve">Faze: prijem, trijaža, evidencija, socijalna dijagnoza (procjena)</w:t>
      </w:r>
      <w:r>
        <w:br/>
      </w:r>
    </w:p>
    <w:p>
      <w:pPr>
        <w:pStyle w:val="Compact"/>
        <w:numPr>
          <w:ilvl w:val="0"/>
          <w:numId w:val="1098"/>
        </w:numPr>
      </w:pPr>
      <w:r>
        <w:t xml:space="preserve">Timski rad</w:t>
      </w:r>
      <w:r>
        <w:br/>
      </w:r>
    </w:p>
    <w:p>
      <w:pPr>
        <w:pStyle w:val="Compact"/>
        <w:numPr>
          <w:ilvl w:val="0"/>
          <w:numId w:val="1098"/>
        </w:numPr>
      </w:pPr>
      <w:r>
        <w:t xml:space="preserve">Metode, tehnike i vještine – teorijski pristup; vrijednosti i principi socijalnog rada</w:t>
      </w:r>
      <w:r>
        <w:br/>
      </w:r>
    </w:p>
    <w:p>
      <w:pPr>
        <w:pStyle w:val="Compact"/>
        <w:numPr>
          <w:ilvl w:val="0"/>
          <w:numId w:val="1098"/>
        </w:numPr>
      </w:pPr>
      <w:r>
        <w:t xml:space="preserve">Intervju – klasifikacija, vođenje (nedirektivni intervju)</w:t>
      </w:r>
      <w:r>
        <w:br/>
      </w:r>
    </w:p>
    <w:p>
      <w:pPr>
        <w:pStyle w:val="Compact"/>
        <w:numPr>
          <w:ilvl w:val="0"/>
          <w:numId w:val="1098"/>
        </w:numPr>
      </w:pPr>
      <w:r>
        <w:t xml:space="preserve">Upitnik – oblikovanje i obrada</w:t>
      </w:r>
      <w:r>
        <w:br/>
      </w:r>
    </w:p>
    <w:p>
      <w:pPr>
        <w:pStyle w:val="Compact"/>
        <w:numPr>
          <w:ilvl w:val="0"/>
          <w:numId w:val="1098"/>
        </w:numPr>
      </w:pPr>
      <w:r>
        <w:t xml:space="preserve">Studija slučaja – analiza i interpretacija</w:t>
      </w:r>
      <w:r>
        <w:br/>
      </w:r>
    </w:p>
    <w:p>
      <w:pPr>
        <w:pStyle w:val="Compact"/>
        <w:numPr>
          <w:ilvl w:val="0"/>
          <w:numId w:val="1098"/>
        </w:numPr>
      </w:pPr>
      <w:r>
        <w:t xml:space="preserve">Eko-mapa i sociometrijska metoda</w:t>
      </w:r>
      <w:r>
        <w:br/>
      </w:r>
    </w:p>
    <w:p>
      <w:pPr>
        <w:pStyle w:val="Compact"/>
        <w:numPr>
          <w:ilvl w:val="0"/>
          <w:numId w:val="1098"/>
        </w:numPr>
      </w:pPr>
      <w:r>
        <w:t xml:space="preserve">Skale za procjenu porodičnih odnosa</w:t>
      </w:r>
      <w:r>
        <w:br/>
      </w:r>
    </w:p>
    <w:p>
      <w:pPr>
        <w:pStyle w:val="Compact"/>
        <w:numPr>
          <w:ilvl w:val="0"/>
          <w:numId w:val="1098"/>
        </w:numPr>
      </w:pPr>
      <w:r>
        <w:t xml:space="preserve">Vještine: empatija, posredovanje</w:t>
      </w:r>
      <w:r>
        <w:br/>
      </w:r>
    </w:p>
    <w:p>
      <w:pPr>
        <w:pStyle w:val="Compact"/>
        <w:numPr>
          <w:ilvl w:val="0"/>
          <w:numId w:val="1098"/>
        </w:numPr>
      </w:pPr>
      <w:r>
        <w:t xml:space="preserve">Nalaz i mišljenje socijalnog radnika</w:t>
      </w:r>
    </w:p>
    <w:bookmarkEnd w:id="124"/>
    <w:bookmarkStart w:id="127" w:name="sadržaj-iv-semestar"/>
    <w:p>
      <w:pPr>
        <w:pStyle w:val="Heading2"/>
      </w:pPr>
      <w:r>
        <w:t xml:space="preserve">Sadržaj (IV semestar)</w:t>
      </w:r>
    </w:p>
    <w:p>
      <w:pPr>
        <w:pStyle w:val="Compact"/>
        <w:numPr>
          <w:ilvl w:val="0"/>
          <w:numId w:val="1099"/>
        </w:numPr>
      </w:pPr>
      <w:r>
        <w:t xml:space="preserve">Socijalni rad u sistemu nauka o čovjeku – pregled shvatanja i definisanja socijalnog rada s pojedincem; modeli socijalnog rada s pojedincem</w:t>
      </w:r>
      <w:r>
        <w:br/>
      </w:r>
    </w:p>
    <w:p>
      <w:pPr>
        <w:pStyle w:val="Compact"/>
        <w:numPr>
          <w:ilvl w:val="0"/>
          <w:numId w:val="1099"/>
        </w:numPr>
      </w:pPr>
      <w:r>
        <w:t xml:space="preserve">Profesionalni odnos u socijalnom radu s pojedincem</w:t>
      </w:r>
      <w:r>
        <w:br/>
      </w:r>
    </w:p>
    <w:p>
      <w:pPr>
        <w:pStyle w:val="Compact"/>
        <w:numPr>
          <w:ilvl w:val="0"/>
          <w:numId w:val="1099"/>
        </w:numPr>
      </w:pPr>
      <w:r>
        <w:t xml:space="preserve">Prvi kontakt s klijentom – ugovor i tehnike ugovaranja</w:t>
      </w:r>
      <w:r>
        <w:br/>
      </w:r>
    </w:p>
    <w:p>
      <w:pPr>
        <w:pStyle w:val="Compact"/>
        <w:numPr>
          <w:ilvl w:val="0"/>
          <w:numId w:val="1099"/>
        </w:numPr>
      </w:pPr>
      <w:r>
        <w:t xml:space="preserve">Faze socijalnog rada s pojedincem (pripremno-organizaciona faza, uloga trijažera, osnovna evidencija i dokumentacija, socijalna dijagnoza/procjena)</w:t>
      </w:r>
      <w:r>
        <w:br/>
      </w:r>
    </w:p>
    <w:p>
      <w:pPr>
        <w:pStyle w:val="Compact"/>
        <w:numPr>
          <w:ilvl w:val="0"/>
          <w:numId w:val="1099"/>
        </w:numPr>
      </w:pPr>
      <w:r>
        <w:t xml:space="preserve">Timski rad u socijalnom radu – forme, proces, faze timskog rada, timski zaključak</w:t>
      </w:r>
      <w:r>
        <w:br/>
      </w:r>
    </w:p>
    <w:p>
      <w:pPr>
        <w:pStyle w:val="Compact"/>
        <w:numPr>
          <w:ilvl w:val="0"/>
          <w:numId w:val="1099"/>
        </w:numPr>
      </w:pPr>
      <w:r>
        <w:t xml:space="preserve">Metode, tehnike i vještine socijalnog rada – teorijski pristup; vrijednosti i principi socijalnog rada</w:t>
      </w:r>
      <w:r>
        <w:br/>
      </w:r>
    </w:p>
    <w:p>
      <w:pPr>
        <w:pStyle w:val="Compact"/>
        <w:numPr>
          <w:ilvl w:val="0"/>
          <w:numId w:val="1099"/>
        </w:numPr>
      </w:pPr>
      <w:r>
        <w:t xml:space="preserve">Test znanja</w:t>
      </w:r>
      <w:r>
        <w:br/>
      </w:r>
    </w:p>
    <w:p>
      <w:pPr>
        <w:pStyle w:val="Compact"/>
        <w:numPr>
          <w:ilvl w:val="0"/>
          <w:numId w:val="1099"/>
        </w:numPr>
      </w:pPr>
      <w:r>
        <w:t xml:space="preserve">Metoda intervjua u socijalnom radu s pojedincem – klasifikacija, opšte preporuke za vođenje i primjenu intervjua (1. praktični rad – nedirektivni intervju); metoda upitnika – izrada, statistička obrada i interpretacija (2. praktični rad – samostalna izrada upitnika)</w:t>
      </w:r>
      <w:r>
        <w:br/>
      </w:r>
    </w:p>
    <w:p>
      <w:pPr>
        <w:pStyle w:val="Compact"/>
        <w:numPr>
          <w:ilvl w:val="0"/>
          <w:numId w:val="1099"/>
        </w:numPr>
      </w:pPr>
      <w:r>
        <w:t xml:space="preserve">Studija slučaja – teorijski dio; prikaz slučaja, analiza i interpretacija (3. praktični rad – samostalni prikaz slučaja)</w:t>
      </w:r>
      <w:r>
        <w:br/>
      </w:r>
    </w:p>
    <w:p>
      <w:pPr>
        <w:pStyle w:val="Compact"/>
        <w:numPr>
          <w:ilvl w:val="0"/>
          <w:numId w:val="1099"/>
        </w:numPr>
      </w:pPr>
      <w:r>
        <w:t xml:space="preserve">Eko-mapa i sociometrijska metoda – primjena u socijalnom radu s pojedincem (4. praktični rad – samostalna izrada eko-mape)</w:t>
      </w:r>
      <w:r>
        <w:br/>
      </w:r>
    </w:p>
    <w:p>
      <w:pPr>
        <w:pStyle w:val="Compact"/>
        <w:numPr>
          <w:ilvl w:val="0"/>
          <w:numId w:val="1099"/>
        </w:numPr>
      </w:pPr>
      <w:r>
        <w:t xml:space="preserve">Skale za procjenu porodičnih odnosa i funkcionisanja</w:t>
      </w:r>
      <w:r>
        <w:br/>
      </w:r>
    </w:p>
    <w:p>
      <w:pPr>
        <w:pStyle w:val="Compact"/>
        <w:numPr>
          <w:ilvl w:val="0"/>
          <w:numId w:val="1099"/>
        </w:numPr>
      </w:pPr>
      <w:r>
        <w:t xml:space="preserve">Vještine socijalnog rada – interpersonalne vještine, naročito empatija</w:t>
      </w:r>
      <w:r>
        <w:br/>
      </w:r>
    </w:p>
    <w:p>
      <w:pPr>
        <w:pStyle w:val="Compact"/>
        <w:numPr>
          <w:ilvl w:val="0"/>
          <w:numId w:val="1099"/>
        </w:numPr>
      </w:pPr>
      <w:r>
        <w:t xml:space="preserve">Interpersonalno posredovanje u socijalnom radu</w:t>
      </w:r>
      <w:r>
        <w:br/>
      </w:r>
    </w:p>
    <w:p>
      <w:pPr>
        <w:pStyle w:val="Compact"/>
        <w:numPr>
          <w:ilvl w:val="0"/>
          <w:numId w:val="1099"/>
        </w:numPr>
      </w:pPr>
      <w:r>
        <w:t xml:space="preserve">Nalaz i mišljenje socijalnog radnika – forma, interpretacija i primjena (5. praktični rad – samostalna izrada nalaza)</w:t>
      </w:r>
      <w:r>
        <w:br/>
      </w:r>
    </w:p>
    <w:p>
      <w:pPr>
        <w:pStyle w:val="Compact"/>
        <w:numPr>
          <w:ilvl w:val="0"/>
          <w:numId w:val="1099"/>
        </w:numPr>
      </w:pPr>
      <w:r>
        <w:t xml:space="preserve">Test znanja – usmeni ispit</w:t>
      </w:r>
    </w:p>
    <w:bookmarkStart w:id="125" w:name="X51125eb9b4d116bc0c1f4288ee14cc97b6a0ea6"/>
    <w:p>
      <w:pPr>
        <w:pStyle w:val="Heading3"/>
      </w:pPr>
      <w:r>
        <w:t xml:space="preserve">Teme predavanja po sedmicama (IV semestar – 15 sedmica)</w:t>
      </w:r>
    </w:p>
    <w:p>
      <w:pPr>
        <w:pStyle w:val="Compact"/>
        <w:numPr>
          <w:ilvl w:val="0"/>
          <w:numId w:val="1100"/>
        </w:numPr>
      </w:pPr>
      <w:r>
        <w:t xml:space="preserve">Teorijska zasnovanost različitih terapijskih pristupa i modela; stručni standardi socijalnog rada i mogućnosti primjene različitih terapijskih modela</w:t>
      </w:r>
      <w:r>
        <w:br/>
      </w:r>
    </w:p>
    <w:p>
      <w:pPr>
        <w:pStyle w:val="Compact"/>
        <w:numPr>
          <w:ilvl w:val="0"/>
          <w:numId w:val="1100"/>
        </w:numPr>
      </w:pPr>
      <w:r>
        <w:t xml:space="preserve">Bihejvioralna terapija – teorijske osnove, metode i tehnike; primjena u socijalnom radu (1. praktični rad – prikaz metoda bihejvioralne terapije)</w:t>
      </w:r>
      <w:r>
        <w:br/>
      </w:r>
    </w:p>
    <w:p>
      <w:pPr>
        <w:pStyle w:val="Compact"/>
        <w:numPr>
          <w:ilvl w:val="0"/>
          <w:numId w:val="1100"/>
        </w:numPr>
      </w:pPr>
      <w:r>
        <w:t xml:space="preserve">Kognitivna terapija – teorijske osnove; tehnike kognitivne terapije; mogućnosti primjene</w:t>
      </w:r>
      <w:r>
        <w:br/>
      </w:r>
    </w:p>
    <w:p>
      <w:pPr>
        <w:pStyle w:val="Compact"/>
        <w:numPr>
          <w:ilvl w:val="0"/>
          <w:numId w:val="1100"/>
        </w:numPr>
      </w:pPr>
      <w:r>
        <w:t xml:space="preserve">Gestalt terapija – teorijske osnove (teorija ličnosti); terapijski pristupi; mogućnosti primjene u socijalnom radu</w:t>
      </w:r>
      <w:r>
        <w:br/>
      </w:r>
    </w:p>
    <w:p>
      <w:pPr>
        <w:pStyle w:val="Compact"/>
        <w:numPr>
          <w:ilvl w:val="0"/>
          <w:numId w:val="1100"/>
        </w:numPr>
      </w:pPr>
      <w:r>
        <w:t xml:space="preserve">Pristup usmjeren na krizu – teorijske osnove, fenomenologija krize, terapijske tehnike; mogućnosti primjene u socijalnom radu (2. praktični rad – prikaz krizne situacije i terapijskih tehnika)</w:t>
      </w:r>
      <w:r>
        <w:br/>
      </w:r>
    </w:p>
    <w:p>
      <w:pPr>
        <w:pStyle w:val="Compact"/>
        <w:numPr>
          <w:ilvl w:val="0"/>
          <w:numId w:val="1100"/>
        </w:numPr>
      </w:pPr>
      <w:r>
        <w:t xml:space="preserve">Provjera znanja – test</w:t>
      </w:r>
      <w:r>
        <w:br/>
      </w:r>
    </w:p>
    <w:p>
      <w:pPr>
        <w:pStyle w:val="Compact"/>
        <w:numPr>
          <w:ilvl w:val="0"/>
          <w:numId w:val="1100"/>
        </w:numPr>
      </w:pPr>
      <w:r>
        <w:t xml:space="preserve">Porodična terapija – teorijske osnove; različiti pristupi porodičnoj terapiji</w:t>
      </w:r>
      <w:r>
        <w:br/>
      </w:r>
    </w:p>
    <w:p>
      <w:pPr>
        <w:pStyle w:val="Compact"/>
        <w:numPr>
          <w:ilvl w:val="0"/>
          <w:numId w:val="1100"/>
        </w:numPr>
      </w:pPr>
      <w:r>
        <w:t xml:space="preserve">Sistemska porodična terapija – teorijske osnove, razvoj, mogućnosti primjene u praksi socijalnog rada</w:t>
      </w:r>
      <w:r>
        <w:br/>
      </w:r>
    </w:p>
    <w:p>
      <w:pPr>
        <w:pStyle w:val="Compact"/>
        <w:numPr>
          <w:ilvl w:val="0"/>
          <w:numId w:val="1100"/>
        </w:numPr>
      </w:pPr>
      <w:r>
        <w:t xml:space="preserve">Socio-humanistički modeli terapije – teorijske osnove; karakteristike socio-humanističkog pristupa</w:t>
      </w:r>
      <w:r>
        <w:br/>
      </w:r>
    </w:p>
    <w:p>
      <w:pPr>
        <w:pStyle w:val="Compact"/>
        <w:numPr>
          <w:ilvl w:val="0"/>
          <w:numId w:val="1100"/>
        </w:numPr>
      </w:pPr>
      <w:r>
        <w:t xml:space="preserve">Metod savjetovanja u socijalnom radu – teorijske osnove; oblici savjetovanja</w:t>
      </w:r>
      <w:r>
        <w:br/>
      </w:r>
    </w:p>
    <w:p>
      <w:pPr>
        <w:pStyle w:val="Compact"/>
        <w:numPr>
          <w:ilvl w:val="0"/>
          <w:numId w:val="1100"/>
        </w:numPr>
      </w:pPr>
      <w:r>
        <w:t xml:space="preserve">Nedirektivni pristup (klijentom usmjerena terapija) – teorijske osnove, terapijski odnos, ograničenja (3. praktični rad – prikaz nedirektivnog postupka na konkretnom slučaju)</w:t>
      </w:r>
      <w:r>
        <w:br/>
      </w:r>
    </w:p>
    <w:p>
      <w:pPr>
        <w:pStyle w:val="Compact"/>
        <w:numPr>
          <w:ilvl w:val="0"/>
          <w:numId w:val="1100"/>
        </w:numPr>
      </w:pPr>
      <w:r>
        <w:t xml:space="preserve">Stupnjevi terapijskog procesa – početak rada, razvijanje odnosa, završetak savjetovanja</w:t>
      </w:r>
      <w:r>
        <w:br/>
      </w:r>
    </w:p>
    <w:p>
      <w:pPr>
        <w:pStyle w:val="Compact"/>
        <w:numPr>
          <w:ilvl w:val="0"/>
          <w:numId w:val="1100"/>
        </w:numPr>
      </w:pPr>
      <w:r>
        <w:t xml:space="preserve">Dinamika promjene u procesu savjetovanja (4. praktični rad – prikaz efekata promjena u savjetodavnom procesu)</w:t>
      </w:r>
      <w:r>
        <w:br/>
      </w:r>
    </w:p>
    <w:p>
      <w:pPr>
        <w:pStyle w:val="Compact"/>
        <w:numPr>
          <w:ilvl w:val="0"/>
          <w:numId w:val="1100"/>
        </w:numPr>
      </w:pPr>
      <w:r>
        <w:t xml:space="preserve">Nedirektivno savjetovanje u praksi socijalnog rada (5. praktični rad – prikaz mogućnosti primjene u različitim područjima socijalnog rada)</w:t>
      </w:r>
      <w:r>
        <w:br/>
      </w:r>
    </w:p>
    <w:p>
      <w:pPr>
        <w:pStyle w:val="Compact"/>
        <w:numPr>
          <w:ilvl w:val="0"/>
          <w:numId w:val="1100"/>
        </w:numPr>
      </w:pPr>
      <w:r>
        <w:t xml:space="preserve">Završni ispit – test znanja i usmeni ispit</w:t>
      </w:r>
    </w:p>
    <w:bookmarkEnd w:id="125"/>
    <w:bookmarkStart w:id="126" w:name="literatura-7"/>
    <w:p>
      <w:pPr>
        <w:pStyle w:val="Heading3"/>
      </w:pPr>
      <w:r>
        <w:t xml:space="preserve">Literatura</w:t>
      </w:r>
    </w:p>
    <w:p>
      <w:pPr>
        <w:pStyle w:val="FirstParagraph"/>
      </w:pPr>
      <w:r>
        <w:rPr>
          <w:b/>
          <w:bCs/>
        </w:rPr>
        <w:t xml:space="preserve">Osnovna:</w:t>
      </w:r>
    </w:p>
    <w:p>
      <w:pPr>
        <w:pStyle w:val="Compact"/>
        <w:numPr>
          <w:ilvl w:val="0"/>
          <w:numId w:val="1101"/>
        </w:numPr>
      </w:pPr>
      <w:r>
        <w:t xml:space="preserve">Vidanović, I. (2005):</w:t>
      </w:r>
      <w:r>
        <w:t xml:space="preserve"> </w:t>
      </w:r>
      <w:r>
        <w:rPr>
          <w:i/>
          <w:iCs/>
        </w:rPr>
        <w:t xml:space="preserve">Pojedinac i porodica – metode, tehnike i vještine socijalnog rada</w:t>
      </w:r>
      <w:r>
        <w:t xml:space="preserve">.</w:t>
      </w:r>
      <w:r>
        <w:br/>
      </w:r>
    </w:p>
    <w:p>
      <w:pPr>
        <w:pStyle w:val="Compact"/>
        <w:numPr>
          <w:ilvl w:val="0"/>
          <w:numId w:val="1101"/>
        </w:numPr>
      </w:pPr>
      <w:r>
        <w:t xml:space="preserve">Vidanović, I. (2008):</w:t>
      </w:r>
      <w:r>
        <w:t xml:space="preserve"> </w:t>
      </w:r>
      <w:r>
        <w:rPr>
          <w:i/>
          <w:iCs/>
        </w:rPr>
        <w:t xml:space="preserve">Terapijski modeli socijalnog rada</w:t>
      </w:r>
      <w:r>
        <w:t xml:space="preserve">, Beograd.</w:t>
      </w:r>
    </w:p>
    <w:p>
      <w:pPr>
        <w:pStyle w:val="FirstParagraph"/>
      </w:pPr>
      <w:r>
        <w:rPr>
          <w:b/>
          <w:bCs/>
        </w:rPr>
        <w:t xml:space="preserve">Dopunska:</w:t>
      </w:r>
    </w:p>
    <w:p>
      <w:pPr>
        <w:pStyle w:val="Compact"/>
        <w:numPr>
          <w:ilvl w:val="0"/>
          <w:numId w:val="1102"/>
        </w:numPr>
      </w:pPr>
      <w:r>
        <w:t xml:space="preserve">Stakić, Đ., Milovanović, M.:</w:t>
      </w:r>
      <w:r>
        <w:t xml:space="preserve"> </w:t>
      </w:r>
      <w:r>
        <w:rPr>
          <w:i/>
          <w:iCs/>
        </w:rPr>
        <w:t xml:space="preserve">Metode socijalnog rada</w:t>
      </w:r>
      <w:r>
        <w:t xml:space="preserve">, Beograd.</w:t>
      </w:r>
      <w:r>
        <w:br/>
      </w:r>
    </w:p>
    <w:p>
      <w:pPr>
        <w:pStyle w:val="Compact"/>
        <w:numPr>
          <w:ilvl w:val="0"/>
          <w:numId w:val="1102"/>
        </w:numPr>
      </w:pPr>
      <w:r>
        <w:t xml:space="preserve">Zastrow, C.:</w:t>
      </w:r>
      <w:r>
        <w:t xml:space="preserve"> </w:t>
      </w:r>
      <w:r>
        <w:rPr>
          <w:i/>
          <w:iCs/>
        </w:rPr>
        <w:t xml:space="preserve">The Practice of Social Work</w:t>
      </w:r>
      <w:r>
        <w:t xml:space="preserve">.</w:t>
      </w:r>
      <w:r>
        <w:br/>
      </w:r>
    </w:p>
    <w:p>
      <w:pPr>
        <w:pStyle w:val="Compact"/>
        <w:numPr>
          <w:ilvl w:val="0"/>
          <w:numId w:val="1102"/>
        </w:numPr>
      </w:pPr>
      <w:r>
        <w:t xml:space="preserve">Vlajković, J.:</w:t>
      </w:r>
      <w:r>
        <w:t xml:space="preserve"> </w:t>
      </w:r>
      <w:r>
        <w:rPr>
          <w:i/>
          <w:iCs/>
        </w:rPr>
        <w:t xml:space="preserve">Životne krize i njihovo prevazilaženje</w:t>
      </w:r>
      <w:r>
        <w:t xml:space="preserve">, Beograd.</w:t>
      </w:r>
    </w:p>
    <w:bookmarkEnd w:id="126"/>
    <w:bookmarkEnd w:id="127"/>
    <w:bookmarkEnd w:id="128"/>
    <w:bookmarkStart w:id="142" w:name="X16a2049d54ff6b906ff279d46f3f4e04c695a9a"/>
    <w:p>
      <w:pPr>
        <w:pStyle w:val="Heading1"/>
      </w:pPr>
      <w:r>
        <w:t xml:space="preserve">14. Porodično pravo sa osnovama sociologije porodice</w:t>
      </w:r>
    </w:p>
    <w:p>
      <w:pPr>
        <w:pStyle w:val="FirstParagraph"/>
      </w:pPr>
      <w:r>
        <w:rPr>
          <w:b/>
          <w:bCs/>
        </w:rPr>
        <w:t xml:space="preserve">Profesor:</w:t>
      </w:r>
      <w:r>
        <w:t xml:space="preserve"> </w:t>
      </w:r>
      <w:r>
        <w:t xml:space="preserve">Branko Morait</w:t>
      </w:r>
    </w:p>
    <w:bookmarkStart w:id="140" w:name="sadržaj"/>
    <w:p>
      <w:pPr>
        <w:pStyle w:val="Heading2"/>
      </w:pPr>
      <w:r>
        <w:t xml:space="preserve">Sadržaj</w:t>
      </w:r>
    </w:p>
    <w:bookmarkStart w:id="129" w:name="porodica-i-društvo"/>
    <w:p>
      <w:pPr>
        <w:pStyle w:val="Heading3"/>
      </w:pPr>
      <w:r>
        <w:t xml:space="preserve">1. Porodica i društvo</w:t>
      </w:r>
    </w:p>
    <w:p>
      <w:pPr>
        <w:pStyle w:val="Compact"/>
        <w:numPr>
          <w:ilvl w:val="0"/>
          <w:numId w:val="1103"/>
        </w:numPr>
      </w:pPr>
      <w:r>
        <w:t xml:space="preserve">Pojam, predmet i metoda sociologije porodice</w:t>
      </w:r>
      <w:r>
        <w:br/>
      </w:r>
    </w:p>
    <w:p>
      <w:pPr>
        <w:pStyle w:val="Compact"/>
        <w:numPr>
          <w:ilvl w:val="0"/>
          <w:numId w:val="1103"/>
        </w:numPr>
      </w:pPr>
      <w:r>
        <w:t xml:space="preserve">Mjesto sociologije porodice u sistemu društvenih nauka i odnos sociologije porodice i pravne nauke</w:t>
      </w:r>
      <w:r>
        <w:br/>
      </w:r>
    </w:p>
    <w:p>
      <w:pPr>
        <w:pStyle w:val="Compact"/>
        <w:numPr>
          <w:ilvl w:val="0"/>
          <w:numId w:val="1103"/>
        </w:numPr>
      </w:pPr>
      <w:r>
        <w:t xml:space="preserve">Definicija, funkcije i struktura porodice</w:t>
      </w:r>
      <w:r>
        <w:br/>
      </w:r>
    </w:p>
    <w:p>
      <w:pPr>
        <w:pStyle w:val="Compact"/>
        <w:numPr>
          <w:ilvl w:val="0"/>
          <w:numId w:val="1103"/>
        </w:numPr>
      </w:pPr>
      <w:r>
        <w:t xml:space="preserve">Porodica i srodstvo</w:t>
      </w:r>
      <w:r>
        <w:br/>
      </w:r>
    </w:p>
    <w:p>
      <w:pPr>
        <w:pStyle w:val="Compact"/>
        <w:numPr>
          <w:ilvl w:val="0"/>
          <w:numId w:val="1103"/>
        </w:numPr>
      </w:pPr>
      <w:r>
        <w:t xml:space="preserve">Porodica i domaćinstvo</w:t>
      </w:r>
      <w:r>
        <w:br/>
      </w:r>
    </w:p>
    <w:p>
      <w:pPr>
        <w:pStyle w:val="Compact"/>
        <w:numPr>
          <w:ilvl w:val="0"/>
          <w:numId w:val="1103"/>
        </w:numPr>
      </w:pPr>
      <w:r>
        <w:t xml:space="preserve">Istorijski razvoj porodice</w:t>
      </w:r>
      <w:r>
        <w:br/>
      </w:r>
    </w:p>
    <w:p>
      <w:pPr>
        <w:pStyle w:val="Compact"/>
        <w:numPr>
          <w:ilvl w:val="0"/>
          <w:numId w:val="1103"/>
        </w:numPr>
      </w:pPr>
      <w:r>
        <w:t xml:space="preserve">Mjesto porodice u društvenoj strukturi</w:t>
      </w:r>
      <w:r>
        <w:br/>
      </w:r>
    </w:p>
    <w:p>
      <w:pPr>
        <w:pStyle w:val="Compact"/>
        <w:numPr>
          <w:ilvl w:val="0"/>
          <w:numId w:val="1103"/>
        </w:numPr>
      </w:pPr>
      <w:r>
        <w:t xml:space="preserve">Socijalizacija ličnosti</w:t>
      </w:r>
      <w:r>
        <w:br/>
      </w:r>
    </w:p>
    <w:p>
      <w:pPr>
        <w:pStyle w:val="Compact"/>
        <w:numPr>
          <w:ilvl w:val="0"/>
          <w:numId w:val="1103"/>
        </w:numPr>
      </w:pPr>
      <w:r>
        <w:t xml:space="preserve">Socijalizacija u porodici</w:t>
      </w:r>
      <w:r>
        <w:br/>
      </w:r>
    </w:p>
    <w:p>
      <w:pPr>
        <w:pStyle w:val="Compact"/>
        <w:numPr>
          <w:ilvl w:val="0"/>
          <w:numId w:val="1103"/>
        </w:numPr>
      </w:pPr>
      <w:r>
        <w:t xml:space="preserve">Savremena porodica</w:t>
      </w:r>
      <w:r>
        <w:br/>
      </w:r>
    </w:p>
    <w:p>
      <w:pPr>
        <w:pStyle w:val="Compact"/>
        <w:numPr>
          <w:ilvl w:val="0"/>
          <w:numId w:val="1103"/>
        </w:numPr>
      </w:pPr>
      <w:r>
        <w:t xml:space="preserve">Patologija porodice:</w:t>
      </w:r>
    </w:p>
    <w:p>
      <w:pPr>
        <w:pStyle w:val="Compact"/>
        <w:numPr>
          <w:ilvl w:val="1"/>
          <w:numId w:val="1104"/>
        </w:numPr>
      </w:pPr>
      <w:r>
        <w:t xml:space="preserve">dezintegracija porodične grupe</w:t>
      </w:r>
      <w:r>
        <w:br/>
      </w:r>
    </w:p>
    <w:p>
      <w:pPr>
        <w:pStyle w:val="Compact"/>
        <w:numPr>
          <w:ilvl w:val="1"/>
          <w:numId w:val="1104"/>
        </w:numPr>
      </w:pPr>
      <w:r>
        <w:t xml:space="preserve">nesređene, razrušene i nesretne porodice</w:t>
      </w:r>
      <w:r>
        <w:br/>
      </w:r>
    </w:p>
    <w:p>
      <w:pPr>
        <w:pStyle w:val="Compact"/>
        <w:numPr>
          <w:ilvl w:val="1"/>
          <w:numId w:val="1104"/>
        </w:numPr>
      </w:pPr>
      <w:r>
        <w:t xml:space="preserve">nepotpune porodice</w:t>
      </w:r>
      <w:r>
        <w:br/>
      </w:r>
    </w:p>
    <w:p>
      <w:pPr>
        <w:pStyle w:val="Compact"/>
        <w:numPr>
          <w:ilvl w:val="1"/>
          <w:numId w:val="1104"/>
        </w:numPr>
      </w:pPr>
      <w:r>
        <w:t xml:space="preserve">vanbračna zajednica i porodica</w:t>
      </w:r>
      <w:r>
        <w:br/>
      </w:r>
    </w:p>
    <w:p>
      <w:pPr>
        <w:pStyle w:val="Compact"/>
        <w:numPr>
          <w:ilvl w:val="1"/>
          <w:numId w:val="1104"/>
        </w:numPr>
      </w:pPr>
      <w:r>
        <w:t xml:space="preserve">razvod i zakonska alimentacija</w:t>
      </w:r>
      <w:r>
        <w:br/>
      </w:r>
    </w:p>
    <w:p>
      <w:pPr>
        <w:pStyle w:val="Compact"/>
        <w:numPr>
          <w:ilvl w:val="1"/>
          <w:numId w:val="1104"/>
        </w:numPr>
      </w:pPr>
      <w:r>
        <w:t xml:space="preserve">uticaj dezintegracije porodice na dezintegraciju ličnosti</w:t>
      </w:r>
      <w:r>
        <w:br/>
      </w:r>
    </w:p>
    <w:p>
      <w:pPr>
        <w:pStyle w:val="Compact"/>
        <w:numPr>
          <w:ilvl w:val="1"/>
          <w:numId w:val="1104"/>
        </w:numPr>
      </w:pPr>
      <w:r>
        <w:t xml:space="preserve">suzbijanje porodične patologije – akcije, dileme i mjere</w:t>
      </w:r>
    </w:p>
    <w:bookmarkEnd w:id="129"/>
    <w:bookmarkStart w:id="130" w:name="osnovni-pojmovi-porodičnog-prava"/>
    <w:p>
      <w:pPr>
        <w:pStyle w:val="Heading3"/>
      </w:pPr>
      <w:r>
        <w:t xml:space="preserve">2. Osnovni pojmovi porodičnog prava</w:t>
      </w:r>
    </w:p>
    <w:p>
      <w:pPr>
        <w:pStyle w:val="Compact"/>
        <w:numPr>
          <w:ilvl w:val="0"/>
          <w:numId w:val="1105"/>
        </w:numPr>
      </w:pPr>
      <w:r>
        <w:t xml:space="preserve">Pojam porodičnog prava</w:t>
      </w:r>
      <w:r>
        <w:br/>
      </w:r>
    </w:p>
    <w:p>
      <w:pPr>
        <w:pStyle w:val="Compact"/>
        <w:numPr>
          <w:ilvl w:val="0"/>
          <w:numId w:val="1105"/>
        </w:numPr>
      </w:pPr>
      <w:r>
        <w:t xml:space="preserve">Predmet i metode porodičnog prava</w:t>
      </w:r>
      <w:r>
        <w:br/>
      </w:r>
    </w:p>
    <w:p>
      <w:pPr>
        <w:pStyle w:val="Compact"/>
        <w:numPr>
          <w:ilvl w:val="0"/>
          <w:numId w:val="1105"/>
        </w:numPr>
      </w:pPr>
      <w:r>
        <w:t xml:space="preserve">Mjesto porodičnog prava u sistemu prava</w:t>
      </w:r>
      <w:r>
        <w:br/>
      </w:r>
    </w:p>
    <w:p>
      <w:pPr>
        <w:pStyle w:val="Compact"/>
        <w:numPr>
          <w:ilvl w:val="0"/>
          <w:numId w:val="1105"/>
        </w:numPr>
      </w:pPr>
      <w:r>
        <w:t xml:space="preserve">Obilježja porodičnopravnih odnosa</w:t>
      </w:r>
      <w:r>
        <w:br/>
      </w:r>
    </w:p>
    <w:p>
      <w:pPr>
        <w:pStyle w:val="Compact"/>
        <w:numPr>
          <w:ilvl w:val="0"/>
          <w:numId w:val="1105"/>
        </w:numPr>
      </w:pPr>
      <w:r>
        <w:t xml:space="preserve">Podjela porodičnog prava:</w:t>
      </w:r>
    </w:p>
    <w:p>
      <w:pPr>
        <w:pStyle w:val="Compact"/>
        <w:numPr>
          <w:ilvl w:val="1"/>
          <w:numId w:val="1106"/>
        </w:numPr>
      </w:pPr>
      <w:r>
        <w:t xml:space="preserve">bračno pravo</w:t>
      </w:r>
      <w:r>
        <w:br/>
      </w:r>
    </w:p>
    <w:p>
      <w:pPr>
        <w:pStyle w:val="Compact"/>
        <w:numPr>
          <w:ilvl w:val="1"/>
          <w:numId w:val="1106"/>
        </w:numPr>
      </w:pPr>
      <w:r>
        <w:t xml:space="preserve">roditeljsko pravo</w:t>
      </w:r>
      <w:r>
        <w:br/>
      </w:r>
    </w:p>
    <w:p>
      <w:pPr>
        <w:pStyle w:val="Compact"/>
        <w:numPr>
          <w:ilvl w:val="1"/>
          <w:numId w:val="1106"/>
        </w:numPr>
      </w:pPr>
      <w:r>
        <w:t xml:space="preserve">starateljsko pravo</w:t>
      </w:r>
      <w:r>
        <w:br/>
      </w:r>
    </w:p>
    <w:p>
      <w:pPr>
        <w:pStyle w:val="Compact"/>
        <w:numPr>
          <w:ilvl w:val="1"/>
          <w:numId w:val="1106"/>
        </w:numPr>
      </w:pPr>
      <w:r>
        <w:t xml:space="preserve">statusni odnosi</w:t>
      </w:r>
      <w:r>
        <w:br/>
      </w:r>
    </w:p>
    <w:p>
      <w:pPr>
        <w:pStyle w:val="Compact"/>
        <w:numPr>
          <w:ilvl w:val="1"/>
          <w:numId w:val="1106"/>
        </w:numPr>
      </w:pPr>
      <w:r>
        <w:t xml:space="preserve">imovinski porodični odnosi</w:t>
      </w:r>
      <w:r>
        <w:br/>
      </w:r>
    </w:p>
    <w:p>
      <w:pPr>
        <w:pStyle w:val="Compact"/>
        <w:numPr>
          <w:ilvl w:val="0"/>
          <w:numId w:val="1105"/>
        </w:numPr>
      </w:pPr>
      <w:r>
        <w:t xml:space="preserve">Izvori porodičnog prava</w:t>
      </w:r>
      <w:r>
        <w:br/>
      </w:r>
    </w:p>
    <w:p>
      <w:pPr>
        <w:pStyle w:val="Compact"/>
        <w:numPr>
          <w:ilvl w:val="0"/>
          <w:numId w:val="1105"/>
        </w:numPr>
      </w:pPr>
      <w:r>
        <w:t xml:space="preserve">Istorijat porodičnog prava</w:t>
      </w:r>
      <w:r>
        <w:br/>
      </w:r>
    </w:p>
    <w:p>
      <w:pPr>
        <w:pStyle w:val="Compact"/>
        <w:numPr>
          <w:ilvl w:val="0"/>
          <w:numId w:val="1105"/>
        </w:numPr>
      </w:pPr>
      <w:r>
        <w:t xml:space="preserve">Pravni značaj, vrste i računanje srodstva</w:t>
      </w:r>
    </w:p>
    <w:bookmarkEnd w:id="130"/>
    <w:bookmarkStart w:id="131" w:name="brak"/>
    <w:p>
      <w:pPr>
        <w:pStyle w:val="Heading3"/>
      </w:pPr>
      <w:r>
        <w:t xml:space="preserve">3. Brak</w:t>
      </w:r>
    </w:p>
    <w:p>
      <w:pPr>
        <w:pStyle w:val="Compact"/>
        <w:numPr>
          <w:ilvl w:val="0"/>
          <w:numId w:val="1107"/>
        </w:numPr>
      </w:pPr>
      <w:r>
        <w:t xml:space="preserve">Pojam braka i bračnog prava</w:t>
      </w:r>
      <w:r>
        <w:br/>
      </w:r>
    </w:p>
    <w:p>
      <w:pPr>
        <w:pStyle w:val="Compact"/>
        <w:numPr>
          <w:ilvl w:val="0"/>
          <w:numId w:val="1107"/>
        </w:numPr>
      </w:pPr>
      <w:r>
        <w:t xml:space="preserve">Pravna priroda i obilježja braka</w:t>
      </w:r>
      <w:r>
        <w:br/>
      </w:r>
    </w:p>
    <w:p>
      <w:pPr>
        <w:pStyle w:val="Compact"/>
        <w:numPr>
          <w:ilvl w:val="0"/>
          <w:numId w:val="1107"/>
        </w:numPr>
      </w:pPr>
      <w:r>
        <w:t xml:space="preserve">Načela bračnog prava</w:t>
      </w:r>
      <w:r>
        <w:br/>
      </w:r>
    </w:p>
    <w:p>
      <w:pPr>
        <w:pStyle w:val="Compact"/>
        <w:numPr>
          <w:ilvl w:val="0"/>
          <w:numId w:val="1107"/>
        </w:numPr>
      </w:pPr>
      <w:r>
        <w:t xml:space="preserve">Uslovi za sklapanje i punovažnost braka</w:t>
      </w:r>
      <w:r>
        <w:br/>
      </w:r>
    </w:p>
    <w:p>
      <w:pPr>
        <w:pStyle w:val="Compact"/>
        <w:numPr>
          <w:ilvl w:val="0"/>
          <w:numId w:val="1107"/>
        </w:numPr>
      </w:pPr>
      <w:r>
        <w:t xml:space="preserve">Bračne smetnje i bračne zabrane</w:t>
      </w:r>
      <w:r>
        <w:br/>
      </w:r>
    </w:p>
    <w:p>
      <w:pPr>
        <w:pStyle w:val="Compact"/>
        <w:numPr>
          <w:ilvl w:val="0"/>
          <w:numId w:val="1107"/>
        </w:numPr>
      </w:pPr>
      <w:r>
        <w:t xml:space="preserve">Forma zaključenja braka</w:t>
      </w:r>
      <w:r>
        <w:br/>
      </w:r>
    </w:p>
    <w:p>
      <w:pPr>
        <w:pStyle w:val="Compact"/>
        <w:numPr>
          <w:ilvl w:val="0"/>
          <w:numId w:val="1107"/>
        </w:numPr>
      </w:pPr>
      <w:r>
        <w:t xml:space="preserve">Lična i imovinska dejstva braka</w:t>
      </w:r>
      <w:r>
        <w:br/>
      </w:r>
    </w:p>
    <w:p>
      <w:pPr>
        <w:pStyle w:val="Compact"/>
        <w:numPr>
          <w:ilvl w:val="0"/>
          <w:numId w:val="1107"/>
        </w:numPr>
      </w:pPr>
      <w:r>
        <w:t xml:space="preserve">Prestanak nepunovažnog braka (apsolutno i relativno ništavi brakovi)</w:t>
      </w:r>
      <w:r>
        <w:br/>
      </w:r>
    </w:p>
    <w:p>
      <w:pPr>
        <w:pStyle w:val="Compact"/>
        <w:numPr>
          <w:ilvl w:val="0"/>
          <w:numId w:val="1107"/>
        </w:numPr>
      </w:pPr>
      <w:r>
        <w:t xml:space="preserve">Prestanak punovažnog braka</w:t>
      </w:r>
      <w:r>
        <w:br/>
      </w:r>
    </w:p>
    <w:p>
      <w:pPr>
        <w:pStyle w:val="Compact"/>
        <w:numPr>
          <w:ilvl w:val="0"/>
          <w:numId w:val="1107"/>
        </w:numPr>
      </w:pPr>
      <w:r>
        <w:t xml:space="preserve">Razvod braka:</w:t>
      </w:r>
    </w:p>
    <w:p>
      <w:pPr>
        <w:pStyle w:val="Compact"/>
        <w:numPr>
          <w:ilvl w:val="1"/>
          <w:numId w:val="1108"/>
        </w:numPr>
      </w:pPr>
      <w:r>
        <w:t xml:space="preserve">razlozi za razvod (brakorazvodni uzroci)</w:t>
      </w:r>
      <w:r>
        <w:br/>
      </w:r>
    </w:p>
    <w:p>
      <w:pPr>
        <w:pStyle w:val="Compact"/>
        <w:numPr>
          <w:ilvl w:val="1"/>
          <w:numId w:val="1108"/>
        </w:numPr>
      </w:pPr>
      <w:r>
        <w:t xml:space="preserve">sudski postupak u bračnim sporovima</w:t>
      </w:r>
      <w:r>
        <w:br/>
      </w:r>
    </w:p>
    <w:p>
      <w:pPr>
        <w:pStyle w:val="Compact"/>
        <w:numPr>
          <w:ilvl w:val="1"/>
          <w:numId w:val="1108"/>
        </w:numPr>
      </w:pPr>
      <w:r>
        <w:t xml:space="preserve">posljedice prestanka braka</w:t>
      </w:r>
    </w:p>
    <w:bookmarkEnd w:id="131"/>
    <w:bookmarkStart w:id="132" w:name="vanbračna-zajednica"/>
    <w:p>
      <w:pPr>
        <w:pStyle w:val="Heading3"/>
      </w:pPr>
      <w:r>
        <w:t xml:space="preserve">4. Vanbračna zajednica</w:t>
      </w:r>
    </w:p>
    <w:p>
      <w:pPr>
        <w:pStyle w:val="Compact"/>
        <w:numPr>
          <w:ilvl w:val="0"/>
          <w:numId w:val="1109"/>
        </w:numPr>
      </w:pPr>
      <w:r>
        <w:t xml:space="preserve">Pojam, obilježja i pravna dejstva vanbračne zajednice</w:t>
      </w:r>
    </w:p>
    <w:bookmarkEnd w:id="132"/>
    <w:bookmarkStart w:id="133" w:name="odnosi-roditelja-i-djece"/>
    <w:p>
      <w:pPr>
        <w:pStyle w:val="Heading3"/>
      </w:pPr>
      <w:r>
        <w:t xml:space="preserve">5. Odnosi roditelja i djece</w:t>
      </w:r>
    </w:p>
    <w:p>
      <w:pPr>
        <w:pStyle w:val="Compact"/>
        <w:numPr>
          <w:ilvl w:val="0"/>
          <w:numId w:val="1110"/>
        </w:numPr>
      </w:pPr>
      <w:r>
        <w:t xml:space="preserve">Roditeljski odnos, roditeljsko pravo i odgovornost roditelja</w:t>
      </w:r>
      <w:r>
        <w:br/>
      </w:r>
    </w:p>
    <w:p>
      <w:pPr>
        <w:pStyle w:val="Compact"/>
        <w:numPr>
          <w:ilvl w:val="0"/>
          <w:numId w:val="1110"/>
        </w:numPr>
      </w:pPr>
      <w:r>
        <w:t xml:space="preserve">Pojam i sadržaj roditeljskog prava</w:t>
      </w:r>
      <w:r>
        <w:br/>
      </w:r>
    </w:p>
    <w:p>
      <w:pPr>
        <w:pStyle w:val="Compact"/>
        <w:numPr>
          <w:ilvl w:val="0"/>
          <w:numId w:val="1110"/>
        </w:numPr>
      </w:pPr>
      <w:r>
        <w:t xml:space="preserve">Vršenje roditeljskog prava</w:t>
      </w:r>
      <w:r>
        <w:br/>
      </w:r>
    </w:p>
    <w:p>
      <w:pPr>
        <w:pStyle w:val="Compact"/>
        <w:numPr>
          <w:ilvl w:val="0"/>
          <w:numId w:val="1110"/>
        </w:numPr>
      </w:pPr>
      <w:r>
        <w:t xml:space="preserve">Ograničenje vršenja roditeljskog prava (nadzor organa starateljstva)</w:t>
      </w:r>
      <w:r>
        <w:br/>
      </w:r>
    </w:p>
    <w:p>
      <w:pPr>
        <w:pStyle w:val="Compact"/>
        <w:numPr>
          <w:ilvl w:val="0"/>
          <w:numId w:val="1110"/>
        </w:numPr>
      </w:pPr>
      <w:r>
        <w:t xml:space="preserve">Oduzimanje roditeljskog prava</w:t>
      </w:r>
      <w:r>
        <w:br/>
      </w:r>
    </w:p>
    <w:p>
      <w:pPr>
        <w:pStyle w:val="Compact"/>
        <w:numPr>
          <w:ilvl w:val="0"/>
          <w:numId w:val="1110"/>
        </w:numPr>
      </w:pPr>
      <w:r>
        <w:t xml:space="preserve">Prestanak roditeljskog prava</w:t>
      </w:r>
      <w:r>
        <w:br/>
      </w:r>
    </w:p>
    <w:p>
      <w:pPr>
        <w:pStyle w:val="Compact"/>
        <w:numPr>
          <w:ilvl w:val="0"/>
          <w:numId w:val="1110"/>
        </w:numPr>
      </w:pPr>
      <w:r>
        <w:t xml:space="preserve">Produženje roditeljskog prava</w:t>
      </w:r>
    </w:p>
    <w:p>
      <w:pPr>
        <w:pStyle w:val="FirstParagraph"/>
      </w:pPr>
      <w:r>
        <w:rPr>
          <w:b/>
          <w:bCs/>
        </w:rPr>
        <w:t xml:space="preserve">Bračna djeca</w:t>
      </w:r>
    </w:p>
    <w:p>
      <w:pPr>
        <w:pStyle w:val="Compact"/>
        <w:numPr>
          <w:ilvl w:val="0"/>
          <w:numId w:val="1111"/>
        </w:numPr>
      </w:pPr>
      <w:r>
        <w:t xml:space="preserve">Utvrđivanje bračnosti</w:t>
      </w:r>
      <w:r>
        <w:br/>
      </w:r>
    </w:p>
    <w:p>
      <w:pPr>
        <w:pStyle w:val="Compact"/>
        <w:numPr>
          <w:ilvl w:val="0"/>
          <w:numId w:val="1111"/>
        </w:numPr>
      </w:pPr>
      <w:r>
        <w:t xml:space="preserve">Osporavanje bračnosti</w:t>
      </w:r>
      <w:r>
        <w:br/>
      </w:r>
    </w:p>
    <w:p>
      <w:pPr>
        <w:pStyle w:val="Compact"/>
        <w:numPr>
          <w:ilvl w:val="0"/>
          <w:numId w:val="1111"/>
        </w:numPr>
      </w:pPr>
      <w:r>
        <w:t xml:space="preserve">Djeca začetа vještačkim putem</w:t>
      </w:r>
    </w:p>
    <w:p>
      <w:pPr>
        <w:pStyle w:val="FirstParagraph"/>
      </w:pPr>
      <w:r>
        <w:rPr>
          <w:b/>
          <w:bCs/>
        </w:rPr>
        <w:t xml:space="preserve">Vanbračna djeca</w:t>
      </w:r>
    </w:p>
    <w:p>
      <w:pPr>
        <w:pStyle w:val="Compact"/>
        <w:numPr>
          <w:ilvl w:val="0"/>
          <w:numId w:val="1112"/>
        </w:numPr>
      </w:pPr>
      <w:r>
        <w:t xml:space="preserve">Utvrđivanje vanbračnog očinstva i materinstva</w:t>
      </w:r>
      <w:r>
        <w:br/>
      </w:r>
    </w:p>
    <w:p>
      <w:pPr>
        <w:pStyle w:val="Compact"/>
        <w:numPr>
          <w:ilvl w:val="0"/>
          <w:numId w:val="1112"/>
        </w:numPr>
      </w:pPr>
      <w:r>
        <w:t xml:space="preserve">Postupak u sporovima za utvrđivanje i osporavanje očinstva i materinstva</w:t>
      </w:r>
    </w:p>
    <w:bookmarkEnd w:id="133"/>
    <w:bookmarkStart w:id="134" w:name="usvojenje"/>
    <w:p>
      <w:pPr>
        <w:pStyle w:val="Heading3"/>
      </w:pPr>
      <w:r>
        <w:t xml:space="preserve">6. Usvojenje</w:t>
      </w:r>
    </w:p>
    <w:p>
      <w:pPr>
        <w:pStyle w:val="Compact"/>
        <w:numPr>
          <w:ilvl w:val="0"/>
          <w:numId w:val="1113"/>
        </w:numPr>
      </w:pPr>
      <w:r>
        <w:t xml:space="preserve">Pojam i vrste usvojenja</w:t>
      </w:r>
      <w:r>
        <w:br/>
      </w:r>
    </w:p>
    <w:p>
      <w:pPr>
        <w:pStyle w:val="Compact"/>
        <w:numPr>
          <w:ilvl w:val="0"/>
          <w:numId w:val="1113"/>
        </w:numPr>
      </w:pPr>
      <w:r>
        <w:t xml:space="preserve">Pravni učinci usvojenja</w:t>
      </w:r>
      <w:r>
        <w:br/>
      </w:r>
    </w:p>
    <w:p>
      <w:pPr>
        <w:pStyle w:val="Compact"/>
        <w:numPr>
          <w:ilvl w:val="0"/>
          <w:numId w:val="1113"/>
        </w:numPr>
      </w:pPr>
      <w:r>
        <w:t xml:space="preserve">Prestanak usvojenja</w:t>
      </w:r>
    </w:p>
    <w:bookmarkEnd w:id="134"/>
    <w:bookmarkStart w:id="135" w:name="hraniteljstvo-i-porodični-smještaj"/>
    <w:p>
      <w:pPr>
        <w:pStyle w:val="Heading3"/>
      </w:pPr>
      <w:r>
        <w:t xml:space="preserve">7. Hraniteljstvo i porodični smještaj</w:t>
      </w:r>
    </w:p>
    <w:p>
      <w:pPr>
        <w:pStyle w:val="Compact"/>
        <w:numPr>
          <w:ilvl w:val="0"/>
          <w:numId w:val="1114"/>
        </w:numPr>
      </w:pPr>
      <w:r>
        <w:t xml:space="preserve">Pojam i ciljevi hraniteljstva</w:t>
      </w:r>
      <w:r>
        <w:br/>
      </w:r>
    </w:p>
    <w:p>
      <w:pPr>
        <w:pStyle w:val="Compact"/>
        <w:numPr>
          <w:ilvl w:val="0"/>
          <w:numId w:val="1114"/>
        </w:numPr>
      </w:pPr>
      <w:r>
        <w:t xml:space="preserve">Porodični smještaj djece bez roditeljskog staranja</w:t>
      </w:r>
    </w:p>
    <w:bookmarkEnd w:id="135"/>
    <w:bookmarkStart w:id="136" w:name="starateljstvo"/>
    <w:p>
      <w:pPr>
        <w:pStyle w:val="Heading3"/>
      </w:pPr>
      <w:r>
        <w:t xml:space="preserve">8. Starateljstvo</w:t>
      </w:r>
    </w:p>
    <w:p>
      <w:pPr>
        <w:pStyle w:val="Compact"/>
        <w:numPr>
          <w:ilvl w:val="0"/>
          <w:numId w:val="1115"/>
        </w:numPr>
      </w:pPr>
      <w:r>
        <w:t xml:space="preserve">Pojam, vrste i ciljevi starateljstva</w:t>
      </w:r>
      <w:r>
        <w:br/>
      </w:r>
    </w:p>
    <w:p>
      <w:pPr>
        <w:pStyle w:val="Compact"/>
        <w:numPr>
          <w:ilvl w:val="0"/>
          <w:numId w:val="1115"/>
        </w:numPr>
      </w:pPr>
      <w:r>
        <w:t xml:space="preserve">Organ starateljstva</w:t>
      </w:r>
      <w:r>
        <w:br/>
      </w:r>
    </w:p>
    <w:p>
      <w:pPr>
        <w:pStyle w:val="Compact"/>
        <w:numPr>
          <w:ilvl w:val="0"/>
          <w:numId w:val="1115"/>
        </w:numPr>
      </w:pPr>
      <w:r>
        <w:t xml:space="preserve">Saradnici organa starateljstva</w:t>
      </w:r>
      <w:r>
        <w:br/>
      </w:r>
    </w:p>
    <w:p>
      <w:pPr>
        <w:pStyle w:val="Compact"/>
        <w:numPr>
          <w:ilvl w:val="0"/>
          <w:numId w:val="1115"/>
        </w:numPr>
      </w:pPr>
      <w:r>
        <w:t xml:space="preserve">Staralac:</w:t>
      </w:r>
    </w:p>
    <w:p>
      <w:pPr>
        <w:pStyle w:val="Compact"/>
        <w:numPr>
          <w:ilvl w:val="1"/>
          <w:numId w:val="1116"/>
        </w:numPr>
      </w:pPr>
      <w:r>
        <w:t xml:space="preserve">postavljanje i vrste staralaca</w:t>
      </w:r>
      <w:r>
        <w:br/>
      </w:r>
    </w:p>
    <w:p>
      <w:pPr>
        <w:pStyle w:val="Compact"/>
        <w:numPr>
          <w:ilvl w:val="1"/>
          <w:numId w:val="1116"/>
        </w:numPr>
      </w:pPr>
      <w:r>
        <w:t xml:space="preserve">dužnosti staratelja</w:t>
      </w:r>
      <w:r>
        <w:br/>
      </w:r>
    </w:p>
    <w:p>
      <w:pPr>
        <w:pStyle w:val="Compact"/>
        <w:numPr>
          <w:ilvl w:val="1"/>
          <w:numId w:val="1116"/>
        </w:numPr>
      </w:pPr>
      <w:r>
        <w:t xml:space="preserve">odgovornost i prava staratelja</w:t>
      </w:r>
      <w:r>
        <w:br/>
      </w:r>
    </w:p>
    <w:p>
      <w:pPr>
        <w:pStyle w:val="Compact"/>
        <w:numPr>
          <w:ilvl w:val="1"/>
          <w:numId w:val="1116"/>
        </w:numPr>
      </w:pPr>
      <w:r>
        <w:t xml:space="preserve">prestanak starateljstva</w:t>
      </w:r>
    </w:p>
    <w:p>
      <w:pPr>
        <w:pStyle w:val="FirstParagraph"/>
      </w:pPr>
      <w:r>
        <w:rPr>
          <w:b/>
          <w:bCs/>
        </w:rPr>
        <w:t xml:space="preserve">Starateljstvo nad maloljetnim licem</w:t>
      </w:r>
    </w:p>
    <w:p>
      <w:pPr>
        <w:pStyle w:val="Compact"/>
        <w:numPr>
          <w:ilvl w:val="0"/>
          <w:numId w:val="1117"/>
        </w:numPr>
      </w:pPr>
      <w:r>
        <w:t xml:space="preserve">Razlozi za stavljanje maloljetnika pod starateljstvo</w:t>
      </w:r>
      <w:r>
        <w:br/>
      </w:r>
    </w:p>
    <w:p>
      <w:pPr>
        <w:pStyle w:val="Compact"/>
        <w:numPr>
          <w:ilvl w:val="0"/>
          <w:numId w:val="1117"/>
        </w:numPr>
      </w:pPr>
      <w:r>
        <w:t xml:space="preserve">Dužnosti staratelja</w:t>
      </w:r>
      <w:r>
        <w:br/>
      </w:r>
    </w:p>
    <w:p>
      <w:pPr>
        <w:pStyle w:val="Compact"/>
        <w:numPr>
          <w:ilvl w:val="0"/>
          <w:numId w:val="1117"/>
        </w:numPr>
      </w:pPr>
      <w:r>
        <w:t xml:space="preserve">Prestanak starateljstva</w:t>
      </w:r>
    </w:p>
    <w:p>
      <w:pPr>
        <w:pStyle w:val="FirstParagraph"/>
      </w:pPr>
      <w:r>
        <w:rPr>
          <w:b/>
          <w:bCs/>
        </w:rPr>
        <w:t xml:space="preserve">Starateljstvo nad osobama lišenim poslovne sposobnosti</w:t>
      </w:r>
    </w:p>
    <w:p>
      <w:pPr>
        <w:pStyle w:val="Compact"/>
        <w:numPr>
          <w:ilvl w:val="0"/>
          <w:numId w:val="1118"/>
        </w:numPr>
      </w:pPr>
      <w:r>
        <w:t xml:space="preserve">Razlozi za oduzimanje poslovne sposobnosti</w:t>
      </w:r>
      <w:r>
        <w:br/>
      </w:r>
    </w:p>
    <w:p>
      <w:pPr>
        <w:pStyle w:val="Compact"/>
        <w:numPr>
          <w:ilvl w:val="0"/>
          <w:numId w:val="1118"/>
        </w:numPr>
      </w:pPr>
      <w:r>
        <w:t xml:space="preserve">Postupak</w:t>
      </w:r>
      <w:r>
        <w:br/>
      </w:r>
    </w:p>
    <w:p>
      <w:pPr>
        <w:pStyle w:val="Compact"/>
        <w:numPr>
          <w:ilvl w:val="0"/>
          <w:numId w:val="1118"/>
        </w:numPr>
      </w:pPr>
      <w:r>
        <w:t xml:space="preserve">Dužnosti staratelja</w:t>
      </w:r>
      <w:r>
        <w:br/>
      </w:r>
    </w:p>
    <w:p>
      <w:pPr>
        <w:pStyle w:val="Compact"/>
        <w:numPr>
          <w:ilvl w:val="0"/>
          <w:numId w:val="1118"/>
        </w:numPr>
      </w:pPr>
      <w:r>
        <w:t xml:space="preserve">Prestanak starateljstva</w:t>
      </w:r>
    </w:p>
    <w:p>
      <w:pPr>
        <w:pStyle w:val="FirstParagraph"/>
      </w:pPr>
      <w:r>
        <w:rPr>
          <w:b/>
          <w:bCs/>
        </w:rPr>
        <w:t xml:space="preserve">Starateljstvo u posebnim slučajevima</w:t>
      </w:r>
    </w:p>
    <w:bookmarkEnd w:id="136"/>
    <w:bookmarkStart w:id="137" w:name="zakonsko-izdržavanje"/>
    <w:p>
      <w:pPr>
        <w:pStyle w:val="Heading3"/>
      </w:pPr>
      <w:r>
        <w:t xml:space="preserve">9. Zakonsko izdržavanje</w:t>
      </w:r>
    </w:p>
    <w:p>
      <w:pPr>
        <w:pStyle w:val="Compact"/>
        <w:numPr>
          <w:ilvl w:val="0"/>
          <w:numId w:val="1119"/>
        </w:numPr>
      </w:pPr>
      <w:r>
        <w:t xml:space="preserve">Pojam, pravna priroda i karakteristike zakonske obaveze izdržavanja</w:t>
      </w:r>
      <w:r>
        <w:br/>
      </w:r>
    </w:p>
    <w:p>
      <w:pPr>
        <w:pStyle w:val="Compact"/>
        <w:numPr>
          <w:ilvl w:val="0"/>
          <w:numId w:val="1119"/>
        </w:numPr>
      </w:pPr>
      <w:r>
        <w:t xml:space="preserve">Pretpostavke za izdržavanje</w:t>
      </w:r>
      <w:r>
        <w:br/>
      </w:r>
    </w:p>
    <w:p>
      <w:pPr>
        <w:pStyle w:val="Compact"/>
        <w:numPr>
          <w:ilvl w:val="0"/>
          <w:numId w:val="1119"/>
        </w:numPr>
      </w:pPr>
      <w:r>
        <w:t xml:space="preserve">Izdržavanje djece, roditelja i drugih srodnika</w:t>
      </w:r>
      <w:r>
        <w:br/>
      </w:r>
    </w:p>
    <w:p>
      <w:pPr>
        <w:pStyle w:val="Compact"/>
        <w:numPr>
          <w:ilvl w:val="0"/>
          <w:numId w:val="1119"/>
        </w:numPr>
      </w:pPr>
      <w:r>
        <w:t xml:space="preserve">Izdržavanje između bračnih drugova</w:t>
      </w:r>
      <w:r>
        <w:br/>
      </w:r>
    </w:p>
    <w:p>
      <w:pPr>
        <w:pStyle w:val="Compact"/>
        <w:numPr>
          <w:ilvl w:val="0"/>
          <w:numId w:val="1119"/>
        </w:numPr>
      </w:pPr>
      <w:r>
        <w:t xml:space="preserve">Izdržavanje između vanbračnih drugova</w:t>
      </w:r>
    </w:p>
    <w:bookmarkEnd w:id="137"/>
    <w:bookmarkStart w:id="138" w:name="imovinskoporodični-odnosi"/>
    <w:p>
      <w:pPr>
        <w:pStyle w:val="Heading3"/>
      </w:pPr>
      <w:r>
        <w:t xml:space="preserve">10. Imovinskoporodični odnosi</w:t>
      </w:r>
    </w:p>
    <w:p>
      <w:pPr>
        <w:pStyle w:val="Compact"/>
        <w:numPr>
          <w:ilvl w:val="0"/>
          <w:numId w:val="1120"/>
        </w:numPr>
      </w:pPr>
      <w:r>
        <w:t xml:space="preserve">Imovinski odnosi bračnih drugova</w:t>
      </w:r>
      <w:r>
        <w:br/>
      </w:r>
    </w:p>
    <w:p>
      <w:pPr>
        <w:pStyle w:val="Compact"/>
        <w:numPr>
          <w:ilvl w:val="0"/>
          <w:numId w:val="1120"/>
        </w:numPr>
      </w:pPr>
      <w:r>
        <w:t xml:space="preserve">Zakonski imovinski režim:</w:t>
      </w:r>
    </w:p>
    <w:p>
      <w:pPr>
        <w:pStyle w:val="Compact"/>
        <w:numPr>
          <w:ilvl w:val="1"/>
          <w:numId w:val="1121"/>
        </w:numPr>
      </w:pPr>
      <w:r>
        <w:t xml:space="preserve">posebna imovina</w:t>
      </w:r>
      <w:r>
        <w:br/>
      </w:r>
    </w:p>
    <w:p>
      <w:pPr>
        <w:pStyle w:val="Compact"/>
        <w:numPr>
          <w:ilvl w:val="1"/>
          <w:numId w:val="1121"/>
        </w:numPr>
      </w:pPr>
      <w:r>
        <w:t xml:space="preserve">zajednička imovina bračnih drugova</w:t>
      </w:r>
      <w:r>
        <w:br/>
      </w:r>
    </w:p>
    <w:p>
      <w:pPr>
        <w:pStyle w:val="Compact"/>
        <w:numPr>
          <w:ilvl w:val="0"/>
          <w:numId w:val="1120"/>
        </w:numPr>
      </w:pPr>
      <w:r>
        <w:t xml:space="preserve">Imovinska odgovornost bračnih drugova prema trećim licima</w:t>
      </w:r>
      <w:r>
        <w:br/>
      </w:r>
    </w:p>
    <w:p>
      <w:pPr>
        <w:pStyle w:val="Compact"/>
        <w:numPr>
          <w:ilvl w:val="0"/>
          <w:numId w:val="1120"/>
        </w:numPr>
      </w:pPr>
      <w:r>
        <w:t xml:space="preserve">Ugovorni imovinski režim</w:t>
      </w:r>
      <w:r>
        <w:br/>
      </w:r>
    </w:p>
    <w:p>
      <w:pPr>
        <w:pStyle w:val="Compact"/>
        <w:numPr>
          <w:ilvl w:val="0"/>
          <w:numId w:val="1120"/>
        </w:numPr>
      </w:pPr>
      <w:r>
        <w:t xml:space="preserve">Imovinski odnosi vanbračnih drugova</w:t>
      </w:r>
    </w:p>
    <w:bookmarkEnd w:id="138"/>
    <w:bookmarkStart w:id="139" w:name="Xc4642a61b26a24e2102ea699ed2cdc702d5a1a0"/>
    <w:p>
      <w:pPr>
        <w:pStyle w:val="Heading3"/>
      </w:pPr>
      <w:r>
        <w:t xml:space="preserve">11. Porodični odnosi, starateljstvo i socijalni rad</w:t>
      </w:r>
    </w:p>
    <w:p>
      <w:pPr>
        <w:pStyle w:val="Compact"/>
        <w:numPr>
          <w:ilvl w:val="0"/>
          <w:numId w:val="1122"/>
        </w:numPr>
      </w:pPr>
      <w:r>
        <w:t xml:space="preserve">Značaj i funkcije državne intervencije u porodičnim odnosima</w:t>
      </w:r>
      <w:r>
        <w:br/>
      </w:r>
    </w:p>
    <w:p>
      <w:pPr>
        <w:pStyle w:val="Compact"/>
        <w:numPr>
          <w:ilvl w:val="0"/>
          <w:numId w:val="1122"/>
        </w:numPr>
      </w:pPr>
      <w:r>
        <w:t xml:space="preserve">Starateljstvo i socijalna zaštita porodice</w:t>
      </w:r>
      <w:r>
        <w:br/>
      </w:r>
    </w:p>
    <w:p>
      <w:pPr>
        <w:pStyle w:val="Compact"/>
        <w:numPr>
          <w:ilvl w:val="0"/>
          <w:numId w:val="1122"/>
        </w:numPr>
      </w:pPr>
      <w:r>
        <w:t xml:space="preserve">Starateljstvo i metode socijalne i pravne zaštite djece u porodičnim odnosima</w:t>
      </w:r>
    </w:p>
    <w:p>
      <w:pPr>
        <w:pStyle w:val="FirstParagraph"/>
      </w:pPr>
      <w:r>
        <w:rPr>
          <w:b/>
          <w:bCs/>
        </w:rPr>
        <w:t xml:space="preserve">Funkcije organa starateljstva:</w:t>
      </w:r>
    </w:p>
    <w:p>
      <w:pPr>
        <w:pStyle w:val="Compact"/>
        <w:numPr>
          <w:ilvl w:val="0"/>
          <w:numId w:val="1123"/>
        </w:numPr>
      </w:pPr>
      <w:r>
        <w:t xml:space="preserve">pravna i socijalno-zaštitna funkcija</w:t>
      </w:r>
      <w:r>
        <w:br/>
      </w:r>
    </w:p>
    <w:p>
      <w:pPr>
        <w:pStyle w:val="Compact"/>
        <w:numPr>
          <w:ilvl w:val="0"/>
          <w:numId w:val="1123"/>
        </w:numPr>
      </w:pPr>
      <w:r>
        <w:t xml:space="preserve">funkcija vlasti i funkcija javne službe</w:t>
      </w:r>
      <w:r>
        <w:br/>
      </w:r>
    </w:p>
    <w:p>
      <w:pPr>
        <w:pStyle w:val="Compact"/>
        <w:numPr>
          <w:ilvl w:val="0"/>
          <w:numId w:val="1123"/>
        </w:numPr>
      </w:pPr>
      <w:r>
        <w:t xml:space="preserve">funkcija upravljanja pravima</w:t>
      </w:r>
      <w:r>
        <w:br/>
      </w:r>
    </w:p>
    <w:p>
      <w:pPr>
        <w:pStyle w:val="Compact"/>
        <w:numPr>
          <w:ilvl w:val="0"/>
          <w:numId w:val="1123"/>
        </w:numPr>
      </w:pPr>
      <w:r>
        <w:t xml:space="preserve">funkcija prosuđivanja</w:t>
      </w:r>
    </w:p>
    <w:p>
      <w:pPr>
        <w:pStyle w:val="FirstParagraph"/>
      </w:pPr>
      <w:r>
        <w:rPr>
          <w:b/>
          <w:bCs/>
        </w:rPr>
        <w:t xml:space="preserve">Nadležnosti i funkcije organa starateljstva u uporednom pravu</w:t>
      </w:r>
    </w:p>
    <w:p>
      <w:pPr>
        <w:pStyle w:val="Compact"/>
        <w:numPr>
          <w:ilvl w:val="0"/>
          <w:numId w:val="1124"/>
        </w:numPr>
      </w:pPr>
      <w:r>
        <w:t xml:space="preserve">Organizacija službe starateljstva</w:t>
      </w:r>
    </w:p>
    <w:p>
      <w:pPr>
        <w:pStyle w:val="FirstParagraph"/>
      </w:pPr>
      <w:r>
        <w:rPr>
          <w:b/>
          <w:bCs/>
        </w:rPr>
        <w:t xml:space="preserve">Intervencija organa starateljstva u porodičnim odnosima roditelja i djece:</w:t>
      </w:r>
    </w:p>
    <w:p>
      <w:pPr>
        <w:pStyle w:val="Compact"/>
        <w:numPr>
          <w:ilvl w:val="0"/>
          <w:numId w:val="1125"/>
        </w:numPr>
      </w:pPr>
      <w:r>
        <w:t xml:space="preserve">Nadzor organa starateljstva nad vršenjem roditeljskog prava</w:t>
      </w:r>
    </w:p>
    <w:p>
      <w:pPr>
        <w:pStyle w:val="FirstParagraph"/>
      </w:pPr>
      <w:r>
        <w:rPr>
          <w:b/>
          <w:bCs/>
        </w:rPr>
        <w:t xml:space="preserve">Zaštita ličnosti djeteta:</w:t>
      </w:r>
    </w:p>
    <w:p>
      <w:pPr>
        <w:pStyle w:val="Compact"/>
        <w:numPr>
          <w:ilvl w:val="0"/>
          <w:numId w:val="1126"/>
        </w:numPr>
      </w:pPr>
      <w:r>
        <w:t xml:space="preserve">oduzimanje djeteta od roditelja</w:t>
      </w:r>
      <w:r>
        <w:br/>
      </w:r>
    </w:p>
    <w:p>
      <w:pPr>
        <w:pStyle w:val="Compact"/>
        <w:numPr>
          <w:ilvl w:val="0"/>
          <w:numId w:val="1126"/>
        </w:numPr>
      </w:pPr>
      <w:r>
        <w:t xml:space="preserve">upućivanje djeteta u vaspitnu ustanovu</w:t>
      </w:r>
      <w:r>
        <w:br/>
      </w:r>
    </w:p>
    <w:p>
      <w:pPr>
        <w:pStyle w:val="Compact"/>
        <w:numPr>
          <w:ilvl w:val="0"/>
          <w:numId w:val="1126"/>
        </w:numPr>
      </w:pPr>
      <w:r>
        <w:t xml:space="preserve">oduzimanje roditeljskog prava</w:t>
      </w:r>
    </w:p>
    <w:p>
      <w:pPr>
        <w:pStyle w:val="FirstParagraph"/>
      </w:pPr>
      <w:r>
        <w:rPr>
          <w:b/>
          <w:bCs/>
        </w:rPr>
        <w:t xml:space="preserve">Preventivna zaštita interesa djeteta u razvodu braka roditelja:</w:t>
      </w:r>
    </w:p>
    <w:p>
      <w:pPr>
        <w:pStyle w:val="Compact"/>
        <w:numPr>
          <w:ilvl w:val="0"/>
          <w:numId w:val="1127"/>
        </w:numPr>
      </w:pPr>
      <w:r>
        <w:t xml:space="preserve">ograničavanje razvoda braka</w:t>
      </w:r>
      <w:r>
        <w:br/>
      </w:r>
    </w:p>
    <w:p>
      <w:pPr>
        <w:pStyle w:val="Compact"/>
        <w:numPr>
          <w:ilvl w:val="0"/>
          <w:numId w:val="1127"/>
        </w:numPr>
      </w:pPr>
      <w:r>
        <w:t xml:space="preserve">mirenje bračnih supružnika</w:t>
      </w:r>
    </w:p>
    <w:p>
      <w:pPr>
        <w:pStyle w:val="FirstParagraph"/>
      </w:pPr>
      <w:r>
        <w:rPr>
          <w:b/>
          <w:bCs/>
        </w:rPr>
        <w:t xml:space="preserve">Povjeravanje djece na čuvanje i vaspitanje:</w:t>
      </w:r>
    </w:p>
    <w:p>
      <w:pPr>
        <w:pStyle w:val="Compact"/>
        <w:numPr>
          <w:ilvl w:val="0"/>
          <w:numId w:val="1128"/>
        </w:numPr>
      </w:pPr>
      <w:r>
        <w:t xml:space="preserve">povjeravanje djece u slučaju razdvojenog života roditelja</w:t>
      </w:r>
      <w:r>
        <w:br/>
      </w:r>
    </w:p>
    <w:p>
      <w:pPr>
        <w:pStyle w:val="Compact"/>
        <w:numPr>
          <w:ilvl w:val="0"/>
          <w:numId w:val="1128"/>
        </w:numPr>
      </w:pPr>
      <w:r>
        <w:t xml:space="preserve">povjeravanje djece u slučaju razvoda braka roditelja</w:t>
      </w:r>
      <w:r>
        <w:br/>
      </w:r>
    </w:p>
    <w:p>
      <w:pPr>
        <w:pStyle w:val="Compact"/>
        <w:numPr>
          <w:ilvl w:val="0"/>
          <w:numId w:val="1128"/>
        </w:numPr>
      </w:pPr>
      <w:r>
        <w:t xml:space="preserve">povjeravanje djeteta trećem licu</w:t>
      </w:r>
      <w:r>
        <w:br/>
      </w:r>
    </w:p>
    <w:p>
      <w:pPr>
        <w:pStyle w:val="Compact"/>
        <w:numPr>
          <w:ilvl w:val="0"/>
          <w:numId w:val="1128"/>
        </w:numPr>
      </w:pPr>
      <w:r>
        <w:t xml:space="preserve">zaštita roditeljskog prava prilikom povjeravanja djece</w:t>
      </w:r>
    </w:p>
    <w:p>
      <w:pPr>
        <w:pStyle w:val="FirstParagraph"/>
      </w:pPr>
      <w:r>
        <w:rPr>
          <w:b/>
          <w:bCs/>
        </w:rPr>
        <w:t xml:space="preserve">Zaštita djece bez roditeljskog staranja:</w:t>
      </w:r>
    </w:p>
    <w:p>
      <w:pPr>
        <w:pStyle w:val="Compact"/>
        <w:numPr>
          <w:ilvl w:val="0"/>
          <w:numId w:val="1129"/>
        </w:numPr>
      </w:pPr>
      <w:r>
        <w:t xml:space="preserve">usvojenje</w:t>
      </w:r>
      <w:r>
        <w:br/>
      </w:r>
    </w:p>
    <w:p>
      <w:pPr>
        <w:pStyle w:val="Compact"/>
        <w:numPr>
          <w:ilvl w:val="0"/>
          <w:numId w:val="1129"/>
        </w:numPr>
      </w:pPr>
      <w:r>
        <w:t xml:space="preserve">starateljstvo</w:t>
      </w:r>
      <w:r>
        <w:br/>
      </w:r>
    </w:p>
    <w:p>
      <w:pPr>
        <w:pStyle w:val="Compact"/>
        <w:numPr>
          <w:ilvl w:val="0"/>
          <w:numId w:val="1129"/>
        </w:numPr>
      </w:pPr>
      <w:r>
        <w:t xml:space="preserve">porodični smještaj</w:t>
      </w:r>
    </w:p>
    <w:p>
      <w:pPr>
        <w:pStyle w:val="FirstParagraph"/>
      </w:pPr>
      <w:r>
        <w:rPr>
          <w:b/>
          <w:bCs/>
        </w:rPr>
        <w:t xml:space="preserve">Djelatnost organa starateljstva u porodičnopravnoj zaštiti djece</w:t>
      </w:r>
    </w:p>
    <w:p>
      <w:pPr>
        <w:pStyle w:val="BodyText"/>
      </w:pPr>
      <w:r>
        <w:rPr>
          <w:b/>
          <w:bCs/>
        </w:rPr>
        <w:t xml:space="preserve">Pravna zaštita i socijalni rad:</w:t>
      </w:r>
    </w:p>
    <w:p>
      <w:pPr>
        <w:pStyle w:val="Compact"/>
        <w:numPr>
          <w:ilvl w:val="0"/>
          <w:numId w:val="1130"/>
        </w:numPr>
      </w:pPr>
      <w:r>
        <w:t xml:space="preserve">zaštita djece iz porodica sa poremećenim funkcijama</w:t>
      </w:r>
      <w:r>
        <w:br/>
      </w:r>
    </w:p>
    <w:p>
      <w:pPr>
        <w:pStyle w:val="Compact"/>
        <w:numPr>
          <w:ilvl w:val="0"/>
          <w:numId w:val="1130"/>
        </w:numPr>
      </w:pPr>
      <w:r>
        <w:t xml:space="preserve">zaštita djece iz porodica poremećene strukture</w:t>
      </w:r>
      <w:r>
        <w:br/>
      </w:r>
    </w:p>
    <w:p>
      <w:pPr>
        <w:pStyle w:val="Compact"/>
        <w:numPr>
          <w:ilvl w:val="0"/>
          <w:numId w:val="1130"/>
        </w:numPr>
      </w:pPr>
      <w:r>
        <w:t xml:space="preserve">zaštita djece bez roditeljskog staranja</w:t>
      </w:r>
    </w:p>
    <w:p>
      <w:pPr>
        <w:pStyle w:val="FirstParagraph"/>
      </w:pPr>
      <w:r>
        <w:rPr>
          <w:b/>
          <w:bCs/>
        </w:rPr>
        <w:t xml:space="preserve">Obilježja pravnih akata organa starateljstva:</w:t>
      </w:r>
    </w:p>
    <w:p>
      <w:pPr>
        <w:pStyle w:val="Compact"/>
        <w:numPr>
          <w:ilvl w:val="0"/>
          <w:numId w:val="1131"/>
        </w:numPr>
      </w:pPr>
      <w:r>
        <w:t xml:space="preserve">pravni karakter odluke o povjeravanju djece na čuvanje i vaspitanje</w:t>
      </w:r>
      <w:r>
        <w:br/>
      </w:r>
    </w:p>
    <w:p>
      <w:pPr>
        <w:pStyle w:val="Compact"/>
        <w:numPr>
          <w:ilvl w:val="0"/>
          <w:numId w:val="1131"/>
        </w:numPr>
      </w:pPr>
      <w:r>
        <w:t xml:space="preserve">pravni karakter odluka kojima se rješavaju nesporazumi roditelja u vršenju roditeljskog prava</w:t>
      </w:r>
      <w:r>
        <w:br/>
      </w:r>
    </w:p>
    <w:p>
      <w:pPr>
        <w:pStyle w:val="Compact"/>
        <w:numPr>
          <w:ilvl w:val="0"/>
          <w:numId w:val="1131"/>
        </w:numPr>
      </w:pPr>
      <w:r>
        <w:t xml:space="preserve">pravna priroda akta o usvojenju</w:t>
      </w:r>
      <w:r>
        <w:br/>
      </w:r>
    </w:p>
    <w:p>
      <w:pPr>
        <w:pStyle w:val="Compact"/>
        <w:numPr>
          <w:ilvl w:val="0"/>
          <w:numId w:val="1131"/>
        </w:numPr>
      </w:pPr>
      <w:r>
        <w:t xml:space="preserve">pravna obilježja rješenja o porodičnom smještaju</w:t>
      </w:r>
      <w:r>
        <w:br/>
      </w:r>
    </w:p>
    <w:p>
      <w:pPr>
        <w:pStyle w:val="Compact"/>
        <w:numPr>
          <w:ilvl w:val="0"/>
          <w:numId w:val="1131"/>
        </w:numPr>
      </w:pPr>
      <w:r>
        <w:t xml:space="preserve">pravne karakteristike akata u oblasti starateljske zaštite</w:t>
      </w:r>
    </w:p>
    <w:bookmarkEnd w:id="139"/>
    <w:bookmarkEnd w:id="140"/>
    <w:bookmarkStart w:id="141" w:name="literatura-8"/>
    <w:p>
      <w:pPr>
        <w:pStyle w:val="Heading2"/>
      </w:pPr>
      <w:r>
        <w:t xml:space="preserve">Literatura</w:t>
      </w:r>
    </w:p>
    <w:p>
      <w:pPr>
        <w:pStyle w:val="Compact"/>
        <w:numPr>
          <w:ilvl w:val="0"/>
          <w:numId w:val="1132"/>
        </w:numPr>
      </w:pPr>
      <w:r>
        <w:t xml:space="preserve">Mladenović, M.:</w:t>
      </w:r>
      <w:r>
        <w:t xml:space="preserve"> </w:t>
      </w:r>
      <w:r>
        <w:rPr>
          <w:i/>
          <w:iCs/>
        </w:rPr>
        <w:t xml:space="preserve">Porodično pravo u SFRJ</w:t>
      </w:r>
      <w:r>
        <w:t xml:space="preserve">, Službeni list SFRJ, Beograd, 1991.</w:t>
      </w:r>
      <w:r>
        <w:br/>
      </w:r>
    </w:p>
    <w:p>
      <w:pPr>
        <w:pStyle w:val="Compact"/>
        <w:numPr>
          <w:ilvl w:val="0"/>
          <w:numId w:val="1132"/>
        </w:numPr>
      </w:pPr>
      <w:r>
        <w:t xml:space="preserve">Papo, M.:</w:t>
      </w:r>
      <w:r>
        <w:t xml:space="preserve"> </w:t>
      </w:r>
      <w:r>
        <w:rPr>
          <w:i/>
          <w:iCs/>
        </w:rPr>
        <w:t xml:space="preserve">Porodično pravo u SR BiH</w:t>
      </w:r>
      <w:r>
        <w:t xml:space="preserve">, Sarajevo, 1983.</w:t>
      </w:r>
      <w:r>
        <w:br/>
      </w:r>
    </w:p>
    <w:p>
      <w:pPr>
        <w:pStyle w:val="Compact"/>
        <w:numPr>
          <w:ilvl w:val="0"/>
          <w:numId w:val="1132"/>
        </w:numPr>
      </w:pPr>
      <w:r>
        <w:t xml:space="preserve">Babić, I.:</w:t>
      </w:r>
      <w:r>
        <w:t xml:space="preserve"> </w:t>
      </w:r>
      <w:r>
        <w:rPr>
          <w:i/>
          <w:iCs/>
        </w:rPr>
        <w:t xml:space="preserve">Porodično pravo</w:t>
      </w:r>
      <w:r>
        <w:t xml:space="preserve">, Službeni glasnik, Beograd, 1999.</w:t>
      </w:r>
      <w:r>
        <w:br/>
      </w:r>
    </w:p>
    <w:p>
      <w:pPr>
        <w:pStyle w:val="Compact"/>
        <w:numPr>
          <w:ilvl w:val="0"/>
          <w:numId w:val="1132"/>
        </w:numPr>
      </w:pPr>
      <w:r>
        <w:t xml:space="preserve">Obretković, M.:</w:t>
      </w:r>
      <w:r>
        <w:t xml:space="preserve"> </w:t>
      </w:r>
      <w:r>
        <w:rPr>
          <w:i/>
          <w:iCs/>
        </w:rPr>
        <w:t xml:space="preserve">Porodični odnosi, starateljstvo i socijalni rad</w:t>
      </w:r>
      <w:r>
        <w:t xml:space="preserve">, Naučna knjiga, Beograd, 1987.</w:t>
      </w:r>
      <w:r>
        <w:br/>
      </w:r>
    </w:p>
    <w:p>
      <w:pPr>
        <w:pStyle w:val="Compact"/>
        <w:numPr>
          <w:ilvl w:val="0"/>
          <w:numId w:val="1132"/>
        </w:numPr>
      </w:pPr>
      <w:r>
        <w:t xml:space="preserve">Mladenović, M.:</w:t>
      </w:r>
      <w:r>
        <w:t xml:space="preserve"> </w:t>
      </w:r>
      <w:r>
        <w:rPr>
          <w:i/>
          <w:iCs/>
        </w:rPr>
        <w:t xml:space="preserve">Uvod u sociologiju porodice</w:t>
      </w:r>
      <w:r>
        <w:t xml:space="preserve">, Informator, Zagreb, 1988.</w:t>
      </w:r>
      <w:r>
        <w:br/>
      </w:r>
    </w:p>
    <w:p>
      <w:pPr>
        <w:pStyle w:val="Compact"/>
        <w:numPr>
          <w:ilvl w:val="0"/>
          <w:numId w:val="1132"/>
        </w:numPr>
      </w:pPr>
      <w:r>
        <w:rPr>
          <w:i/>
          <w:iCs/>
        </w:rPr>
        <w:t xml:space="preserve">Rađanje moderne porodice</w:t>
      </w:r>
      <w:r>
        <w:t xml:space="preserve">, priredila Anđelka Ilić, Zavod za udžbenike i nastavna sredstva, Beograd, 1988.</w:t>
      </w:r>
      <w:r>
        <w:br/>
      </w:r>
    </w:p>
    <w:p>
      <w:pPr>
        <w:pStyle w:val="Compact"/>
        <w:numPr>
          <w:ilvl w:val="0"/>
          <w:numId w:val="1132"/>
        </w:numPr>
      </w:pPr>
      <w:r>
        <w:rPr>
          <w:i/>
          <w:iCs/>
        </w:rPr>
        <w:t xml:space="preserve">Nasilje nad djecom</w:t>
      </w:r>
      <w:r>
        <w:t xml:space="preserve">, red. Milosav Milosavljević, Fakultet političkih nauka, Beograd, 1998.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51" w:name="socijalni-rad-sa-djecom-i-porodicom"/>
    <w:p>
      <w:pPr>
        <w:pStyle w:val="Heading1"/>
      </w:pPr>
      <w:r>
        <w:t xml:space="preserve">15. Socijalni rad sa djecom i porodicom</w:t>
      </w:r>
    </w:p>
    <w:p>
      <w:pPr>
        <w:pStyle w:val="FirstParagraph"/>
      </w:pPr>
      <w:r>
        <w:rPr>
          <w:b/>
          <w:bCs/>
        </w:rPr>
        <w:t xml:space="preserve">Predavači:</w:t>
      </w:r>
      <w:r>
        <w:t xml:space="preserve"> </w:t>
      </w:r>
      <w:r>
        <w:t xml:space="preserve">prof. Sven Hessle, Lilja Cajvert, prof. Eva Nyberg (gostujući profesori / modul)</w:t>
      </w:r>
    </w:p>
    <w:bookmarkStart w:id="148" w:name="cilj-kursa"/>
    <w:p>
      <w:pPr>
        <w:pStyle w:val="Heading2"/>
      </w:pPr>
      <w:r>
        <w:t xml:space="preserve">Cilj kursa</w:t>
      </w:r>
    </w:p>
    <w:p>
      <w:pPr>
        <w:pStyle w:val="FirstParagraph"/>
      </w:pPr>
      <w:r>
        <w:t xml:space="preserve">Cilj kursa je da studenti steknu znanja i vještine da:</w:t>
      </w:r>
    </w:p>
    <w:p>
      <w:pPr>
        <w:pStyle w:val="Compact"/>
        <w:numPr>
          <w:ilvl w:val="0"/>
          <w:numId w:val="1133"/>
        </w:numPr>
      </w:pPr>
      <w:r>
        <w:t xml:space="preserve">identifikuju, opišu i analiziraju situacije i probleme u porodici i u radu s djecom</w:t>
      </w:r>
      <w:r>
        <w:br/>
      </w:r>
    </w:p>
    <w:p>
      <w:pPr>
        <w:pStyle w:val="Compact"/>
        <w:numPr>
          <w:ilvl w:val="0"/>
          <w:numId w:val="1133"/>
        </w:numPr>
      </w:pPr>
      <w:r>
        <w:t xml:space="preserve">vrednuju različite intervencije</w:t>
      </w:r>
      <w:r>
        <w:br/>
      </w:r>
    </w:p>
    <w:p>
      <w:pPr>
        <w:pStyle w:val="Compact"/>
        <w:numPr>
          <w:ilvl w:val="0"/>
          <w:numId w:val="1133"/>
        </w:numPr>
      </w:pPr>
      <w:r>
        <w:t xml:space="preserve">djeluju u skladu sa profesionalnim standardima u radu s djecom i porodicom</w:t>
      </w:r>
    </w:p>
    <w:bookmarkStart w:id="143" w:name="širi-cilj"/>
    <w:p>
      <w:pPr>
        <w:pStyle w:val="Heading3"/>
      </w:pPr>
      <w:r>
        <w:t xml:space="preserve">Širi cilj</w:t>
      </w:r>
    </w:p>
    <w:p>
      <w:pPr>
        <w:pStyle w:val="FirstParagraph"/>
      </w:pPr>
      <w:r>
        <w:t xml:space="preserve">Širi cilj je dati pregled znanja o socijalnom radu sa djecom i porodicom. Svrha kursa je da se:</w:t>
      </w:r>
    </w:p>
    <w:p>
      <w:pPr>
        <w:pStyle w:val="Compact"/>
        <w:numPr>
          <w:ilvl w:val="0"/>
          <w:numId w:val="1134"/>
        </w:numPr>
      </w:pPr>
      <w:r>
        <w:t xml:space="preserve">predstave nacionalna i međunarodna istraživanja u ovoj oblasti</w:t>
      </w:r>
      <w:r>
        <w:br/>
      </w:r>
    </w:p>
    <w:p>
      <w:pPr>
        <w:pStyle w:val="Compact"/>
        <w:numPr>
          <w:ilvl w:val="0"/>
          <w:numId w:val="1134"/>
        </w:numPr>
      </w:pPr>
      <w:r>
        <w:t xml:space="preserve">produbi i razvije znanje o životnoj situaciji djece i porodice</w:t>
      </w:r>
      <w:r>
        <w:br/>
      </w:r>
    </w:p>
    <w:p>
      <w:pPr>
        <w:pStyle w:val="Compact"/>
        <w:numPr>
          <w:ilvl w:val="0"/>
          <w:numId w:val="1134"/>
        </w:numPr>
      </w:pPr>
      <w:r>
        <w:t xml:space="preserve">posebna pažnja posveti položaju i iskustvu djeteta</w:t>
      </w:r>
    </w:p>
    <w:p>
      <w:pPr>
        <w:pStyle w:val="FirstParagraph"/>
      </w:pPr>
      <w:r>
        <w:t xml:space="preserve">Kurs je strukturiran kroz četiri međusobno povezana aspekta:</w:t>
      </w:r>
    </w:p>
    <w:bookmarkEnd w:id="143"/>
    <w:bookmarkStart w:id="144" w:name="aspekt-problema"/>
    <w:p>
      <w:pPr>
        <w:pStyle w:val="Heading3"/>
      </w:pPr>
      <w:r>
        <w:t xml:space="preserve">1. Aspekt problema</w:t>
      </w:r>
    </w:p>
    <w:p>
      <w:pPr>
        <w:pStyle w:val="FirstParagraph"/>
      </w:pPr>
      <w:r>
        <w:t xml:space="preserve">Procesi u porodici posmatraju se kao socijalni problemi – oni postaju predmet intervencije, ulaganja i djelovanja.</w:t>
      </w:r>
    </w:p>
    <w:p>
      <w:pPr>
        <w:pStyle w:val="Compact"/>
        <w:numPr>
          <w:ilvl w:val="0"/>
          <w:numId w:val="1135"/>
        </w:numPr>
      </w:pPr>
      <w:r>
        <w:t xml:space="preserve">Socijalni odnosi u porodici dobijaju specifičan status „problema“ i status klijenta</w:t>
      </w:r>
      <w:r>
        <w:br/>
      </w:r>
    </w:p>
    <w:p>
      <w:pPr>
        <w:pStyle w:val="Compact"/>
        <w:numPr>
          <w:ilvl w:val="0"/>
          <w:numId w:val="1135"/>
        </w:numPr>
      </w:pPr>
      <w:r>
        <w:t xml:space="preserve">Analiziraju se informativni putevi i izvori koje socijalni radnik koristi, način selekcije i tumačenja informacija u odnosu na konkretnu situaciju</w:t>
      </w:r>
      <w:r>
        <w:br/>
      </w:r>
    </w:p>
    <w:p>
      <w:pPr>
        <w:pStyle w:val="Compact"/>
        <w:numPr>
          <w:ilvl w:val="0"/>
          <w:numId w:val="1135"/>
        </w:numPr>
      </w:pPr>
      <w:r>
        <w:t xml:space="preserve">Razmatraju se teorije, perspektive i modeli koji objašnjavaju uzroke socijalne problematike porodice i doprinose razumijevanju životnih uslova djece i porodice</w:t>
      </w:r>
    </w:p>
    <w:bookmarkEnd w:id="144"/>
    <w:bookmarkStart w:id="145" w:name="aspekt-djelovanja"/>
    <w:p>
      <w:pPr>
        <w:pStyle w:val="Heading3"/>
      </w:pPr>
      <w:r>
        <w:t xml:space="preserve">2. Aspekt djelovanja</w:t>
      </w:r>
    </w:p>
    <w:p>
      <w:pPr>
        <w:pStyle w:val="FirstParagraph"/>
      </w:pPr>
      <w:r>
        <w:t xml:space="preserve">Fokus je na metodama rada na mikro nivou – direktan rad sa porodicom:</w:t>
      </w:r>
    </w:p>
    <w:p>
      <w:pPr>
        <w:pStyle w:val="Compact"/>
        <w:numPr>
          <w:ilvl w:val="0"/>
          <w:numId w:val="1136"/>
        </w:numPr>
      </w:pPr>
      <w:r>
        <w:t xml:space="preserve">susret sa porodicom i uspostavljanje kontakta</w:t>
      </w:r>
      <w:r>
        <w:br/>
      </w:r>
    </w:p>
    <w:p>
      <w:pPr>
        <w:pStyle w:val="Compact"/>
        <w:numPr>
          <w:ilvl w:val="0"/>
          <w:numId w:val="1136"/>
        </w:numPr>
      </w:pPr>
      <w:r>
        <w:t xml:space="preserve">pronalaženje rješenja i identifikacija resursa</w:t>
      </w:r>
      <w:r>
        <w:br/>
      </w:r>
    </w:p>
    <w:p>
      <w:pPr>
        <w:pStyle w:val="Compact"/>
        <w:numPr>
          <w:ilvl w:val="0"/>
          <w:numId w:val="1136"/>
        </w:numPr>
      </w:pPr>
      <w:r>
        <w:t xml:space="preserve">primjena relevantne pravne regulative</w:t>
      </w:r>
      <w:r>
        <w:br/>
      </w:r>
    </w:p>
    <w:p>
      <w:pPr>
        <w:pStyle w:val="Compact"/>
        <w:numPr>
          <w:ilvl w:val="0"/>
          <w:numId w:val="1136"/>
        </w:numPr>
      </w:pPr>
      <w:r>
        <w:t xml:space="preserve">izbor i primjena metoda socijalnog rada u radu sa djecom i porodicom</w:t>
      </w:r>
    </w:p>
    <w:p>
      <w:pPr>
        <w:pStyle w:val="FirstParagraph"/>
      </w:pPr>
      <w:r>
        <w:t xml:space="preserve">Ovaj aspekt uključuje:</w:t>
      </w:r>
    </w:p>
    <w:p>
      <w:pPr>
        <w:pStyle w:val="Compact"/>
        <w:numPr>
          <w:ilvl w:val="0"/>
          <w:numId w:val="1137"/>
        </w:numPr>
      </w:pPr>
      <w:r>
        <w:t xml:space="preserve">teorije orijentisane na djelovanje</w:t>
      </w:r>
      <w:r>
        <w:br/>
      </w:r>
    </w:p>
    <w:p>
      <w:pPr>
        <w:pStyle w:val="Compact"/>
        <w:numPr>
          <w:ilvl w:val="0"/>
          <w:numId w:val="1137"/>
        </w:numPr>
      </w:pPr>
      <w:r>
        <w:t xml:space="preserve">metode proizašle iz tih teorija</w:t>
      </w:r>
      <w:r>
        <w:br/>
      </w:r>
    </w:p>
    <w:p>
      <w:pPr>
        <w:pStyle w:val="Compact"/>
        <w:numPr>
          <w:ilvl w:val="0"/>
          <w:numId w:val="1137"/>
        </w:numPr>
      </w:pPr>
      <w:r>
        <w:t xml:space="preserve">različite škole i modelе porodične terapije povezane sa socijalnim radom</w:t>
      </w:r>
    </w:p>
    <w:bookmarkEnd w:id="145"/>
    <w:bookmarkStart w:id="146" w:name="aspekt-organizacije"/>
    <w:p>
      <w:pPr>
        <w:pStyle w:val="Heading3"/>
      </w:pPr>
      <w:r>
        <w:t xml:space="preserve">3. Aspekt organizacije</w:t>
      </w:r>
    </w:p>
    <w:p>
      <w:pPr>
        <w:pStyle w:val="FirstParagraph"/>
      </w:pPr>
      <w:r>
        <w:t xml:space="preserve">Organizacioni kontekst i resursi:</w:t>
      </w:r>
    </w:p>
    <w:p>
      <w:pPr>
        <w:pStyle w:val="Compact"/>
        <w:numPr>
          <w:ilvl w:val="0"/>
          <w:numId w:val="1138"/>
        </w:numPr>
      </w:pPr>
      <w:r>
        <w:t xml:space="preserve">socijalni rad sa djecom i porodicom u okviru institucija i organizacija</w:t>
      </w:r>
      <w:r>
        <w:br/>
      </w:r>
    </w:p>
    <w:p>
      <w:pPr>
        <w:pStyle w:val="Compact"/>
        <w:numPr>
          <w:ilvl w:val="0"/>
          <w:numId w:val="1138"/>
        </w:numPr>
      </w:pPr>
      <w:r>
        <w:t xml:space="preserve">struktura organizacija (formalna i neformalna, latentni aspekti)</w:t>
      </w:r>
      <w:r>
        <w:br/>
      </w:r>
    </w:p>
    <w:p>
      <w:pPr>
        <w:pStyle w:val="Compact"/>
        <w:numPr>
          <w:ilvl w:val="0"/>
          <w:numId w:val="1138"/>
        </w:numPr>
      </w:pPr>
      <w:r>
        <w:t xml:space="preserve">raspodjela resursa, upravljanje i vođenje</w:t>
      </w:r>
      <w:r>
        <w:br/>
      </w:r>
    </w:p>
    <w:p>
      <w:pPr>
        <w:pStyle w:val="Compact"/>
        <w:numPr>
          <w:ilvl w:val="0"/>
          <w:numId w:val="1138"/>
        </w:numPr>
      </w:pPr>
      <w:r>
        <w:t xml:space="preserve">mogućnosti i ograničenja u okviru kojih socijalni radnik djeluje</w:t>
      </w:r>
      <w:r>
        <w:br/>
      </w:r>
    </w:p>
    <w:p>
      <w:pPr>
        <w:pStyle w:val="Compact"/>
        <w:numPr>
          <w:ilvl w:val="0"/>
          <w:numId w:val="1138"/>
        </w:numPr>
      </w:pPr>
      <w:r>
        <w:t xml:space="preserve">odnosi između organizacija, kontakt sa okruženjem i načini vrednovanja rezultata rada</w:t>
      </w:r>
    </w:p>
    <w:bookmarkEnd w:id="146"/>
    <w:bookmarkStart w:id="147" w:name="etički-aspekt"/>
    <w:p>
      <w:pPr>
        <w:pStyle w:val="Heading3"/>
      </w:pPr>
      <w:r>
        <w:t xml:space="preserve">4. Etički aspekt</w:t>
      </w:r>
    </w:p>
    <w:p>
      <w:pPr>
        <w:pStyle w:val="FirstParagraph"/>
      </w:pPr>
      <w:r>
        <w:t xml:space="preserve">Moralna i vrijednosna dimenzija socijalnog rada sa djecom i porodicom:</w:t>
      </w:r>
    </w:p>
    <w:p>
      <w:pPr>
        <w:pStyle w:val="Compact"/>
        <w:numPr>
          <w:ilvl w:val="0"/>
          <w:numId w:val="1139"/>
        </w:numPr>
      </w:pPr>
      <w:r>
        <w:t xml:space="preserve">etičke dileme u radu sa djecom i porodicom</w:t>
      </w:r>
      <w:r>
        <w:br/>
      </w:r>
    </w:p>
    <w:p>
      <w:pPr>
        <w:pStyle w:val="Compact"/>
        <w:numPr>
          <w:ilvl w:val="0"/>
          <w:numId w:val="1139"/>
        </w:numPr>
      </w:pPr>
      <w:r>
        <w:t xml:space="preserve">vrijednosne orijentacije socijalnog radnika i institucija</w:t>
      </w:r>
      <w:r>
        <w:br/>
      </w:r>
    </w:p>
    <w:p>
      <w:pPr>
        <w:pStyle w:val="Compact"/>
        <w:numPr>
          <w:ilvl w:val="0"/>
          <w:numId w:val="1139"/>
        </w:numPr>
      </w:pPr>
      <w:r>
        <w:t xml:space="preserve">analiza vrijednovanja koja nastaju u komunikaciji između socijalnog radnika i klijenta</w:t>
      </w:r>
      <w:r>
        <w:br/>
      </w:r>
    </w:p>
    <w:p>
      <w:pPr>
        <w:pStyle w:val="Compact"/>
        <w:numPr>
          <w:ilvl w:val="0"/>
          <w:numId w:val="1139"/>
        </w:numPr>
      </w:pPr>
      <w:r>
        <w:t xml:space="preserve">etički aspekti odluka i intervencija</w:t>
      </w:r>
    </w:p>
    <w:p>
      <w:pPr>
        <w:pStyle w:val="FirstParagraph"/>
      </w:pPr>
      <w:r>
        <w:t xml:space="preserve">Ova četiri aspekta posmatraju se integrativno, kao dijelovi jedne cjeline, ali se mogu i izdvojeno obrađivati u nastavi. Kurs priprema studente za praktičnu nastavu u trećoj godini studija.</w:t>
      </w:r>
    </w:p>
    <w:bookmarkEnd w:id="147"/>
    <w:bookmarkEnd w:id="148"/>
    <w:bookmarkStart w:id="149" w:name="glavni-sadržaj"/>
    <w:p>
      <w:pPr>
        <w:pStyle w:val="Heading2"/>
      </w:pPr>
      <w:r>
        <w:t xml:space="preserve">Glavni sadržaj</w:t>
      </w:r>
    </w:p>
    <w:p>
      <w:pPr>
        <w:pStyle w:val="Compact"/>
        <w:numPr>
          <w:ilvl w:val="0"/>
          <w:numId w:val="1140"/>
        </w:numPr>
      </w:pPr>
      <w:r>
        <w:t xml:space="preserve">Znanja o životnoj situaciji djece i porodice (predavanja)</w:t>
      </w:r>
      <w:r>
        <w:br/>
      </w:r>
    </w:p>
    <w:p>
      <w:pPr>
        <w:pStyle w:val="Compact"/>
        <w:numPr>
          <w:ilvl w:val="0"/>
          <w:numId w:val="1140"/>
        </w:numPr>
      </w:pPr>
      <w:r>
        <w:t xml:space="preserve">Pregled istraživanja u oblasti socijalnog rada sa djecom i porodicom</w:t>
      </w:r>
      <w:r>
        <w:br/>
      </w:r>
    </w:p>
    <w:p>
      <w:pPr>
        <w:pStyle w:val="Compact"/>
        <w:numPr>
          <w:ilvl w:val="0"/>
          <w:numId w:val="1140"/>
        </w:numPr>
      </w:pPr>
      <w:r>
        <w:t xml:space="preserve">Pregled različitih porodičnopsihoterapijskih škola i pravaca, osnovnih pogleda i metoda</w:t>
      </w:r>
      <w:r>
        <w:br/>
      </w:r>
    </w:p>
    <w:p>
      <w:pPr>
        <w:pStyle w:val="Compact"/>
        <w:numPr>
          <w:ilvl w:val="0"/>
          <w:numId w:val="1140"/>
        </w:numPr>
      </w:pPr>
      <w:r>
        <w:t xml:space="preserve">Analiza mogućnosti primjene porodične terapije u socijalnom radu</w:t>
      </w:r>
      <w:r>
        <w:br/>
      </w:r>
    </w:p>
    <w:p>
      <w:pPr>
        <w:pStyle w:val="Compact"/>
        <w:numPr>
          <w:ilvl w:val="0"/>
          <w:numId w:val="1140"/>
        </w:numPr>
      </w:pPr>
      <w:r>
        <w:t xml:space="preserve">Osnovni pojmovi sistemske teorije i područja primjene porodične terapije</w:t>
      </w:r>
      <w:r>
        <w:br/>
      </w:r>
    </w:p>
    <w:p>
      <w:pPr>
        <w:pStyle w:val="Compact"/>
        <w:numPr>
          <w:ilvl w:val="0"/>
          <w:numId w:val="1140"/>
        </w:numPr>
      </w:pPr>
      <w:r>
        <w:t xml:space="preserve">Psiho-socijalni rad sa različitim porodičnim problemima</w:t>
      </w:r>
      <w:r>
        <w:br/>
      </w:r>
    </w:p>
    <w:p>
      <w:pPr>
        <w:pStyle w:val="Compact"/>
        <w:numPr>
          <w:ilvl w:val="0"/>
          <w:numId w:val="1140"/>
        </w:numPr>
      </w:pPr>
      <w:r>
        <w:t xml:space="preserve">Praktične vježbe (igra uloga, rad na slučajevima) uz povezivanje teorijskih i praktičnih perspektiva</w:t>
      </w:r>
    </w:p>
    <w:bookmarkEnd w:id="149"/>
    <w:bookmarkStart w:id="150" w:name="sadržaj-nastave"/>
    <w:p>
      <w:pPr>
        <w:pStyle w:val="Heading2"/>
      </w:pPr>
      <w:r>
        <w:t xml:space="preserve">Sadržaj nastave</w:t>
      </w:r>
    </w:p>
    <w:p>
      <w:pPr>
        <w:pStyle w:val="FirstParagraph"/>
      </w:pPr>
      <w:r>
        <w:t xml:space="preserve">Nastava se sastoji od:</w:t>
      </w:r>
    </w:p>
    <w:p>
      <w:pPr>
        <w:pStyle w:val="Compact"/>
        <w:numPr>
          <w:ilvl w:val="0"/>
          <w:numId w:val="1141"/>
        </w:numPr>
      </w:pPr>
      <w:r>
        <w:t xml:space="preserve">predavanja</w:t>
      </w:r>
      <w:r>
        <w:br/>
      </w:r>
    </w:p>
    <w:p>
      <w:pPr>
        <w:pStyle w:val="Compact"/>
        <w:numPr>
          <w:ilvl w:val="0"/>
          <w:numId w:val="1141"/>
        </w:numPr>
      </w:pPr>
      <w:r>
        <w:t xml:space="preserve">samostalnog studiranja literature</w:t>
      </w:r>
      <w:r>
        <w:br/>
      </w:r>
    </w:p>
    <w:p>
      <w:pPr>
        <w:pStyle w:val="Compact"/>
        <w:numPr>
          <w:ilvl w:val="0"/>
          <w:numId w:val="1141"/>
        </w:numPr>
      </w:pPr>
      <w:r>
        <w:t xml:space="preserve">seminara</w:t>
      </w:r>
      <w:r>
        <w:br/>
      </w:r>
    </w:p>
    <w:p>
      <w:pPr>
        <w:pStyle w:val="Compact"/>
        <w:numPr>
          <w:ilvl w:val="0"/>
          <w:numId w:val="1141"/>
        </w:numPr>
      </w:pPr>
      <w:r>
        <w:t xml:space="preserve">pisanih zadataka</w:t>
      </w:r>
    </w:p>
    <w:p>
      <w:pPr>
        <w:pStyle w:val="FirstParagraph"/>
      </w:pPr>
      <w:r>
        <w:t xml:space="preserve">Predavanja se kombinuju sa:</w:t>
      </w:r>
    </w:p>
    <w:p>
      <w:pPr>
        <w:pStyle w:val="Compact"/>
        <w:numPr>
          <w:ilvl w:val="0"/>
          <w:numId w:val="1142"/>
        </w:numPr>
      </w:pPr>
      <w:r>
        <w:t xml:space="preserve">grupnim vježbama</w:t>
      </w:r>
      <w:r>
        <w:br/>
      </w:r>
    </w:p>
    <w:p>
      <w:pPr>
        <w:pStyle w:val="Compact"/>
        <w:numPr>
          <w:ilvl w:val="0"/>
          <w:numId w:val="1142"/>
        </w:numPr>
      </w:pPr>
      <w:r>
        <w:t xml:space="preserve">igrama uloga sa „simuliranom porodicom“</w:t>
      </w:r>
      <w:r>
        <w:br/>
      </w:r>
    </w:p>
    <w:p>
      <w:pPr>
        <w:pStyle w:val="Compact"/>
        <w:numPr>
          <w:ilvl w:val="0"/>
          <w:numId w:val="1142"/>
        </w:numPr>
      </w:pPr>
      <w:r>
        <w:t xml:space="preserve">analizom slučajeva</w:t>
      </w:r>
    </w:p>
    <w:p>
      <w:pPr>
        <w:pStyle w:val="FirstParagraph"/>
      </w:pPr>
      <w:r>
        <w:t xml:space="preserve">Nastava je organizovana tako da omogući istovremeni teorijski i praktični razvoj znanja i vještina studenata.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8" w:name="informatika"/>
    <w:p>
      <w:pPr>
        <w:pStyle w:val="Heading1"/>
      </w:pPr>
      <w:r>
        <w:t xml:space="preserve">16. Informatika</w:t>
      </w:r>
    </w:p>
    <w:p>
      <w:pPr>
        <w:pStyle w:val="FirstParagraph"/>
      </w:pPr>
      <w:r>
        <w:rPr>
          <w:b/>
          <w:bCs/>
        </w:rPr>
        <w:t xml:space="preserve">Profesor:</w:t>
      </w:r>
      <w:r>
        <w:t xml:space="preserve"> </w:t>
      </w:r>
      <w:r>
        <w:t xml:space="preserve">dr Zlatko Bundalo</w:t>
      </w:r>
    </w:p>
    <w:bookmarkStart w:id="152" w:name="kratak-opis-predmeta"/>
    <w:p>
      <w:pPr>
        <w:pStyle w:val="Heading2"/>
      </w:pPr>
      <w:r>
        <w:t xml:space="preserve">Kratak opis predmeta</w:t>
      </w:r>
    </w:p>
    <w:p>
      <w:pPr>
        <w:pStyle w:val="Compact"/>
        <w:numPr>
          <w:ilvl w:val="0"/>
          <w:numId w:val="1143"/>
        </w:numPr>
      </w:pPr>
      <w:r>
        <w:t xml:space="preserve">Pojam i primjena informatike i informacionih tehnologija</w:t>
      </w:r>
      <w:r>
        <w:br/>
      </w:r>
    </w:p>
    <w:p>
      <w:pPr>
        <w:pStyle w:val="Compact"/>
        <w:numPr>
          <w:ilvl w:val="0"/>
          <w:numId w:val="1143"/>
        </w:numPr>
      </w:pPr>
      <w:r>
        <w:t xml:space="preserve">Informacioni sistemi i njihova primjena</w:t>
      </w:r>
      <w:r>
        <w:br/>
      </w:r>
    </w:p>
    <w:p>
      <w:pPr>
        <w:pStyle w:val="Compact"/>
        <w:numPr>
          <w:ilvl w:val="0"/>
          <w:numId w:val="1143"/>
        </w:numPr>
      </w:pPr>
      <w:r>
        <w:t xml:space="preserve">Elementi i organizacija informacionog sistema</w:t>
      </w:r>
      <w:r>
        <w:br/>
      </w:r>
    </w:p>
    <w:p>
      <w:pPr>
        <w:pStyle w:val="Compact"/>
        <w:numPr>
          <w:ilvl w:val="0"/>
          <w:numId w:val="1143"/>
        </w:numPr>
      </w:pPr>
      <w:r>
        <w:t xml:space="preserve">Osnovi organizacije digitalnog računara</w:t>
      </w:r>
      <w:r>
        <w:br/>
      </w:r>
    </w:p>
    <w:p>
      <w:pPr>
        <w:pStyle w:val="Compact"/>
        <w:numPr>
          <w:ilvl w:val="0"/>
          <w:numId w:val="1143"/>
        </w:numPr>
      </w:pPr>
      <w:r>
        <w:t xml:space="preserve">Programska oprema (softver) računara</w:t>
      </w:r>
      <w:r>
        <w:br/>
      </w:r>
    </w:p>
    <w:p>
      <w:pPr>
        <w:pStyle w:val="Compact"/>
        <w:numPr>
          <w:ilvl w:val="0"/>
          <w:numId w:val="1143"/>
        </w:numPr>
      </w:pPr>
      <w:r>
        <w:t xml:space="preserve">Osnovni elementi računara (hardver i softver)</w:t>
      </w:r>
      <w:r>
        <w:br/>
      </w:r>
    </w:p>
    <w:p>
      <w:pPr>
        <w:pStyle w:val="Compact"/>
        <w:numPr>
          <w:ilvl w:val="0"/>
          <w:numId w:val="1143"/>
        </w:numPr>
      </w:pPr>
      <w:r>
        <w:t xml:space="preserve">Informacione tehnologije i komunikacije</w:t>
      </w:r>
      <w:r>
        <w:br/>
      </w:r>
    </w:p>
    <w:p>
      <w:pPr>
        <w:pStyle w:val="Compact"/>
        <w:numPr>
          <w:ilvl w:val="0"/>
          <w:numId w:val="1143"/>
        </w:numPr>
      </w:pPr>
      <w:r>
        <w:t xml:space="preserve">Primjena informatike i informacionih tehnologija u socijalnom radu</w:t>
      </w:r>
      <w:r>
        <w:br/>
      </w:r>
    </w:p>
    <w:p>
      <w:pPr>
        <w:pStyle w:val="Compact"/>
        <w:numPr>
          <w:ilvl w:val="0"/>
          <w:numId w:val="1143"/>
        </w:numPr>
      </w:pPr>
      <w:r>
        <w:t xml:space="preserve">Primjena računarskih tehnologija u pomoći osobama sa invaliditetom</w:t>
      </w:r>
    </w:p>
    <w:p>
      <w:pPr>
        <w:pStyle w:val="FirstParagraph"/>
      </w:pPr>
      <w:r>
        <w:t xml:space="preserve">Praktični dio:</w:t>
      </w:r>
    </w:p>
    <w:p>
      <w:pPr>
        <w:pStyle w:val="Compact"/>
        <w:numPr>
          <w:ilvl w:val="0"/>
          <w:numId w:val="1144"/>
        </w:numPr>
      </w:pPr>
      <w:r>
        <w:t xml:space="preserve">Operativni sistem</w:t>
      </w:r>
      <w:r>
        <w:t xml:space="preserve"> </w:t>
      </w:r>
      <w:r>
        <w:rPr>
          <w:b/>
          <w:bCs/>
        </w:rPr>
        <w:t xml:space="preserve">Windows</w:t>
      </w:r>
      <w:r>
        <w:t xml:space="preserve"> </w:t>
      </w:r>
      <w:r>
        <w:t xml:space="preserve">– osnovni pojmovi, rad s datotekama</w:t>
      </w:r>
      <w:r>
        <w:br/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MS Word</w:t>
      </w:r>
      <w:r>
        <w:t xml:space="preserve"> </w:t>
      </w:r>
      <w:r>
        <w:t xml:space="preserve">– osnovni pojmovi, margine, format papira, ispis, kopiranje i izrezivanje teksta, numeracija stranica, fusnote, zaglavlja i podnožja (header &amp; footer), ubacivanje simbola i slika, formatiranje teksta, rad s tabelama</w:t>
      </w:r>
      <w:r>
        <w:br/>
      </w:r>
    </w:p>
    <w:p>
      <w:pPr>
        <w:pStyle w:val="Compact"/>
        <w:numPr>
          <w:ilvl w:val="0"/>
          <w:numId w:val="1144"/>
        </w:numPr>
      </w:pPr>
      <w:r>
        <w:t xml:space="preserve">Program za crtanje –</w:t>
      </w:r>
      <w:r>
        <w:t xml:space="preserve"> </w:t>
      </w:r>
      <w:r>
        <w:rPr>
          <w:b/>
          <w:bCs/>
        </w:rPr>
        <w:t xml:space="preserve">MS Drawing</w:t>
      </w:r>
      <w:r>
        <w:t xml:space="preserve"> </w:t>
      </w:r>
      <w:r>
        <w:t xml:space="preserve">(ili sličan alat)</w:t>
      </w:r>
      <w:r>
        <w:br/>
      </w:r>
    </w:p>
    <w:p>
      <w:pPr>
        <w:pStyle w:val="Compact"/>
        <w:numPr>
          <w:ilvl w:val="0"/>
          <w:numId w:val="1144"/>
        </w:numPr>
      </w:pPr>
      <w:r>
        <w:t xml:space="preserve">Program za tabelarne proračune –</w:t>
      </w:r>
      <w:r>
        <w:t xml:space="preserve"> </w:t>
      </w:r>
      <w:r>
        <w:rPr>
          <w:b/>
          <w:bCs/>
        </w:rPr>
        <w:t xml:space="preserve">MS Excel</w:t>
      </w:r>
      <w:r>
        <w:t xml:space="preserve">: kreiranje datoteke, definisanje ćelija, korištenje formula, izrada grafikona</w:t>
      </w:r>
      <w:r>
        <w:br/>
      </w:r>
    </w:p>
    <w:p>
      <w:pPr>
        <w:pStyle w:val="Compact"/>
        <w:numPr>
          <w:ilvl w:val="0"/>
          <w:numId w:val="1144"/>
        </w:numPr>
      </w:pPr>
      <w:r>
        <w:t xml:space="preserve">Internet – servisi Interneta, Web i elektronska pošta, korištenje Internet Explorera (ili ekvivalentnog pregledača)</w:t>
      </w:r>
      <w:r>
        <w:br/>
      </w:r>
    </w:p>
    <w:p>
      <w:pPr>
        <w:pStyle w:val="Compact"/>
        <w:numPr>
          <w:ilvl w:val="0"/>
          <w:numId w:val="1144"/>
        </w:numPr>
      </w:pPr>
      <w:r>
        <w:t xml:space="preserve">Program za izradu prezentacija –</w:t>
      </w:r>
      <w:r>
        <w:t xml:space="preserve"> </w:t>
      </w:r>
      <w:r>
        <w:rPr>
          <w:b/>
          <w:bCs/>
        </w:rPr>
        <w:t xml:space="preserve">MS PowerPoint</w:t>
      </w:r>
      <w:r>
        <w:br/>
      </w:r>
    </w:p>
    <w:p>
      <w:pPr>
        <w:pStyle w:val="Compact"/>
        <w:numPr>
          <w:ilvl w:val="0"/>
          <w:numId w:val="1144"/>
        </w:numPr>
      </w:pPr>
      <w:r>
        <w:t xml:space="preserve">Softveri za primjenu u socijalnom radu</w:t>
      </w:r>
      <w:r>
        <w:br/>
      </w:r>
    </w:p>
    <w:p>
      <w:pPr>
        <w:pStyle w:val="Compact"/>
        <w:numPr>
          <w:ilvl w:val="0"/>
          <w:numId w:val="1144"/>
        </w:numPr>
      </w:pPr>
      <w:r>
        <w:t xml:space="preserve">Primjeri informacionih sistema i tehnoloških rješenja za pomoć osobama sa invaliditetom</w:t>
      </w:r>
    </w:p>
    <w:bookmarkEnd w:id="152"/>
    <w:bookmarkStart w:id="153" w:name="nastavni-ciljevi"/>
    <w:p>
      <w:pPr>
        <w:pStyle w:val="Heading2"/>
      </w:pPr>
      <w:r>
        <w:t xml:space="preserve">Nastavni ciljevi</w:t>
      </w:r>
    </w:p>
    <w:p>
      <w:pPr>
        <w:pStyle w:val="FirstParagraph"/>
      </w:pPr>
      <w:r>
        <w:t xml:space="preserve">Studenti treba da steknu:</w:t>
      </w:r>
    </w:p>
    <w:p>
      <w:pPr>
        <w:pStyle w:val="Compact"/>
        <w:numPr>
          <w:ilvl w:val="0"/>
          <w:numId w:val="1145"/>
        </w:numPr>
      </w:pPr>
      <w:r>
        <w:t xml:space="preserve">znanja iz oblasti računarstva, informatike, informacionih sistema i informacionih tehnologija</w:t>
      </w:r>
      <w:r>
        <w:br/>
      </w:r>
    </w:p>
    <w:p>
      <w:pPr>
        <w:pStyle w:val="Compact"/>
        <w:numPr>
          <w:ilvl w:val="0"/>
          <w:numId w:val="1145"/>
        </w:numPr>
      </w:pPr>
      <w:r>
        <w:t xml:space="preserve">znanja o mogućnostima, prednostima i načinima praktične primjene ovih tehnologija u različitim oblastima, a posebno u socijalnom radu</w:t>
      </w:r>
      <w:r>
        <w:br/>
      </w:r>
    </w:p>
    <w:p>
      <w:pPr>
        <w:pStyle w:val="Compact"/>
        <w:numPr>
          <w:ilvl w:val="0"/>
          <w:numId w:val="1145"/>
        </w:numPr>
      </w:pPr>
      <w:r>
        <w:t xml:space="preserve">znanja o mogućnostima primjene računarskih sistema i informatike u podršci osobama sa invaliditetom</w:t>
      </w:r>
      <w:r>
        <w:br/>
      </w:r>
    </w:p>
    <w:p>
      <w:pPr>
        <w:pStyle w:val="Compact"/>
        <w:numPr>
          <w:ilvl w:val="0"/>
          <w:numId w:val="1145"/>
        </w:numPr>
      </w:pPr>
      <w:r>
        <w:t xml:space="preserve">praktične vještine u korištenju personalnih računara (PC tipa)</w:t>
      </w:r>
      <w:r>
        <w:br/>
      </w:r>
    </w:p>
    <w:p>
      <w:pPr>
        <w:pStyle w:val="Compact"/>
        <w:numPr>
          <w:ilvl w:val="0"/>
          <w:numId w:val="1145"/>
        </w:numPr>
      </w:pPr>
      <w:r>
        <w:t xml:space="preserve">vještine rada u operativnom sistemu Windows</w:t>
      </w:r>
      <w:r>
        <w:br/>
      </w:r>
    </w:p>
    <w:p>
      <w:pPr>
        <w:pStyle w:val="Compact"/>
        <w:numPr>
          <w:ilvl w:val="0"/>
          <w:numId w:val="1145"/>
        </w:numPr>
      </w:pPr>
      <w:r>
        <w:t xml:space="preserve">vještine korištenja aplikativnih programa: Word, Excel, Internet Explorer (ili drugi browser), PowerPoint</w:t>
      </w:r>
    </w:p>
    <w:bookmarkEnd w:id="153"/>
    <w:bookmarkStart w:id="154" w:name="ishodi-učenja-1"/>
    <w:p>
      <w:pPr>
        <w:pStyle w:val="Heading2"/>
      </w:pPr>
      <w:r>
        <w:t xml:space="preserve">Ishodi učenja</w:t>
      </w:r>
    </w:p>
    <w:p>
      <w:pPr>
        <w:pStyle w:val="FirstParagraph"/>
      </w:pPr>
      <w:r>
        <w:t xml:space="preserve">Po završetku predmeta studenti će:</w:t>
      </w:r>
    </w:p>
    <w:p>
      <w:pPr>
        <w:pStyle w:val="Compact"/>
        <w:numPr>
          <w:ilvl w:val="0"/>
          <w:numId w:val="1146"/>
        </w:numPr>
      </w:pPr>
      <w:r>
        <w:t xml:space="preserve">razumjeti osnovne pojmove iz računarstva, informatike, informacionih sistema i informacionih tehnologija</w:t>
      </w:r>
      <w:r>
        <w:br/>
      </w:r>
    </w:p>
    <w:p>
      <w:pPr>
        <w:pStyle w:val="Compact"/>
        <w:numPr>
          <w:ilvl w:val="0"/>
          <w:numId w:val="1146"/>
        </w:numPr>
      </w:pPr>
      <w:r>
        <w:t xml:space="preserve">znati da objasne mogućnosti i prednosti njihove primjene u socijalnom radu</w:t>
      </w:r>
      <w:r>
        <w:br/>
      </w:r>
    </w:p>
    <w:p>
      <w:pPr>
        <w:pStyle w:val="Compact"/>
        <w:numPr>
          <w:ilvl w:val="0"/>
          <w:numId w:val="1146"/>
        </w:numPr>
      </w:pPr>
      <w:r>
        <w:t xml:space="preserve">biti osposobljeni za praktičnu upotrebu personalnog računara i osnovnih programa</w:t>
      </w:r>
      <w:r>
        <w:br/>
      </w:r>
    </w:p>
    <w:p>
      <w:pPr>
        <w:pStyle w:val="Compact"/>
        <w:numPr>
          <w:ilvl w:val="0"/>
          <w:numId w:val="1146"/>
        </w:numPr>
      </w:pPr>
      <w:r>
        <w:t xml:space="preserve">biti osposobljeni da koriste računarsku tehnologiju u radu sa osobama sa invaliditetom</w:t>
      </w:r>
    </w:p>
    <w:bookmarkEnd w:id="154"/>
    <w:bookmarkStart w:id="155" w:name="sadržaj-1"/>
    <w:p>
      <w:pPr>
        <w:pStyle w:val="Heading2"/>
      </w:pPr>
      <w:r>
        <w:t xml:space="preserve">Sadržaj</w:t>
      </w:r>
    </w:p>
    <w:p>
      <w:pPr>
        <w:pStyle w:val="Compact"/>
        <w:numPr>
          <w:ilvl w:val="0"/>
          <w:numId w:val="1147"/>
        </w:numPr>
      </w:pPr>
      <w:r>
        <w:t xml:space="preserve">Pojam informatike i informacionih sistema</w:t>
      </w:r>
      <w:r>
        <w:br/>
      </w:r>
    </w:p>
    <w:p>
      <w:pPr>
        <w:pStyle w:val="Compact"/>
        <w:numPr>
          <w:ilvl w:val="0"/>
          <w:numId w:val="1147"/>
        </w:numPr>
      </w:pPr>
      <w:r>
        <w:t xml:space="preserve">Organizacija računara (hardver, softver)</w:t>
      </w:r>
      <w:r>
        <w:br/>
      </w:r>
    </w:p>
    <w:p>
      <w:pPr>
        <w:pStyle w:val="Compact"/>
        <w:numPr>
          <w:ilvl w:val="0"/>
          <w:numId w:val="1147"/>
        </w:numPr>
      </w:pPr>
      <w:r>
        <w:t xml:space="preserve">Operativni sistem</w:t>
      </w:r>
      <w:r>
        <w:t xml:space="preserve"> </w:t>
      </w:r>
      <w:r>
        <w:rPr>
          <w:b/>
          <w:bCs/>
        </w:rPr>
        <w:t xml:space="preserve">Windows</w:t>
      </w:r>
      <w:r>
        <w:t xml:space="preserve"> </w:t>
      </w:r>
      <w:r>
        <w:t xml:space="preserve">– osnovni pojmovi, rad s datotekama i folderima</w:t>
      </w:r>
      <w:r>
        <w:br/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MS Word</w:t>
      </w:r>
      <w:r>
        <w:t xml:space="preserve"> </w:t>
      </w:r>
      <w:r>
        <w:t xml:space="preserve">– obrada teksta, formatiranje, rad s tabelama i objektima</w:t>
      </w:r>
      <w:r>
        <w:br/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MS Excel</w:t>
      </w:r>
      <w:r>
        <w:t xml:space="preserve"> </w:t>
      </w:r>
      <w:r>
        <w:t xml:space="preserve">– tabelarni proračuni, formule, grafikoni</w:t>
      </w:r>
      <w:r>
        <w:br/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Internet</w:t>
      </w:r>
      <w:r>
        <w:t xml:space="preserve"> </w:t>
      </w:r>
      <w:r>
        <w:t xml:space="preserve">– web, e-mail, osnovni servisi Interneta</w:t>
      </w:r>
      <w:r>
        <w:br/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PowerPoint</w:t>
      </w:r>
      <w:r>
        <w:t xml:space="preserve"> </w:t>
      </w:r>
      <w:r>
        <w:t xml:space="preserve">– izrada multimedijalnih prezentacija</w:t>
      </w:r>
      <w:r>
        <w:br/>
      </w:r>
    </w:p>
    <w:p>
      <w:pPr>
        <w:pStyle w:val="Compact"/>
        <w:numPr>
          <w:ilvl w:val="0"/>
          <w:numId w:val="1147"/>
        </w:numPr>
      </w:pPr>
      <w:r>
        <w:t xml:space="preserve">Primjena informatike u socijalnom radu (informacioni sistemi u službama socijalne zaštite)</w:t>
      </w:r>
      <w:r>
        <w:br/>
      </w:r>
    </w:p>
    <w:p>
      <w:pPr>
        <w:pStyle w:val="Compact"/>
        <w:numPr>
          <w:ilvl w:val="0"/>
          <w:numId w:val="1147"/>
        </w:numPr>
      </w:pPr>
      <w:r>
        <w:t xml:space="preserve">Primjena računarskih tehnologija u pomoći osobama sa invaliditetom (specijalizovani uređaji, asistivni softver)</w:t>
      </w:r>
    </w:p>
    <w:bookmarkEnd w:id="155"/>
    <w:bookmarkStart w:id="156" w:name="obavezna-literatura"/>
    <w:p>
      <w:pPr>
        <w:pStyle w:val="Heading2"/>
      </w:pPr>
      <w:r>
        <w:t xml:space="preserve">Obavezna literatura</w:t>
      </w:r>
    </w:p>
    <w:p>
      <w:pPr>
        <w:pStyle w:val="Compact"/>
        <w:numPr>
          <w:ilvl w:val="0"/>
          <w:numId w:val="1148"/>
        </w:numPr>
      </w:pPr>
      <w:r>
        <w:t xml:space="preserve">Bundalo, Z.:</w:t>
      </w:r>
      <w:r>
        <w:t xml:space="preserve"> </w:t>
      </w:r>
      <w:r>
        <w:rPr>
          <w:i/>
          <w:iCs/>
        </w:rPr>
        <w:t xml:space="preserve">Informatika</w:t>
      </w:r>
      <w:r>
        <w:t xml:space="preserve">, materijali sa predavanja, Filozofski fakultet, Banja Luka.</w:t>
      </w:r>
      <w:r>
        <w:br/>
      </w:r>
    </w:p>
    <w:p>
      <w:pPr>
        <w:pStyle w:val="Compact"/>
        <w:numPr>
          <w:ilvl w:val="0"/>
          <w:numId w:val="1148"/>
        </w:numPr>
      </w:pPr>
      <w:r>
        <w:t xml:space="preserve">Obradović, D.:</w:t>
      </w:r>
      <w:r>
        <w:t xml:space="preserve"> </w:t>
      </w:r>
      <w:r>
        <w:rPr>
          <w:i/>
          <w:iCs/>
        </w:rPr>
        <w:t xml:space="preserve">Osnovi računarstva</w:t>
      </w:r>
      <w:r>
        <w:t xml:space="preserve">, Stylos, Novi Sad.</w:t>
      </w:r>
      <w:r>
        <w:br/>
      </w:r>
    </w:p>
    <w:p>
      <w:pPr>
        <w:pStyle w:val="Compact"/>
        <w:numPr>
          <w:ilvl w:val="0"/>
          <w:numId w:val="1148"/>
        </w:numPr>
      </w:pPr>
      <w:r>
        <w:t xml:space="preserve">Tepsić, M.:</w:t>
      </w:r>
      <w:r>
        <w:t xml:space="preserve"> </w:t>
      </w:r>
      <w:r>
        <w:rPr>
          <w:i/>
          <w:iCs/>
        </w:rPr>
        <w:t xml:space="preserve">Informatika</w:t>
      </w:r>
      <w:r>
        <w:t xml:space="preserve">, materijali sa vježbi, Filozofski fakultet, Banja Luka.</w:t>
      </w:r>
      <w:r>
        <w:br/>
      </w:r>
    </w:p>
    <w:p>
      <w:pPr>
        <w:pStyle w:val="Compact"/>
        <w:numPr>
          <w:ilvl w:val="0"/>
          <w:numId w:val="1148"/>
        </w:numPr>
      </w:pPr>
      <w:r>
        <w:t xml:space="preserve">Ristanović, D. i dr.:</w:t>
      </w:r>
      <w:r>
        <w:t xml:space="preserve"> </w:t>
      </w:r>
      <w:r>
        <w:rPr>
          <w:i/>
          <w:iCs/>
        </w:rPr>
        <w:t xml:space="preserve">Popularni programi</w:t>
      </w:r>
      <w:r>
        <w:t xml:space="preserve">, RS Knjižara, Beograd.</w:t>
      </w:r>
    </w:p>
    <w:bookmarkEnd w:id="156"/>
    <w:bookmarkStart w:id="157" w:name="šira-literatura"/>
    <w:p>
      <w:pPr>
        <w:pStyle w:val="Heading2"/>
      </w:pPr>
      <w:r>
        <w:t xml:space="preserve">Šira literatura</w:t>
      </w:r>
    </w:p>
    <w:p>
      <w:pPr>
        <w:pStyle w:val="Compact"/>
        <w:numPr>
          <w:ilvl w:val="0"/>
          <w:numId w:val="1149"/>
        </w:numPr>
      </w:pPr>
      <w:r>
        <w:t xml:space="preserve">Mansfield, R.:</w:t>
      </w:r>
      <w:r>
        <w:t xml:space="preserve"> </w:t>
      </w:r>
      <w:r>
        <w:rPr>
          <w:i/>
          <w:iCs/>
        </w:rPr>
        <w:t xml:space="preserve">Word za Windows – prva i druga knjiga</w:t>
      </w:r>
      <w:r>
        <w:t xml:space="preserve">, Mikro knjiga, Zagreb.</w:t>
      </w:r>
      <w:r>
        <w:br/>
      </w:r>
    </w:p>
    <w:p>
      <w:pPr>
        <w:pStyle w:val="Compact"/>
        <w:numPr>
          <w:ilvl w:val="0"/>
          <w:numId w:val="1149"/>
        </w:numPr>
      </w:pPr>
      <w:r>
        <w:t xml:space="preserve">Nikolić, M.:</w:t>
      </w:r>
      <w:r>
        <w:t xml:space="preserve"> </w:t>
      </w:r>
      <w:r>
        <w:rPr>
          <w:i/>
          <w:iCs/>
        </w:rPr>
        <w:t xml:space="preserve">Vodič kroz Excel za Windows</w:t>
      </w:r>
      <w:r>
        <w:t xml:space="preserve">, Kompjuter biblioteka, Čačak.</w:t>
      </w:r>
    </w:p>
    <w:bookmarkEnd w:id="157"/>
    <w:bookmarkEnd w:id="158"/>
    <w:bookmarkStart w:id="192" w:name="curriculum-part-6"/>
    <w:p>
      <w:pPr>
        <w:pStyle w:val="Heading1"/>
      </w:pPr>
      <w:r>
        <w:t xml:space="preserve">CURRICULUM – PART 6</w:t>
      </w:r>
    </w:p>
    <w:bookmarkStart w:id="164" w:name="X06cec794c8e697e3b7cff34b1ff6aa223f00aad"/>
    <w:p>
      <w:pPr>
        <w:pStyle w:val="Heading2"/>
      </w:pPr>
      <w:r>
        <w:t xml:space="preserve">17. Social Work with Disabilities and Handicap (Socijalni rad sa osobama sa invaliditetom)</w:t>
      </w:r>
    </w:p>
    <w:p>
      <w:pPr>
        <w:pStyle w:val="FirstParagraph"/>
      </w:pPr>
      <w:r>
        <w:rPr>
          <w:b/>
          <w:bCs/>
        </w:rPr>
        <w:t xml:space="preserve">Predavači:</w:t>
      </w:r>
      <w:r>
        <w:t xml:space="preserve"> </w:t>
      </w:r>
      <w:r>
        <w:t xml:space="preserve">Agneta Kindborg, Bodil Eriksson, Kristina Urbanc, Tamara Pribišev Beleslin, Olivera Mastikosa.</w:t>
      </w:r>
    </w:p>
    <w:bookmarkStart w:id="159" w:name="cilj-kolegija"/>
    <w:p>
      <w:pPr>
        <w:pStyle w:val="Heading3"/>
      </w:pPr>
      <w:r>
        <w:t xml:space="preserve">Cilj kolegija</w:t>
      </w:r>
    </w:p>
    <w:p>
      <w:pPr>
        <w:pStyle w:val="FirstParagraph"/>
      </w:pPr>
      <w:r>
        <w:t xml:space="preserve">Glavni cilj kolegija je da studenti razviju društvenu perspektivu o invaliditetu i hendikepu putem:</w:t>
      </w:r>
    </w:p>
    <w:p>
      <w:pPr>
        <w:pStyle w:val="Compact"/>
        <w:numPr>
          <w:ilvl w:val="0"/>
          <w:numId w:val="1150"/>
        </w:numPr>
      </w:pPr>
      <w:r>
        <w:t xml:space="preserve">razumijevanja značenja socijalne uključenosti i isključenosti kao strukturnih elemenata društva,</w:t>
      </w:r>
    </w:p>
    <w:p>
      <w:pPr>
        <w:pStyle w:val="Compact"/>
        <w:numPr>
          <w:ilvl w:val="0"/>
          <w:numId w:val="1150"/>
        </w:numPr>
      </w:pPr>
      <w:r>
        <w:t xml:space="preserve">razvijanja znanja o socijalnom radu s osobama s invaliditetom na individualnom, institucionalnom, društvenom i kulturnom nivou,</w:t>
      </w:r>
    </w:p>
    <w:p>
      <w:pPr>
        <w:pStyle w:val="Compact"/>
        <w:numPr>
          <w:ilvl w:val="0"/>
          <w:numId w:val="1150"/>
        </w:numPr>
      </w:pPr>
      <w:r>
        <w:t xml:space="preserve">razlikovanja socijalnog i individualnog modela,</w:t>
      </w:r>
    </w:p>
    <w:p>
      <w:pPr>
        <w:pStyle w:val="Compact"/>
        <w:numPr>
          <w:ilvl w:val="0"/>
          <w:numId w:val="1150"/>
        </w:numPr>
      </w:pPr>
      <w:r>
        <w:t xml:space="preserve">proučavanja životnih uvjeta, društvenog konteksta i potreba za podrškom i uslugama,</w:t>
      </w:r>
    </w:p>
    <w:p>
      <w:pPr>
        <w:pStyle w:val="Compact"/>
        <w:numPr>
          <w:ilvl w:val="0"/>
          <w:numId w:val="1150"/>
        </w:numPr>
      </w:pPr>
      <w:r>
        <w:t xml:space="preserve">razvijanja znanja o oblicima skrbi, zakonodavstvu, ideologiji i kulturi,</w:t>
      </w:r>
    </w:p>
    <w:p>
      <w:pPr>
        <w:pStyle w:val="Compact"/>
        <w:numPr>
          <w:ilvl w:val="0"/>
          <w:numId w:val="1150"/>
        </w:numPr>
      </w:pPr>
      <w:r>
        <w:t xml:space="preserve">razumijevanja značenja osnaživanja, zagovaranja i antiopresivnog rada,</w:t>
      </w:r>
    </w:p>
    <w:p>
      <w:pPr>
        <w:pStyle w:val="Compact"/>
        <w:numPr>
          <w:ilvl w:val="0"/>
          <w:numId w:val="1150"/>
        </w:numPr>
      </w:pPr>
      <w:r>
        <w:t xml:space="preserve">proučavanja socijalnih i psiholoških aspekata različitih invaliditeta.</w:t>
      </w:r>
    </w:p>
    <w:bookmarkEnd w:id="159"/>
    <w:bookmarkStart w:id="160" w:name="pedagogija-1"/>
    <w:p>
      <w:pPr>
        <w:pStyle w:val="Heading3"/>
      </w:pPr>
      <w:r>
        <w:t xml:space="preserve">Pedagogija</w:t>
      </w:r>
    </w:p>
    <w:p>
      <w:pPr>
        <w:pStyle w:val="FirstParagraph"/>
      </w:pPr>
      <w:r>
        <w:t xml:space="preserve">Kolegij se izvodi kroz predavanja, grupni rad, radionice i individualne i grupne zadatke.</w:t>
      </w:r>
    </w:p>
    <w:bookmarkEnd w:id="160"/>
    <w:bookmarkStart w:id="161" w:name="ispitivanje-znanja"/>
    <w:p>
      <w:pPr>
        <w:pStyle w:val="Heading3"/>
      </w:pPr>
      <w:r>
        <w:t xml:space="preserve">Ispitivanje znanja</w:t>
      </w:r>
    </w:p>
    <w:p>
      <w:pPr>
        <w:pStyle w:val="Compact"/>
        <w:numPr>
          <w:ilvl w:val="0"/>
          <w:numId w:val="1151"/>
        </w:numPr>
      </w:pPr>
      <w:r>
        <w:t xml:space="preserve">Individualni intervju (usmeni i pisani izvještaj)</w:t>
      </w:r>
      <w:r>
        <w:br/>
      </w:r>
    </w:p>
    <w:p>
      <w:pPr>
        <w:pStyle w:val="Compact"/>
        <w:numPr>
          <w:ilvl w:val="0"/>
          <w:numId w:val="1151"/>
        </w:numPr>
      </w:pPr>
      <w:r>
        <w:t xml:space="preserve">Grupni rad (usmeni i pisani izvještaji)</w:t>
      </w:r>
      <w:r>
        <w:br/>
      </w:r>
    </w:p>
    <w:p>
      <w:pPr>
        <w:pStyle w:val="Compact"/>
        <w:numPr>
          <w:ilvl w:val="0"/>
          <w:numId w:val="1151"/>
        </w:numPr>
      </w:pPr>
      <w:r>
        <w:t xml:space="preserve">Pismeni ispit</w:t>
      </w:r>
    </w:p>
    <w:bookmarkEnd w:id="161"/>
    <w:bookmarkStart w:id="162" w:name="tematske-cjeline"/>
    <w:p>
      <w:pPr>
        <w:pStyle w:val="Heading3"/>
      </w:pPr>
      <w:r>
        <w:t xml:space="preserve">Tematske cjeline</w:t>
      </w:r>
    </w:p>
    <w:p>
      <w:pPr>
        <w:pStyle w:val="Compact"/>
        <w:numPr>
          <w:ilvl w:val="0"/>
          <w:numId w:val="1152"/>
        </w:numPr>
      </w:pPr>
      <w:r>
        <w:t xml:space="preserve">Uvod: ciljevi i sadržaj; definicija osoba s invaliditetom</w:t>
      </w:r>
      <w:r>
        <w:br/>
      </w:r>
    </w:p>
    <w:p>
      <w:pPr>
        <w:pStyle w:val="Compact"/>
        <w:numPr>
          <w:ilvl w:val="0"/>
          <w:numId w:val="1152"/>
        </w:numPr>
      </w:pPr>
      <w:r>
        <w:t xml:space="preserve">Povijesne perspektive o invaliditetu; socijalni model; interakcionizam</w:t>
      </w:r>
      <w:r>
        <w:br/>
      </w:r>
    </w:p>
    <w:p>
      <w:pPr>
        <w:pStyle w:val="Compact"/>
        <w:numPr>
          <w:ilvl w:val="0"/>
          <w:numId w:val="1152"/>
        </w:numPr>
      </w:pPr>
      <w:r>
        <w:t xml:space="preserve">Antiopresivni rad i osnaživanje</w:t>
      </w:r>
      <w:r>
        <w:br/>
      </w:r>
    </w:p>
    <w:p>
      <w:pPr>
        <w:pStyle w:val="Compact"/>
        <w:numPr>
          <w:ilvl w:val="0"/>
          <w:numId w:val="1152"/>
        </w:numPr>
      </w:pPr>
      <w:r>
        <w:t xml:space="preserve">Perspektiva životnog toka; Foucault; institucionalizacija</w:t>
      </w:r>
      <w:r>
        <w:br/>
      </w:r>
    </w:p>
    <w:p>
      <w:pPr>
        <w:pStyle w:val="Compact"/>
        <w:numPr>
          <w:ilvl w:val="0"/>
          <w:numId w:val="1152"/>
        </w:numPr>
      </w:pPr>
      <w:r>
        <w:t xml:space="preserve">Izvještaji o intervjuima; teškoće u učenju; psihodinamske perspektive</w:t>
      </w:r>
      <w:r>
        <w:br/>
      </w:r>
    </w:p>
    <w:p>
      <w:pPr>
        <w:pStyle w:val="Compact"/>
        <w:numPr>
          <w:ilvl w:val="0"/>
          <w:numId w:val="1152"/>
        </w:numPr>
      </w:pPr>
      <w:r>
        <w:t xml:space="preserve">Pravni okviri, komunikacija, mreže, rodna perspektiva, seksualno zlostavljanje</w:t>
      </w:r>
      <w:r>
        <w:br/>
      </w:r>
    </w:p>
    <w:p>
      <w:pPr>
        <w:pStyle w:val="Compact"/>
        <w:numPr>
          <w:ilvl w:val="0"/>
          <w:numId w:val="1152"/>
        </w:numPr>
      </w:pPr>
      <w:r>
        <w:t xml:space="preserve">Studijske posjete</w:t>
      </w:r>
      <w:r>
        <w:br/>
      </w:r>
    </w:p>
    <w:p>
      <w:pPr>
        <w:pStyle w:val="Compact"/>
        <w:numPr>
          <w:ilvl w:val="0"/>
          <w:numId w:val="1152"/>
        </w:numPr>
      </w:pPr>
      <w:r>
        <w:t xml:space="preserve">Prepreke, resursi i evaluacija</w:t>
      </w:r>
    </w:p>
    <w:bookmarkEnd w:id="162"/>
    <w:bookmarkStart w:id="163" w:name="literatura-9"/>
    <w:p>
      <w:pPr>
        <w:pStyle w:val="Heading3"/>
      </w:pPr>
      <w:r>
        <w:t xml:space="preserve">Literatura</w:t>
      </w:r>
    </w:p>
    <w:p>
      <w:pPr>
        <w:pStyle w:val="Compact"/>
        <w:numPr>
          <w:ilvl w:val="0"/>
          <w:numId w:val="1153"/>
        </w:numPr>
      </w:pPr>
      <w:r>
        <w:t xml:space="preserve">Goffman, E.:</w:t>
      </w:r>
      <w:r>
        <w:t xml:space="preserve"> </w:t>
      </w:r>
      <w:r>
        <w:rPr>
          <w:i/>
          <w:iCs/>
        </w:rPr>
        <w:t xml:space="preserve">Stigma</w:t>
      </w:r>
      <w:r>
        <w:br/>
      </w:r>
    </w:p>
    <w:p>
      <w:pPr>
        <w:pStyle w:val="Compact"/>
        <w:numPr>
          <w:ilvl w:val="0"/>
          <w:numId w:val="1153"/>
        </w:numPr>
      </w:pPr>
      <w:r>
        <w:t xml:space="preserve">Oliver, M.:</w:t>
      </w:r>
      <w:r>
        <w:t xml:space="preserve"> </w:t>
      </w:r>
      <w:r>
        <w:rPr>
          <w:i/>
          <w:iCs/>
        </w:rPr>
        <w:t xml:space="preserve">The Social Model in Context</w:t>
      </w:r>
      <w:r>
        <w:br/>
      </w:r>
    </w:p>
    <w:p>
      <w:pPr>
        <w:pStyle w:val="Compact"/>
        <w:numPr>
          <w:ilvl w:val="0"/>
          <w:numId w:val="1153"/>
        </w:numPr>
      </w:pPr>
      <w:r>
        <w:t xml:space="preserve">Payne, M.:</w:t>
      </w:r>
      <w:r>
        <w:t xml:space="preserve"> </w:t>
      </w:r>
      <w:r>
        <w:rPr>
          <w:i/>
          <w:iCs/>
        </w:rPr>
        <w:t xml:space="preserve">Theories of Social Work</w:t>
      </w:r>
      <w:r>
        <w:br/>
      </w:r>
    </w:p>
    <w:p>
      <w:pPr>
        <w:pStyle w:val="Compact"/>
        <w:numPr>
          <w:ilvl w:val="0"/>
          <w:numId w:val="1153"/>
        </w:numPr>
      </w:pPr>
      <w:r>
        <w:t xml:space="preserve">Foucault, M.:</w:t>
      </w:r>
      <w:r>
        <w:t xml:space="preserve"> </w:t>
      </w:r>
      <w:r>
        <w:rPr>
          <w:i/>
          <w:iCs/>
        </w:rPr>
        <w:t xml:space="preserve">Madness and Civilization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7" w:name="socijalna-psihologija"/>
    <w:p>
      <w:pPr>
        <w:pStyle w:val="Heading2"/>
      </w:pPr>
      <w:r>
        <w:t xml:space="preserve">18. Socijalna psihologija</w:t>
      </w:r>
    </w:p>
    <w:p>
      <w:pPr>
        <w:pStyle w:val="FirstParagraph"/>
      </w:pPr>
      <w:r>
        <w:rPr>
          <w:b/>
          <w:bCs/>
        </w:rPr>
        <w:t xml:space="preserve">Semestar:</w:t>
      </w:r>
      <w:r>
        <w:t xml:space="preserve"> </w:t>
      </w:r>
      <w:r>
        <w:t xml:space="preserve">V i VI (3+2)</w:t>
      </w:r>
    </w:p>
    <w:bookmarkStart w:id="165" w:name="sadržaj-2"/>
    <w:p>
      <w:pPr>
        <w:pStyle w:val="Heading3"/>
      </w:pPr>
      <w:r>
        <w:t xml:space="preserve">Sadržaj</w:t>
      </w:r>
    </w:p>
    <w:p>
      <w:pPr>
        <w:pStyle w:val="Compact"/>
        <w:numPr>
          <w:ilvl w:val="0"/>
          <w:numId w:val="1154"/>
        </w:numPr>
      </w:pPr>
      <w:r>
        <w:t xml:space="preserve">Područje proučavanja i definisanje socijalne psihologije</w:t>
      </w:r>
      <w:r>
        <w:br/>
      </w:r>
    </w:p>
    <w:p>
      <w:pPr>
        <w:pStyle w:val="Compact"/>
        <w:numPr>
          <w:ilvl w:val="0"/>
          <w:numId w:val="1154"/>
        </w:numPr>
      </w:pPr>
      <w:r>
        <w:t xml:space="preserve">Razvoj socijalne psihologije i ključne paradigme</w:t>
      </w:r>
      <w:r>
        <w:br/>
      </w:r>
    </w:p>
    <w:p>
      <w:pPr>
        <w:pStyle w:val="Compact"/>
        <w:numPr>
          <w:ilvl w:val="0"/>
          <w:numId w:val="1154"/>
        </w:numPr>
      </w:pPr>
      <w:r>
        <w:t xml:space="preserve">Koncept socijalizacije (primarna i sekundarna)</w:t>
      </w:r>
      <w:r>
        <w:br/>
      </w:r>
    </w:p>
    <w:p>
      <w:pPr>
        <w:pStyle w:val="Compact"/>
        <w:numPr>
          <w:ilvl w:val="0"/>
          <w:numId w:val="1154"/>
        </w:numPr>
      </w:pPr>
      <w:r>
        <w:t xml:space="preserve">Procesi socijalizacije</w:t>
      </w:r>
      <w:r>
        <w:br/>
      </w:r>
    </w:p>
    <w:p>
      <w:pPr>
        <w:pStyle w:val="Compact"/>
        <w:numPr>
          <w:ilvl w:val="0"/>
          <w:numId w:val="1154"/>
        </w:numPr>
      </w:pPr>
      <w:r>
        <w:t xml:space="preserve">Efekti socijalizacije na kognitivne procese, emocije i self</w:t>
      </w:r>
      <w:r>
        <w:br/>
      </w:r>
    </w:p>
    <w:p>
      <w:pPr>
        <w:pStyle w:val="Compact"/>
        <w:numPr>
          <w:ilvl w:val="0"/>
          <w:numId w:val="1154"/>
        </w:numPr>
      </w:pPr>
      <w:r>
        <w:t xml:space="preserve">Efekti socijalizacije na ponašanje</w:t>
      </w:r>
      <w:r>
        <w:br/>
      </w:r>
    </w:p>
    <w:p>
      <w:pPr>
        <w:pStyle w:val="Compact"/>
        <w:numPr>
          <w:ilvl w:val="0"/>
          <w:numId w:val="1154"/>
        </w:numPr>
      </w:pPr>
      <w:r>
        <w:t xml:space="preserve">Socijalna percepcija i atribucija</w:t>
      </w:r>
      <w:r>
        <w:br/>
      </w:r>
    </w:p>
    <w:p>
      <w:pPr>
        <w:pStyle w:val="Compact"/>
        <w:numPr>
          <w:ilvl w:val="0"/>
          <w:numId w:val="1154"/>
        </w:numPr>
      </w:pPr>
      <w:r>
        <w:t xml:space="preserve">Socijalni stavovi</w:t>
      </w:r>
      <w:r>
        <w:br/>
      </w:r>
    </w:p>
    <w:p>
      <w:pPr>
        <w:pStyle w:val="Compact"/>
        <w:numPr>
          <w:ilvl w:val="0"/>
          <w:numId w:val="1154"/>
        </w:numPr>
      </w:pPr>
      <w:r>
        <w:t xml:space="preserve">Socijalne predrasude</w:t>
      </w:r>
      <w:r>
        <w:br/>
      </w:r>
    </w:p>
    <w:p>
      <w:pPr>
        <w:pStyle w:val="Compact"/>
        <w:numPr>
          <w:ilvl w:val="0"/>
          <w:numId w:val="1154"/>
        </w:numPr>
      </w:pPr>
      <w:r>
        <w:t xml:space="preserve">Socijalna interakcija</w:t>
      </w:r>
      <w:r>
        <w:br/>
      </w:r>
    </w:p>
    <w:p>
      <w:pPr>
        <w:pStyle w:val="Compact"/>
        <w:numPr>
          <w:ilvl w:val="0"/>
          <w:numId w:val="1154"/>
        </w:numPr>
      </w:pPr>
      <w:r>
        <w:t xml:space="preserve">Sudbina individue u grupama</w:t>
      </w:r>
      <w:r>
        <w:br/>
      </w:r>
    </w:p>
    <w:p>
      <w:pPr>
        <w:pStyle w:val="Compact"/>
        <w:numPr>
          <w:ilvl w:val="0"/>
          <w:numId w:val="1154"/>
        </w:numPr>
      </w:pPr>
      <w:r>
        <w:t xml:space="preserve">Pojam i vrste socijalnih grupa</w:t>
      </w:r>
      <w:r>
        <w:br/>
      </w:r>
    </w:p>
    <w:p>
      <w:pPr>
        <w:pStyle w:val="Compact"/>
        <w:numPr>
          <w:ilvl w:val="0"/>
          <w:numId w:val="1154"/>
        </w:numPr>
      </w:pPr>
      <w:r>
        <w:t xml:space="preserve">Nestrukturisane grupe (masa, gomila, socijalni pokreti)</w:t>
      </w:r>
      <w:r>
        <w:br/>
      </w:r>
    </w:p>
    <w:p>
      <w:pPr>
        <w:pStyle w:val="Compact"/>
        <w:numPr>
          <w:ilvl w:val="0"/>
          <w:numId w:val="1154"/>
        </w:numPr>
      </w:pPr>
      <w:r>
        <w:t xml:space="preserve">Strukturisane grupe (primarne, sekundarne, formalne itd.)</w:t>
      </w:r>
      <w:r>
        <w:br/>
      </w:r>
    </w:p>
    <w:p>
      <w:pPr>
        <w:pStyle w:val="Compact"/>
        <w:numPr>
          <w:ilvl w:val="0"/>
          <w:numId w:val="1154"/>
        </w:numPr>
      </w:pPr>
      <w:r>
        <w:t xml:space="preserve">Vođstvo u grupama</w:t>
      </w:r>
      <w:r>
        <w:br/>
      </w:r>
    </w:p>
    <w:p>
      <w:pPr>
        <w:pStyle w:val="Compact"/>
        <w:numPr>
          <w:ilvl w:val="0"/>
          <w:numId w:val="1154"/>
        </w:numPr>
      </w:pPr>
      <w:r>
        <w:t xml:space="preserve">Grupno odlučivanje</w:t>
      </w:r>
      <w:r>
        <w:br/>
      </w:r>
    </w:p>
    <w:p>
      <w:pPr>
        <w:pStyle w:val="Compact"/>
        <w:numPr>
          <w:ilvl w:val="0"/>
          <w:numId w:val="1154"/>
        </w:numPr>
      </w:pPr>
      <w:r>
        <w:t xml:space="preserve">Socijalni konflikti</w:t>
      </w:r>
      <w:r>
        <w:br/>
      </w:r>
    </w:p>
    <w:p>
      <w:pPr>
        <w:pStyle w:val="Compact"/>
        <w:numPr>
          <w:ilvl w:val="0"/>
          <w:numId w:val="1154"/>
        </w:numPr>
      </w:pPr>
      <w:r>
        <w:t xml:space="preserve">Nenasilno rješavanje konflikata</w:t>
      </w:r>
      <w:r>
        <w:br/>
      </w:r>
    </w:p>
    <w:p>
      <w:pPr>
        <w:pStyle w:val="Compact"/>
        <w:numPr>
          <w:ilvl w:val="0"/>
          <w:numId w:val="1154"/>
        </w:numPr>
      </w:pPr>
      <w:r>
        <w:t xml:space="preserve">Interakcija polova</w:t>
      </w:r>
    </w:p>
    <w:bookmarkEnd w:id="165"/>
    <w:bookmarkStart w:id="166" w:name="literatura-10"/>
    <w:p>
      <w:pPr>
        <w:pStyle w:val="Heading3"/>
      </w:pPr>
      <w:r>
        <w:t xml:space="preserve">Literatura</w:t>
      </w:r>
    </w:p>
    <w:p>
      <w:pPr>
        <w:pStyle w:val="Compact"/>
        <w:numPr>
          <w:ilvl w:val="0"/>
          <w:numId w:val="1155"/>
        </w:numPr>
      </w:pPr>
      <w:r>
        <w:t xml:space="preserve">B. Milosavljević:</w:t>
      </w:r>
      <w:r>
        <w:t xml:space="preserve"> </w:t>
      </w:r>
      <w:r>
        <w:rPr>
          <w:i/>
          <w:iCs/>
        </w:rPr>
        <w:t xml:space="preserve">Uvod u socijalnu psihologiju</w:t>
      </w:r>
      <w:r>
        <w:t xml:space="preserve">,</w:t>
      </w:r>
      <w:r>
        <w:t xml:space="preserve"> </w:t>
      </w:r>
      <w:r>
        <w:rPr>
          <w:i/>
          <w:iCs/>
        </w:rPr>
        <w:t xml:space="preserve">Socijalna psihologija ljudskih grupa</w:t>
      </w:r>
      <w:r>
        <w:t xml:space="preserve">,</w:t>
      </w:r>
      <w:r>
        <w:t xml:space="preserve"> </w:t>
      </w:r>
      <w:r>
        <w:rPr>
          <w:i/>
          <w:iCs/>
        </w:rPr>
        <w:t xml:space="preserve">Interakcija u porodici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2" w:name="socijalni-rad-sa-grupom"/>
    <w:p>
      <w:pPr>
        <w:pStyle w:val="Heading2"/>
      </w:pPr>
      <w:r>
        <w:t xml:space="preserve">19. Socijalni rad sa grupom</w:t>
      </w:r>
    </w:p>
    <w:p>
      <w:pPr>
        <w:pStyle w:val="FirstParagraph"/>
      </w:pPr>
      <w:r>
        <w:rPr>
          <w:b/>
          <w:bCs/>
        </w:rPr>
        <w:t xml:space="preserve">Profesor:</w:t>
      </w:r>
      <w:r>
        <w:t xml:space="preserve"> </w:t>
      </w:r>
      <w:r>
        <w:t xml:space="preserve">Prof. dr Branko Čorić</w:t>
      </w:r>
    </w:p>
    <w:bookmarkStart w:id="168" w:name="opis-kursa"/>
    <w:p>
      <w:pPr>
        <w:pStyle w:val="Heading3"/>
      </w:pPr>
      <w:r>
        <w:t xml:space="preserve">Opis kursa</w:t>
      </w:r>
    </w:p>
    <w:p>
      <w:pPr>
        <w:pStyle w:val="FirstParagraph"/>
      </w:pPr>
      <w:r>
        <w:t xml:space="preserve">Cilj kursa je sticanje osnovnih znanja i vještina rada sa grupama u socijalnom radu. Analiziraju se različite teorije psihologije grupe, vodstvo i dinamika grupa. Praktični dio uključuje posmatranje i vođenje grupa.</w:t>
      </w:r>
    </w:p>
    <w:bookmarkEnd w:id="168"/>
    <w:bookmarkStart w:id="169" w:name="ciljevi-1"/>
    <w:p>
      <w:pPr>
        <w:pStyle w:val="Heading3"/>
      </w:pPr>
      <w:r>
        <w:t xml:space="preserve">Ciljevi</w:t>
      </w:r>
    </w:p>
    <w:p>
      <w:pPr>
        <w:pStyle w:val="Compact"/>
        <w:numPr>
          <w:ilvl w:val="0"/>
          <w:numId w:val="1156"/>
        </w:numPr>
      </w:pPr>
      <w:r>
        <w:t xml:space="preserve">Poznavanje teorija psihologije grupe</w:t>
      </w:r>
      <w:r>
        <w:br/>
      </w:r>
    </w:p>
    <w:p>
      <w:pPr>
        <w:pStyle w:val="Compact"/>
        <w:numPr>
          <w:ilvl w:val="0"/>
          <w:numId w:val="1156"/>
        </w:numPr>
      </w:pPr>
      <w:r>
        <w:t xml:space="preserve">Razumijevanje analitičke grupne teorije</w:t>
      </w:r>
      <w:r>
        <w:br/>
      </w:r>
    </w:p>
    <w:p>
      <w:pPr>
        <w:pStyle w:val="Compact"/>
        <w:numPr>
          <w:ilvl w:val="0"/>
          <w:numId w:val="1156"/>
        </w:numPr>
      </w:pPr>
      <w:r>
        <w:t xml:space="preserve">Poznavanje različitih grupnih aktivnosti u socijalnom radu</w:t>
      </w:r>
      <w:r>
        <w:br/>
      </w:r>
    </w:p>
    <w:p>
      <w:pPr>
        <w:pStyle w:val="Compact"/>
        <w:numPr>
          <w:ilvl w:val="0"/>
          <w:numId w:val="1156"/>
        </w:numPr>
      </w:pPr>
      <w:r>
        <w:t xml:space="preserve">Ovladavanje metodologijom posmatranja grupa</w:t>
      </w:r>
      <w:r>
        <w:br/>
      </w:r>
    </w:p>
    <w:p>
      <w:pPr>
        <w:pStyle w:val="Compact"/>
        <w:numPr>
          <w:ilvl w:val="0"/>
          <w:numId w:val="1156"/>
        </w:numPr>
      </w:pPr>
      <w:r>
        <w:t xml:space="preserve">Ovladavanje osnovama vođenja grupa</w:t>
      </w:r>
    </w:p>
    <w:bookmarkEnd w:id="169"/>
    <w:bookmarkStart w:id="170" w:name="sadržaj-3"/>
    <w:p>
      <w:pPr>
        <w:pStyle w:val="Heading3"/>
      </w:pPr>
      <w:r>
        <w:t xml:space="preserve">Sadržaj</w:t>
      </w:r>
    </w:p>
    <w:p>
      <w:pPr>
        <w:pStyle w:val="Compact"/>
        <w:numPr>
          <w:ilvl w:val="0"/>
          <w:numId w:val="1157"/>
        </w:numPr>
      </w:pPr>
      <w:r>
        <w:t xml:space="preserve">Pregled teorija psihologije grupe</w:t>
      </w:r>
      <w:r>
        <w:br/>
      </w:r>
    </w:p>
    <w:p>
      <w:pPr>
        <w:pStyle w:val="Compact"/>
        <w:numPr>
          <w:ilvl w:val="0"/>
          <w:numId w:val="1157"/>
        </w:numPr>
      </w:pPr>
      <w:r>
        <w:t xml:space="preserve">Grupna analitička teorija</w:t>
      </w:r>
      <w:r>
        <w:br/>
      </w:r>
    </w:p>
    <w:p>
      <w:pPr>
        <w:pStyle w:val="Compact"/>
        <w:numPr>
          <w:ilvl w:val="0"/>
          <w:numId w:val="1157"/>
        </w:numPr>
      </w:pPr>
      <w:r>
        <w:t xml:space="preserve">Vođenje grupa</w:t>
      </w:r>
      <w:r>
        <w:br/>
      </w:r>
    </w:p>
    <w:p>
      <w:pPr>
        <w:pStyle w:val="Compact"/>
        <w:numPr>
          <w:ilvl w:val="0"/>
          <w:numId w:val="1157"/>
        </w:numPr>
      </w:pPr>
      <w:r>
        <w:t xml:space="preserve">Vrste grupnih aktivnosti</w:t>
      </w:r>
      <w:r>
        <w:br/>
      </w:r>
    </w:p>
    <w:p>
      <w:pPr>
        <w:pStyle w:val="Compact"/>
        <w:numPr>
          <w:ilvl w:val="0"/>
          <w:numId w:val="1157"/>
        </w:numPr>
      </w:pPr>
      <w:r>
        <w:t xml:space="preserve">Rad sa vulnerabilnim grupama</w:t>
      </w:r>
      <w:r>
        <w:br/>
      </w:r>
    </w:p>
    <w:p>
      <w:pPr>
        <w:pStyle w:val="Compact"/>
        <w:numPr>
          <w:ilvl w:val="0"/>
          <w:numId w:val="1157"/>
        </w:numPr>
      </w:pPr>
      <w:r>
        <w:t xml:space="preserve">Metodologija posmatranja grupa</w:t>
      </w:r>
    </w:p>
    <w:bookmarkEnd w:id="170"/>
    <w:bookmarkStart w:id="171" w:name="literatura-11"/>
    <w:p>
      <w:pPr>
        <w:pStyle w:val="Heading3"/>
      </w:pPr>
      <w:r>
        <w:t xml:space="preserve">Literatura</w:t>
      </w:r>
    </w:p>
    <w:p>
      <w:pPr>
        <w:pStyle w:val="Compact"/>
        <w:numPr>
          <w:ilvl w:val="0"/>
          <w:numId w:val="1158"/>
        </w:numPr>
      </w:pPr>
      <w:r>
        <w:t xml:space="preserve">Paine, M. (2002):</w:t>
      </w:r>
      <w:r>
        <w:t xml:space="preserve"> </w:t>
      </w:r>
      <w:r>
        <w:rPr>
          <w:i/>
          <w:iCs/>
        </w:rPr>
        <w:t xml:space="preserve">Modern Social Work Theory</w:t>
      </w:r>
      <w:r>
        <w:t xml:space="preserve">, Filozofski fakultet BL</w:t>
      </w:r>
      <w:r>
        <w:br/>
      </w:r>
    </w:p>
    <w:p>
      <w:pPr>
        <w:pStyle w:val="Compact"/>
        <w:numPr>
          <w:ilvl w:val="0"/>
          <w:numId w:val="1158"/>
        </w:numPr>
      </w:pPr>
      <w:r>
        <w:t xml:space="preserve">Lindstein, T. (2002):</w:t>
      </w:r>
      <w:r>
        <w:t xml:space="preserve"> </w:t>
      </w:r>
      <w:r>
        <w:rPr>
          <w:i/>
          <w:iCs/>
        </w:rPr>
        <w:t xml:space="preserve">Group-Analytic Theory</w:t>
      </w:r>
      <w:r>
        <w:br/>
      </w:r>
    </w:p>
    <w:p>
      <w:pPr>
        <w:pStyle w:val="Compact"/>
        <w:numPr>
          <w:ilvl w:val="0"/>
          <w:numId w:val="1158"/>
        </w:numPr>
      </w:pPr>
      <w:r>
        <w:t xml:space="preserve">Lindstein, I. (2002):</w:t>
      </w:r>
      <w:r>
        <w:t xml:space="preserve"> </w:t>
      </w:r>
      <w:r>
        <w:rPr>
          <w:i/>
          <w:iCs/>
        </w:rPr>
        <w:t xml:space="preserve">Working with Children of Alcoholics – A Group Approach</w:t>
      </w:r>
      <w:r>
        <w:br/>
      </w:r>
    </w:p>
    <w:p>
      <w:pPr>
        <w:pStyle w:val="Compact"/>
        <w:numPr>
          <w:ilvl w:val="0"/>
          <w:numId w:val="1158"/>
        </w:numPr>
      </w:pPr>
      <w:r>
        <w:t xml:space="preserve">Ajduković, M. (1997):</w:t>
      </w:r>
      <w:r>
        <w:t xml:space="preserve"> </w:t>
      </w:r>
      <w:r>
        <w:rPr>
          <w:i/>
          <w:iCs/>
        </w:rPr>
        <w:t xml:space="preserve">Grupni pristup u psihosocijalnom radu</w:t>
      </w:r>
    </w:p>
    <w:bookmarkEnd w:id="171"/>
    <w:bookmarkEnd w:id="172"/>
    <w:bookmarkStart w:id="177" w:name="metodologija-društvenih-istraživanja"/>
    <w:p>
      <w:pPr>
        <w:pStyle w:val="Heading2"/>
      </w:pPr>
      <w:r>
        <w:t xml:space="preserve">20. Metodologija društvenih istraživanja</w:t>
      </w:r>
    </w:p>
    <w:p>
      <w:pPr>
        <w:pStyle w:val="FirstParagraph"/>
      </w:pPr>
      <w:r>
        <w:rPr>
          <w:b/>
          <w:bCs/>
        </w:rPr>
        <w:t xml:space="preserve">Profesor:</w:t>
      </w:r>
      <w:r>
        <w:t xml:space="preserve"> </w:t>
      </w:r>
      <w:r>
        <w:t xml:space="preserve">Drago Branković</w:t>
      </w:r>
    </w:p>
    <w:bookmarkStart w:id="173" w:name="očekivani-ishodi-1"/>
    <w:p>
      <w:pPr>
        <w:pStyle w:val="Heading3"/>
      </w:pPr>
      <w:r>
        <w:t xml:space="preserve">Očekivani ishodi</w:t>
      </w:r>
    </w:p>
    <w:p>
      <w:pPr>
        <w:pStyle w:val="FirstParagraph"/>
      </w:pPr>
      <w:r>
        <w:rPr>
          <w:b/>
          <w:bCs/>
        </w:rPr>
        <w:t xml:space="preserve">Opšte kompetencije:</w:t>
      </w:r>
      <w:r>
        <w:t xml:space="preserve"> </w:t>
      </w:r>
      <w:r>
        <w:t xml:space="preserve">Uvođenje studenata u područje metodologije pedagogije, njen pojmovno‑terminološki sistem i sticanje osnovnih metodoloških znanja.</w:t>
      </w:r>
      <w:r>
        <w:br/>
      </w:r>
      <w:r>
        <w:rPr>
          <w:b/>
          <w:bCs/>
        </w:rPr>
        <w:t xml:space="preserve">Specifične kompetencije:</w:t>
      </w:r>
      <w:r>
        <w:t xml:space="preserve"> </w:t>
      </w:r>
      <w:r>
        <w:t xml:space="preserve">Osposobljenost za izradu projekata naučno‑istraživačkog rada u pedagogiji.</w:t>
      </w:r>
    </w:p>
    <w:bookmarkEnd w:id="173"/>
    <w:bookmarkStart w:id="174" w:name="tematska-područja-sadržaji"/>
    <w:p>
      <w:pPr>
        <w:pStyle w:val="Heading3"/>
      </w:pPr>
      <w:r>
        <w:t xml:space="preserve">Tematska područja (sadržaji)</w:t>
      </w:r>
    </w:p>
    <w:p>
      <w:pPr>
        <w:pStyle w:val="Compact"/>
        <w:numPr>
          <w:ilvl w:val="0"/>
          <w:numId w:val="1159"/>
        </w:numPr>
      </w:pPr>
      <w:r>
        <w:t xml:space="preserve">Metodologija kao naučna disciplina</w:t>
      </w:r>
      <w:r>
        <w:br/>
      </w:r>
    </w:p>
    <w:p>
      <w:pPr>
        <w:pStyle w:val="Compact"/>
        <w:numPr>
          <w:ilvl w:val="0"/>
          <w:numId w:val="1159"/>
        </w:numPr>
      </w:pPr>
      <w:r>
        <w:t xml:space="preserve">Proces naučnog saznanja</w:t>
      </w:r>
      <w:r>
        <w:br/>
      </w:r>
    </w:p>
    <w:p>
      <w:pPr>
        <w:pStyle w:val="Compact"/>
        <w:numPr>
          <w:ilvl w:val="0"/>
          <w:numId w:val="1159"/>
        </w:numPr>
      </w:pPr>
      <w:r>
        <w:t xml:space="preserve">Priroda, osnovne vrste i struktura naučnog istraživanja</w:t>
      </w:r>
      <w:r>
        <w:br/>
      </w:r>
    </w:p>
    <w:p>
      <w:pPr>
        <w:pStyle w:val="Compact"/>
        <w:numPr>
          <w:ilvl w:val="0"/>
          <w:numId w:val="1159"/>
        </w:numPr>
      </w:pPr>
      <w:r>
        <w:t xml:space="preserve">Hipoteze u društvenim istraživanjima</w:t>
      </w:r>
      <w:r>
        <w:br/>
      </w:r>
    </w:p>
    <w:p>
      <w:pPr>
        <w:pStyle w:val="Compact"/>
        <w:numPr>
          <w:ilvl w:val="0"/>
          <w:numId w:val="1159"/>
        </w:numPr>
      </w:pPr>
      <w:r>
        <w:t xml:space="preserve">Etape u društvenim istraživanjima</w:t>
      </w:r>
      <w:r>
        <w:br/>
      </w:r>
    </w:p>
    <w:p>
      <w:pPr>
        <w:pStyle w:val="Compact"/>
        <w:numPr>
          <w:ilvl w:val="0"/>
          <w:numId w:val="1159"/>
        </w:numPr>
      </w:pPr>
      <w:r>
        <w:t xml:space="preserve">Populacija i uzorak istraživanja</w:t>
      </w:r>
      <w:r>
        <w:br/>
      </w:r>
    </w:p>
    <w:p>
      <w:pPr>
        <w:pStyle w:val="Compact"/>
        <w:numPr>
          <w:ilvl w:val="0"/>
          <w:numId w:val="1159"/>
        </w:numPr>
      </w:pPr>
      <w:r>
        <w:t xml:space="preserve">Metode društvenih istraživanja (analiza i sinteza, istorijska metoda, deskriptivna metoda, eksperiment, ex post facto)</w:t>
      </w:r>
      <w:r>
        <w:br/>
      </w:r>
    </w:p>
    <w:p>
      <w:pPr>
        <w:pStyle w:val="Compact"/>
        <w:numPr>
          <w:ilvl w:val="0"/>
          <w:numId w:val="1159"/>
        </w:numPr>
      </w:pPr>
      <w:r>
        <w:t xml:space="preserve">Tehnike i instrumenti u društvenim istraživanjima (analiza dokumentacije, sociometrija, testiranje, skaliranje, anketa, intervju, studija slučaja)</w:t>
      </w:r>
    </w:p>
    <w:bookmarkEnd w:id="174"/>
    <w:bookmarkStart w:id="175" w:name="osnovna-literatura-2"/>
    <w:p>
      <w:pPr>
        <w:pStyle w:val="Heading3"/>
      </w:pPr>
      <w:r>
        <w:t xml:space="preserve">Osnovna literatura</w:t>
      </w:r>
    </w:p>
    <w:p>
      <w:pPr>
        <w:pStyle w:val="Compact"/>
        <w:numPr>
          <w:ilvl w:val="0"/>
          <w:numId w:val="1160"/>
        </w:numPr>
      </w:pPr>
      <w:r>
        <w:t xml:space="preserve">Mandić, P. (2004):</w:t>
      </w:r>
      <w:r>
        <w:t xml:space="preserve"> </w:t>
      </w:r>
      <w:r>
        <w:rPr>
          <w:i/>
          <w:iCs/>
        </w:rPr>
        <w:t xml:space="preserve">Metodologija naučnog rada</w:t>
      </w:r>
      <w:r>
        <w:t xml:space="preserve">, Akademija nauka RS, Banja Luka</w:t>
      </w:r>
      <w:r>
        <w:br/>
      </w:r>
    </w:p>
    <w:p>
      <w:pPr>
        <w:pStyle w:val="Compact"/>
        <w:numPr>
          <w:ilvl w:val="0"/>
          <w:numId w:val="1160"/>
        </w:numPr>
      </w:pPr>
      <w:r>
        <w:t xml:space="preserve">Šešić, B. (1996):</w:t>
      </w:r>
      <w:r>
        <w:t xml:space="preserve"> </w:t>
      </w:r>
      <w:r>
        <w:rPr>
          <w:i/>
          <w:iCs/>
        </w:rPr>
        <w:t xml:space="preserve">Osnovi metodologije društvenih nauka</w:t>
      </w:r>
      <w:r>
        <w:t xml:space="preserve">, Vuk Karadžić, Beograd</w:t>
      </w:r>
      <w:r>
        <w:br/>
      </w:r>
    </w:p>
    <w:p>
      <w:pPr>
        <w:pStyle w:val="Compact"/>
        <w:numPr>
          <w:ilvl w:val="0"/>
          <w:numId w:val="1160"/>
        </w:numPr>
      </w:pPr>
      <w:r>
        <w:t xml:space="preserve">Bandur, V., Potkonjak, N. (1999):</w:t>
      </w:r>
      <w:r>
        <w:t xml:space="preserve"> </w:t>
      </w:r>
      <w:r>
        <w:rPr>
          <w:i/>
          <w:iCs/>
        </w:rPr>
        <w:t xml:space="preserve">Metodologija pedagogije</w:t>
      </w:r>
      <w:r>
        <w:t xml:space="preserve">, Savez pedagoških društava Jugoslavije, Beograd</w:t>
      </w:r>
      <w:r>
        <w:br/>
      </w:r>
    </w:p>
    <w:p>
      <w:pPr>
        <w:pStyle w:val="Compact"/>
        <w:numPr>
          <w:ilvl w:val="0"/>
          <w:numId w:val="1160"/>
        </w:numPr>
      </w:pPr>
      <w:r>
        <w:t xml:space="preserve">Mužić, V. (1999):</w:t>
      </w:r>
      <w:r>
        <w:t xml:space="preserve"> </w:t>
      </w:r>
      <w:r>
        <w:rPr>
          <w:i/>
          <w:iCs/>
        </w:rPr>
        <w:t xml:space="preserve">Uvod u metodologiju istraživanja vaspitanja i obrazovanja</w:t>
      </w:r>
      <w:r>
        <w:t xml:space="preserve">, Educa, Zagreb</w:t>
      </w:r>
      <w:r>
        <w:br/>
      </w:r>
    </w:p>
    <w:p>
      <w:pPr>
        <w:pStyle w:val="Compact"/>
        <w:numPr>
          <w:ilvl w:val="0"/>
          <w:numId w:val="1160"/>
        </w:numPr>
      </w:pPr>
      <w:r>
        <w:t xml:space="preserve">Ristić, Z. (1995):</w:t>
      </w:r>
      <w:r>
        <w:t xml:space="preserve"> </w:t>
      </w:r>
      <w:r>
        <w:rPr>
          <w:i/>
          <w:iCs/>
        </w:rPr>
        <w:t xml:space="preserve">O istraživanju, metodu i znanju</w:t>
      </w:r>
      <w:r>
        <w:t xml:space="preserve">, Institut za pedagoška istraživanja, Beograd</w:t>
      </w:r>
    </w:p>
    <w:bookmarkEnd w:id="175"/>
    <w:bookmarkStart w:id="176" w:name="šira-literatura-1"/>
    <w:p>
      <w:pPr>
        <w:pStyle w:val="Heading3"/>
      </w:pPr>
      <w:r>
        <w:t xml:space="preserve">Šira literatura</w:t>
      </w:r>
    </w:p>
    <w:p>
      <w:pPr>
        <w:pStyle w:val="Compact"/>
        <w:numPr>
          <w:ilvl w:val="0"/>
          <w:numId w:val="1161"/>
        </w:numPr>
      </w:pPr>
      <w:r>
        <w:t xml:space="preserve">Kuba, L., Koking, Dž. (2004):</w:t>
      </w:r>
      <w:r>
        <w:t xml:space="preserve"> </w:t>
      </w:r>
      <w:r>
        <w:rPr>
          <w:i/>
          <w:iCs/>
        </w:rPr>
        <w:t xml:space="preserve">Metodologija izrade naučnog teksta</w:t>
      </w:r>
      <w:r>
        <w:t xml:space="preserve">, CID, Podgorica</w:t>
      </w:r>
      <w:r>
        <w:br/>
      </w:r>
    </w:p>
    <w:p>
      <w:pPr>
        <w:pStyle w:val="Compact"/>
        <w:numPr>
          <w:ilvl w:val="0"/>
          <w:numId w:val="1161"/>
        </w:numPr>
      </w:pPr>
      <w:r>
        <w:t xml:space="preserve">Šušnjić, D. (1999):</w:t>
      </w:r>
      <w:r>
        <w:t xml:space="preserve"> </w:t>
      </w:r>
      <w:r>
        <w:rPr>
          <w:i/>
          <w:iCs/>
        </w:rPr>
        <w:t xml:space="preserve">Metodologija</w:t>
      </w:r>
      <w:r>
        <w:t xml:space="preserve">, Čigoja, Zagreb</w:t>
      </w:r>
      <w:r>
        <w:br/>
      </w:r>
    </w:p>
    <w:p>
      <w:pPr>
        <w:pStyle w:val="Compact"/>
        <w:numPr>
          <w:ilvl w:val="0"/>
          <w:numId w:val="1161"/>
        </w:numPr>
      </w:pPr>
      <w:r>
        <w:t xml:space="preserve">Good, C.V., Scates, D.E. (1967):</w:t>
      </w:r>
      <w:r>
        <w:t xml:space="preserve"> </w:t>
      </w:r>
      <w:r>
        <w:rPr>
          <w:i/>
          <w:iCs/>
        </w:rPr>
        <w:t xml:space="preserve">Metode istraživanja u pedagogiji, psihologiji i sociologiji</w:t>
      </w:r>
      <w:r>
        <w:t xml:space="preserve">, Otokar Keršovani, Rijeka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1" w:name="radno-pravo-sa-sociologijom-rada"/>
    <w:p>
      <w:pPr>
        <w:pStyle w:val="Heading2"/>
      </w:pPr>
      <w:r>
        <w:t xml:space="preserve">21. Radno pravo sa sociologijom rada</w:t>
      </w:r>
    </w:p>
    <w:p>
      <w:pPr>
        <w:pStyle w:val="FirstParagraph"/>
      </w:pPr>
      <w:r>
        <w:rPr>
          <w:b/>
          <w:bCs/>
        </w:rPr>
        <w:t xml:space="preserve">Profesor:</w:t>
      </w:r>
      <w:r>
        <w:t xml:space="preserve"> </w:t>
      </w:r>
      <w:r>
        <w:t xml:space="preserve">Prof. dr Željko Mirjanić</w:t>
      </w:r>
    </w:p>
    <w:bookmarkStart w:id="178" w:name="nastavni-ciljevi-1"/>
    <w:p>
      <w:pPr>
        <w:pStyle w:val="Heading3"/>
      </w:pPr>
      <w:r>
        <w:t xml:space="preserve">Nastavni ciljevi</w:t>
      </w:r>
    </w:p>
    <w:p>
      <w:pPr>
        <w:pStyle w:val="FirstParagraph"/>
      </w:pPr>
      <w:r>
        <w:t xml:space="preserve">Upoznavanje studenata sa pojmovima i institutima radnog prava, individualnim i kolektivnim radnim odnosima, te sociologijom rada.</w:t>
      </w:r>
    </w:p>
    <w:bookmarkEnd w:id="178"/>
    <w:bookmarkStart w:id="179" w:name="sadržaj-4"/>
    <w:p>
      <w:pPr>
        <w:pStyle w:val="Heading3"/>
      </w:pPr>
      <w:r>
        <w:t xml:space="preserve">Sadržaj</w:t>
      </w:r>
    </w:p>
    <w:p>
      <w:pPr>
        <w:pStyle w:val="Compact"/>
        <w:numPr>
          <w:ilvl w:val="0"/>
          <w:numId w:val="1162"/>
        </w:numPr>
      </w:pPr>
      <w:r>
        <w:t xml:space="preserve">Pojam, predmet i razvoj radnog prava</w:t>
      </w:r>
      <w:r>
        <w:br/>
      </w:r>
    </w:p>
    <w:p>
      <w:pPr>
        <w:pStyle w:val="Compact"/>
        <w:numPr>
          <w:ilvl w:val="0"/>
          <w:numId w:val="1162"/>
        </w:numPr>
      </w:pPr>
      <w:r>
        <w:t xml:space="preserve">Pravo na rad, radni odnosi i oblici rada van radnog odnosa</w:t>
      </w:r>
      <w:r>
        <w:br/>
      </w:r>
    </w:p>
    <w:p>
      <w:pPr>
        <w:pStyle w:val="Compact"/>
        <w:numPr>
          <w:ilvl w:val="0"/>
          <w:numId w:val="1162"/>
        </w:numPr>
      </w:pPr>
      <w:r>
        <w:t xml:space="preserve">Nezaposlenost i prava nezaposlenih. Zapošljavanje</w:t>
      </w:r>
      <w:r>
        <w:br/>
      </w:r>
    </w:p>
    <w:p>
      <w:pPr>
        <w:pStyle w:val="Compact"/>
        <w:numPr>
          <w:ilvl w:val="0"/>
          <w:numId w:val="1162"/>
        </w:numPr>
      </w:pPr>
      <w:r>
        <w:t xml:space="preserve">Raspoređivanje zaposlenih. Stručno osposobljavanje</w:t>
      </w:r>
      <w:r>
        <w:br/>
      </w:r>
    </w:p>
    <w:p>
      <w:pPr>
        <w:pStyle w:val="Compact"/>
        <w:numPr>
          <w:ilvl w:val="0"/>
          <w:numId w:val="1162"/>
        </w:numPr>
      </w:pPr>
      <w:r>
        <w:t xml:space="preserve">Radno vrijeme, odmori i odsustva. Mirovanje radnog odnosa</w:t>
      </w:r>
      <w:r>
        <w:br/>
      </w:r>
    </w:p>
    <w:p>
      <w:pPr>
        <w:pStyle w:val="Compact"/>
        <w:numPr>
          <w:ilvl w:val="0"/>
          <w:numId w:val="1162"/>
        </w:numPr>
      </w:pPr>
      <w:r>
        <w:t xml:space="preserve">Odgovornost zaposlenih (materijalna, prekršajna, krivična)</w:t>
      </w:r>
      <w:r>
        <w:br/>
      </w:r>
    </w:p>
    <w:p>
      <w:pPr>
        <w:pStyle w:val="Compact"/>
        <w:numPr>
          <w:ilvl w:val="0"/>
          <w:numId w:val="1162"/>
        </w:numPr>
      </w:pPr>
      <w:r>
        <w:t xml:space="preserve">Prestanak radnog odnosa</w:t>
      </w:r>
      <w:r>
        <w:br/>
      </w:r>
    </w:p>
    <w:p>
      <w:pPr>
        <w:pStyle w:val="Compact"/>
        <w:numPr>
          <w:ilvl w:val="0"/>
          <w:numId w:val="1162"/>
        </w:numPr>
      </w:pPr>
      <w:r>
        <w:t xml:space="preserve">Ostvarivanje i zaštita prava zaposlenih</w:t>
      </w:r>
      <w:r>
        <w:br/>
      </w:r>
    </w:p>
    <w:p>
      <w:pPr>
        <w:pStyle w:val="Compact"/>
        <w:numPr>
          <w:ilvl w:val="0"/>
          <w:numId w:val="1162"/>
        </w:numPr>
      </w:pPr>
      <w:r>
        <w:t xml:space="preserve">Kolektivna prava zaposlenih i rješavanje kolektivnih radnih sporova</w:t>
      </w:r>
      <w:r>
        <w:br/>
      </w:r>
    </w:p>
    <w:p>
      <w:pPr>
        <w:pStyle w:val="Compact"/>
        <w:numPr>
          <w:ilvl w:val="0"/>
          <w:numId w:val="1162"/>
        </w:numPr>
      </w:pPr>
      <w:r>
        <w:t xml:space="preserve">Kolektivna prava poslodavca</w:t>
      </w:r>
      <w:r>
        <w:br/>
      </w:r>
    </w:p>
    <w:p>
      <w:pPr>
        <w:pStyle w:val="Compact"/>
        <w:numPr>
          <w:ilvl w:val="0"/>
          <w:numId w:val="1162"/>
        </w:numPr>
      </w:pPr>
      <w:r>
        <w:t xml:space="preserve">Posebni režimi radnih odnosa</w:t>
      </w:r>
      <w:r>
        <w:br/>
      </w:r>
    </w:p>
    <w:p>
      <w:pPr>
        <w:pStyle w:val="Compact"/>
        <w:numPr>
          <w:ilvl w:val="0"/>
          <w:numId w:val="1162"/>
        </w:numPr>
      </w:pPr>
      <w:r>
        <w:t xml:space="preserve">Sociologija rada: rad i kultura, rad i vrijeme</w:t>
      </w:r>
      <w:r>
        <w:br/>
      </w:r>
    </w:p>
    <w:p>
      <w:pPr>
        <w:pStyle w:val="Compact"/>
        <w:numPr>
          <w:ilvl w:val="0"/>
          <w:numId w:val="1162"/>
        </w:numPr>
      </w:pPr>
      <w:r>
        <w:t xml:space="preserve">Rad i pol. Feminizacija radne snage</w:t>
      </w:r>
      <w:r>
        <w:br/>
      </w:r>
    </w:p>
    <w:p>
      <w:pPr>
        <w:pStyle w:val="Compact"/>
        <w:numPr>
          <w:ilvl w:val="0"/>
          <w:numId w:val="1162"/>
        </w:numPr>
      </w:pPr>
      <w:r>
        <w:t xml:space="preserve">Profesionalno umijeće – društvena i tehnička podjela rada</w:t>
      </w:r>
      <w:r>
        <w:br/>
      </w:r>
    </w:p>
    <w:p>
      <w:pPr>
        <w:pStyle w:val="Compact"/>
        <w:numPr>
          <w:ilvl w:val="0"/>
          <w:numId w:val="1162"/>
        </w:numPr>
      </w:pPr>
      <w:r>
        <w:t xml:space="preserve">Budućnost organizacije rada – od rutinske ka inovativnoj</w:t>
      </w:r>
    </w:p>
    <w:bookmarkEnd w:id="179"/>
    <w:bookmarkStart w:id="180" w:name="literatura-12"/>
    <w:p>
      <w:pPr>
        <w:pStyle w:val="Heading3"/>
      </w:pPr>
      <w:r>
        <w:t xml:space="preserve">Literatura</w:t>
      </w:r>
    </w:p>
    <w:p>
      <w:pPr>
        <w:pStyle w:val="FirstParagraph"/>
      </w:pPr>
      <w:r>
        <w:rPr>
          <w:b/>
          <w:bCs/>
        </w:rPr>
        <w:t xml:space="preserve">Obavezna:</w:t>
      </w:r>
      <w:r>
        <w:br/>
      </w:r>
      <w:r>
        <w:t xml:space="preserve">• Mirjanić Ž.:</w:t>
      </w:r>
      <w:r>
        <w:t xml:space="preserve"> </w:t>
      </w:r>
      <w:r>
        <w:rPr>
          <w:i/>
          <w:iCs/>
        </w:rPr>
        <w:t xml:space="preserve">Radni odnosi</w:t>
      </w:r>
      <w:r>
        <w:t xml:space="preserve">, Pravni fakultet BL, 2004</w:t>
      </w:r>
      <w:r>
        <w:br/>
      </w:r>
      <w:r>
        <w:t xml:space="preserve">• Brajić V.:</w:t>
      </w:r>
      <w:r>
        <w:t xml:space="preserve"> </w:t>
      </w:r>
      <w:r>
        <w:rPr>
          <w:i/>
          <w:iCs/>
        </w:rPr>
        <w:t xml:space="preserve">Radno pravo</w:t>
      </w:r>
      <w:r>
        <w:t xml:space="preserve">, Informator, Zagreb, 2001</w:t>
      </w:r>
      <w:r>
        <w:br/>
      </w:r>
      <w:r>
        <w:t xml:space="preserve">• Lubarda B.:</w:t>
      </w:r>
      <w:r>
        <w:t xml:space="preserve"> </w:t>
      </w:r>
      <w:r>
        <w:rPr>
          <w:i/>
          <w:iCs/>
        </w:rPr>
        <w:t xml:space="preserve">Kolektivni radni spor</w:t>
      </w:r>
      <w:r>
        <w:t xml:space="preserve">, Beograd, 2003</w:t>
      </w:r>
      <w:r>
        <w:br/>
      </w:r>
      <w:r>
        <w:t xml:space="preserve">• Milošević B.:</w:t>
      </w:r>
      <w:r>
        <w:t xml:space="preserve"> </w:t>
      </w:r>
      <w:r>
        <w:rPr>
          <w:i/>
          <w:iCs/>
        </w:rPr>
        <w:t xml:space="preserve">Umijeće rada</w:t>
      </w:r>
      <w:r>
        <w:t xml:space="preserve">, FF Novi Sad, 1997</w:t>
      </w:r>
      <w:r>
        <w:br/>
      </w:r>
      <w:r>
        <w:t xml:space="preserve">• Haralambos M., Holborn M.:</w:t>
      </w:r>
      <w:r>
        <w:t xml:space="preserve"> </w:t>
      </w:r>
      <w:r>
        <w:rPr>
          <w:i/>
          <w:iCs/>
        </w:rPr>
        <w:t xml:space="preserve">Sociologija – teme i perspektive</w:t>
      </w:r>
      <w:r>
        <w:t xml:space="preserve">, Zagreb, 2002</w:t>
      </w:r>
    </w:p>
    <w:p>
      <w:pPr>
        <w:pStyle w:val="BodyText"/>
      </w:pPr>
      <w:r>
        <w:rPr>
          <w:b/>
          <w:bCs/>
        </w:rPr>
        <w:t xml:space="preserve">Dodatna:</w:t>
      </w:r>
      <w:r>
        <w:br/>
      </w:r>
      <w:r>
        <w:t xml:space="preserve">• Jovanović P.:</w:t>
      </w:r>
      <w:r>
        <w:t xml:space="preserve"> </w:t>
      </w:r>
      <w:r>
        <w:rPr>
          <w:i/>
          <w:iCs/>
        </w:rPr>
        <w:t xml:space="preserve">Radno pravo</w:t>
      </w:r>
      <w:r>
        <w:t xml:space="preserve">, Službeni list Srbije, 2005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6" w:name="Xff6017eb4a021cb31baa09d43aee8eb6a5b89c7"/>
    <w:p>
      <w:pPr>
        <w:pStyle w:val="Heading2"/>
      </w:pPr>
      <w:r>
        <w:t xml:space="preserve">22. Organizacija socijalnog rada i menadžment</w:t>
      </w:r>
    </w:p>
    <w:p>
      <w:pPr>
        <w:pStyle w:val="FirstParagraph"/>
      </w:pPr>
      <w:r>
        <w:rPr>
          <w:b/>
          <w:bCs/>
        </w:rPr>
        <w:t xml:space="preserve">Fond:</w:t>
      </w:r>
      <w:r>
        <w:t xml:space="preserve"> </w:t>
      </w:r>
      <w:r>
        <w:t xml:space="preserve">3+1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Obavezan</w:t>
      </w:r>
    </w:p>
    <w:bookmarkStart w:id="182" w:name="ciljevi-2"/>
    <w:p>
      <w:pPr>
        <w:pStyle w:val="Heading3"/>
      </w:pPr>
      <w:r>
        <w:t xml:space="preserve">Ciljevi</w:t>
      </w:r>
    </w:p>
    <w:p>
      <w:pPr>
        <w:pStyle w:val="FirstParagraph"/>
      </w:pPr>
      <w:r>
        <w:t xml:space="preserve">Osposobljavanje studenata za primjenu znanja i vještina menadžmenta u socijalnom radu, u skladu sa savremenim teorijskim i praktičnim pristupima.</w:t>
      </w:r>
    </w:p>
    <w:bookmarkEnd w:id="182"/>
    <w:bookmarkStart w:id="183" w:name="ishodi-učenja-2"/>
    <w:p>
      <w:pPr>
        <w:pStyle w:val="Heading3"/>
      </w:pPr>
      <w:r>
        <w:t xml:space="preserve">Ishodi učenja</w:t>
      </w:r>
    </w:p>
    <w:p>
      <w:pPr>
        <w:pStyle w:val="Compact"/>
        <w:numPr>
          <w:ilvl w:val="0"/>
          <w:numId w:val="1163"/>
        </w:numPr>
      </w:pPr>
      <w:r>
        <w:t xml:space="preserve">Pojmovno‑teorijske osnove menadžmenta</w:t>
      </w:r>
      <w:r>
        <w:br/>
      </w:r>
    </w:p>
    <w:p>
      <w:pPr>
        <w:pStyle w:val="Compact"/>
        <w:numPr>
          <w:ilvl w:val="0"/>
          <w:numId w:val="1163"/>
        </w:numPr>
      </w:pPr>
      <w:r>
        <w:t xml:space="preserve">Primjena menadžmenta u socijalnom radu (komunikacija, liderstvo, grupe, konflikti, timski rad, menadžment usluga, etika profesije)</w:t>
      </w:r>
      <w:r>
        <w:br/>
      </w:r>
    </w:p>
    <w:p>
      <w:pPr>
        <w:pStyle w:val="Compact"/>
        <w:numPr>
          <w:ilvl w:val="0"/>
          <w:numId w:val="1163"/>
        </w:numPr>
      </w:pPr>
      <w:r>
        <w:t xml:space="preserve">Osnove socijalnog marketinga</w:t>
      </w:r>
      <w:r>
        <w:br/>
      </w:r>
    </w:p>
    <w:p>
      <w:pPr>
        <w:pStyle w:val="Compact"/>
        <w:numPr>
          <w:ilvl w:val="0"/>
          <w:numId w:val="1163"/>
        </w:numPr>
      </w:pPr>
      <w:r>
        <w:t xml:space="preserve">Odnosi s javnošću u ustanovama socijalnog rada</w:t>
      </w:r>
    </w:p>
    <w:bookmarkEnd w:id="183"/>
    <w:bookmarkStart w:id="184" w:name="sadržaj-5"/>
    <w:p>
      <w:pPr>
        <w:pStyle w:val="Heading3"/>
      </w:pPr>
      <w:r>
        <w:t xml:space="preserve">Sadržaj</w:t>
      </w:r>
    </w:p>
    <w:p>
      <w:pPr>
        <w:pStyle w:val="FirstParagraph"/>
      </w:pPr>
      <w:r>
        <w:t xml:space="preserve">I. Osnove menadžmenta (pojam, definicije, teorije, komunikacija, liderstvo, konflikti)</w:t>
      </w:r>
      <w:r>
        <w:br/>
      </w:r>
      <w:r>
        <w:t xml:space="preserve">II. Socijalni marketing</w:t>
      </w:r>
      <w:r>
        <w:br/>
      </w:r>
      <w:r>
        <w:t xml:space="preserve">III. Odnosi s javnošću (PR) i specifičnosti u neprofitnom sektoru</w:t>
      </w:r>
      <w:r>
        <w:br/>
      </w:r>
      <w:r>
        <w:t xml:space="preserve">IV. Specifičnosti menadžmenta u socijalnom radu (etika, timski rad, menadžment usluga)</w:t>
      </w:r>
    </w:p>
    <w:bookmarkEnd w:id="184"/>
    <w:bookmarkStart w:id="185" w:name="literatura-13"/>
    <w:p>
      <w:pPr>
        <w:pStyle w:val="Heading3"/>
      </w:pPr>
      <w:r>
        <w:t xml:space="preserve">Literatura</w:t>
      </w:r>
    </w:p>
    <w:p>
      <w:pPr>
        <w:pStyle w:val="Compact"/>
        <w:numPr>
          <w:ilvl w:val="0"/>
          <w:numId w:val="1164"/>
        </w:numPr>
      </w:pPr>
      <w:r>
        <w:t xml:space="preserve">Rakas, S.:</w:t>
      </w:r>
      <w:r>
        <w:t xml:space="preserve"> </w:t>
      </w:r>
      <w:r>
        <w:rPr>
          <w:i/>
          <w:iCs/>
        </w:rPr>
        <w:t xml:space="preserve">Sociologija menadžmenta</w:t>
      </w:r>
      <w:r>
        <w:br/>
      </w:r>
    </w:p>
    <w:p>
      <w:pPr>
        <w:pStyle w:val="Compact"/>
        <w:numPr>
          <w:ilvl w:val="0"/>
          <w:numId w:val="1164"/>
        </w:numPr>
      </w:pPr>
      <w:r>
        <w:t xml:space="preserve">Cutlip, Center &amp; Broom:</w:t>
      </w:r>
      <w:r>
        <w:t xml:space="preserve"> </w:t>
      </w:r>
      <w:r>
        <w:rPr>
          <w:i/>
          <w:iCs/>
        </w:rPr>
        <w:t xml:space="preserve">Uspešni odnosi s javnošću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91" w:name="mentalna-higijena"/>
    <w:p>
      <w:pPr>
        <w:pStyle w:val="Heading2"/>
      </w:pPr>
      <w:r>
        <w:t xml:space="preserve">23. Mentalna higijena</w:t>
      </w:r>
    </w:p>
    <w:p>
      <w:pPr>
        <w:pStyle w:val="FirstParagraph"/>
      </w:pPr>
      <w:r>
        <w:rPr>
          <w:b/>
          <w:bCs/>
        </w:rPr>
        <w:t xml:space="preserve">Profesor:</w:t>
      </w:r>
      <w:r>
        <w:t xml:space="preserve"> </w:t>
      </w:r>
      <w:r>
        <w:t xml:space="preserve">Prof. dr Ivan Vidanović</w:t>
      </w:r>
      <w:r>
        <w:br/>
      </w:r>
      <w:r>
        <w:rPr>
          <w:b/>
          <w:bCs/>
        </w:rPr>
        <w:t xml:space="preserve">Semestar:</w:t>
      </w:r>
      <w:r>
        <w:t xml:space="preserve"> </w:t>
      </w:r>
      <w:r>
        <w:t xml:space="preserve">V (2+2)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Izborni</w:t>
      </w:r>
    </w:p>
    <w:bookmarkStart w:id="187" w:name="opis-programa"/>
    <w:p>
      <w:pPr>
        <w:pStyle w:val="Heading3"/>
      </w:pPr>
      <w:r>
        <w:t xml:space="preserve">Opis programa</w:t>
      </w:r>
    </w:p>
    <w:p>
      <w:pPr>
        <w:pStyle w:val="FirstParagraph"/>
      </w:pPr>
      <w:r>
        <w:t xml:space="preserve">Predmet se bavi mentalnim zdravljem pojedinaca, grupa i zajednice. Naglasak je na prevenciji, zaštiti i tretmanu, posebno djece, adolescenata i ugroženih grupa.</w:t>
      </w:r>
    </w:p>
    <w:bookmarkEnd w:id="187"/>
    <w:bookmarkStart w:id="188" w:name="ishodi-učenja-3"/>
    <w:p>
      <w:pPr>
        <w:pStyle w:val="Heading3"/>
      </w:pPr>
      <w:r>
        <w:t xml:space="preserve">Ishodi učenja</w:t>
      </w:r>
    </w:p>
    <w:p>
      <w:pPr>
        <w:pStyle w:val="Compact"/>
        <w:numPr>
          <w:ilvl w:val="0"/>
          <w:numId w:val="1165"/>
        </w:numPr>
      </w:pPr>
      <w:r>
        <w:t xml:space="preserve">Razumijevanje uzroka poremećaja mentalnog zdravlja</w:t>
      </w:r>
      <w:r>
        <w:br/>
      </w:r>
    </w:p>
    <w:p>
      <w:pPr>
        <w:pStyle w:val="Compact"/>
        <w:numPr>
          <w:ilvl w:val="0"/>
          <w:numId w:val="1165"/>
        </w:numPr>
      </w:pPr>
      <w:r>
        <w:t xml:space="preserve">Osposobljenost za prepoznavanje poteškoća u psihosocijalnom funkcionisanju</w:t>
      </w:r>
      <w:r>
        <w:br/>
      </w:r>
    </w:p>
    <w:p>
      <w:pPr>
        <w:pStyle w:val="Compact"/>
        <w:numPr>
          <w:ilvl w:val="0"/>
          <w:numId w:val="1165"/>
        </w:numPr>
      </w:pPr>
      <w:r>
        <w:t xml:space="preserve">Sticanje praktičnih vještina i timskog rada</w:t>
      </w:r>
      <w:r>
        <w:br/>
      </w:r>
    </w:p>
    <w:p>
      <w:pPr>
        <w:pStyle w:val="Compact"/>
        <w:numPr>
          <w:ilvl w:val="0"/>
          <w:numId w:val="1165"/>
        </w:numPr>
      </w:pPr>
      <w:r>
        <w:t xml:space="preserve">Primjena mentalno‑higijenskih principa u radu sa djecom, porodicama i zajednicom</w:t>
      </w:r>
    </w:p>
    <w:bookmarkEnd w:id="188"/>
    <w:bookmarkStart w:id="189" w:name="teme-1"/>
    <w:p>
      <w:pPr>
        <w:pStyle w:val="Heading3"/>
      </w:pPr>
      <w:r>
        <w:t xml:space="preserve">Teme</w:t>
      </w:r>
    </w:p>
    <w:p>
      <w:pPr>
        <w:pStyle w:val="Compact"/>
        <w:numPr>
          <w:ilvl w:val="0"/>
          <w:numId w:val="1166"/>
        </w:numPr>
      </w:pPr>
      <w:r>
        <w:t xml:space="preserve">Pojam mentalnog zdravlja i bolesti</w:t>
      </w:r>
      <w:r>
        <w:br/>
      </w:r>
    </w:p>
    <w:p>
      <w:pPr>
        <w:pStyle w:val="Compact"/>
        <w:numPr>
          <w:ilvl w:val="0"/>
          <w:numId w:val="1166"/>
        </w:numPr>
      </w:pPr>
      <w:r>
        <w:t xml:space="preserve">Prevencija: primarna, sekundarna, tercijarna</w:t>
      </w:r>
      <w:r>
        <w:br/>
      </w:r>
    </w:p>
    <w:p>
      <w:pPr>
        <w:pStyle w:val="Compact"/>
        <w:numPr>
          <w:ilvl w:val="0"/>
          <w:numId w:val="1166"/>
        </w:numPr>
      </w:pPr>
      <w:r>
        <w:t xml:space="preserve">Problemi predškolske djece</w:t>
      </w:r>
      <w:r>
        <w:br/>
      </w:r>
    </w:p>
    <w:p>
      <w:pPr>
        <w:pStyle w:val="Compact"/>
        <w:numPr>
          <w:ilvl w:val="0"/>
          <w:numId w:val="1166"/>
        </w:numPr>
      </w:pPr>
      <w:r>
        <w:t xml:space="preserve">Poremećaji djece – navike, ishrana, porodični odnosi</w:t>
      </w:r>
      <w:r>
        <w:br/>
      </w:r>
    </w:p>
    <w:p>
      <w:pPr>
        <w:pStyle w:val="Compact"/>
        <w:numPr>
          <w:ilvl w:val="0"/>
          <w:numId w:val="1166"/>
        </w:numPr>
      </w:pPr>
      <w:r>
        <w:t xml:space="preserve">Mentalni problemi školske djece</w:t>
      </w:r>
      <w:r>
        <w:br/>
      </w:r>
    </w:p>
    <w:p>
      <w:pPr>
        <w:pStyle w:val="Compact"/>
        <w:numPr>
          <w:ilvl w:val="0"/>
          <w:numId w:val="1166"/>
        </w:numPr>
      </w:pPr>
      <w:r>
        <w:t xml:space="preserve">Mentalno‑higijenski problemi adolescenata</w:t>
      </w:r>
      <w:r>
        <w:br/>
      </w:r>
    </w:p>
    <w:p>
      <w:pPr>
        <w:pStyle w:val="Compact"/>
        <w:numPr>
          <w:ilvl w:val="0"/>
          <w:numId w:val="1166"/>
        </w:numPr>
      </w:pPr>
      <w:r>
        <w:t xml:space="preserve">Test znanja, analiza slučajeva</w:t>
      </w:r>
      <w:r>
        <w:br/>
      </w:r>
    </w:p>
    <w:p>
      <w:pPr>
        <w:pStyle w:val="Compact"/>
        <w:numPr>
          <w:ilvl w:val="0"/>
          <w:numId w:val="1166"/>
        </w:numPr>
      </w:pPr>
      <w:r>
        <w:t xml:space="preserve">Vršnjačke grupe, toksikomanija</w:t>
      </w:r>
      <w:r>
        <w:br/>
      </w:r>
    </w:p>
    <w:p>
      <w:pPr>
        <w:pStyle w:val="Compact"/>
        <w:numPr>
          <w:ilvl w:val="0"/>
          <w:numId w:val="1166"/>
        </w:numPr>
      </w:pPr>
      <w:r>
        <w:t xml:space="preserve">Problemi odraslih: brak, porodica</w:t>
      </w:r>
      <w:r>
        <w:br/>
      </w:r>
    </w:p>
    <w:p>
      <w:pPr>
        <w:pStyle w:val="Compact"/>
        <w:numPr>
          <w:ilvl w:val="0"/>
          <w:numId w:val="1166"/>
        </w:numPr>
      </w:pPr>
      <w:r>
        <w:t xml:space="preserve">Problemi razorenih porodica</w:t>
      </w:r>
      <w:r>
        <w:br/>
      </w:r>
    </w:p>
    <w:p>
      <w:pPr>
        <w:pStyle w:val="Compact"/>
        <w:numPr>
          <w:ilvl w:val="0"/>
          <w:numId w:val="1166"/>
        </w:numPr>
      </w:pPr>
      <w:r>
        <w:t xml:space="preserve">Zaštita djece bez roditeljskog staranja</w:t>
      </w:r>
      <w:r>
        <w:br/>
      </w:r>
    </w:p>
    <w:p>
      <w:pPr>
        <w:pStyle w:val="Compact"/>
        <w:numPr>
          <w:ilvl w:val="0"/>
          <w:numId w:val="1166"/>
        </w:numPr>
      </w:pPr>
      <w:r>
        <w:t xml:space="preserve">Psihosocijalni aspekti invaliditeta</w:t>
      </w:r>
      <w:r>
        <w:br/>
      </w:r>
    </w:p>
    <w:p>
      <w:pPr>
        <w:pStyle w:val="Compact"/>
        <w:numPr>
          <w:ilvl w:val="0"/>
          <w:numId w:val="1166"/>
        </w:numPr>
      </w:pPr>
      <w:r>
        <w:t xml:space="preserve">Mentalno zdravlje u zajednici</w:t>
      </w:r>
      <w:r>
        <w:br/>
      </w:r>
    </w:p>
    <w:p>
      <w:pPr>
        <w:pStyle w:val="Compact"/>
        <w:numPr>
          <w:ilvl w:val="0"/>
          <w:numId w:val="1166"/>
        </w:numPr>
      </w:pPr>
      <w:r>
        <w:t xml:space="preserve">Praktičan rad u institucijama</w:t>
      </w:r>
      <w:r>
        <w:br/>
      </w:r>
    </w:p>
    <w:p>
      <w:pPr>
        <w:pStyle w:val="Compact"/>
        <w:numPr>
          <w:ilvl w:val="0"/>
          <w:numId w:val="1166"/>
        </w:numPr>
      </w:pPr>
      <w:r>
        <w:t xml:space="preserve">Završni ispit (seminarski + usmeni)</w:t>
      </w:r>
    </w:p>
    <w:bookmarkEnd w:id="189"/>
    <w:bookmarkStart w:id="190" w:name="literatura-14"/>
    <w:p>
      <w:pPr>
        <w:pStyle w:val="Heading3"/>
      </w:pPr>
      <w:r>
        <w:t xml:space="preserve">Literatura</w:t>
      </w:r>
    </w:p>
    <w:p>
      <w:pPr>
        <w:pStyle w:val="Compact"/>
        <w:numPr>
          <w:ilvl w:val="0"/>
          <w:numId w:val="1167"/>
        </w:numPr>
      </w:pPr>
      <w:r>
        <w:t xml:space="preserve">Vidanović, I., Kolar, D.:</w:t>
      </w:r>
      <w:r>
        <w:t xml:space="preserve"> </w:t>
      </w:r>
      <w:r>
        <w:rPr>
          <w:i/>
          <w:iCs/>
        </w:rPr>
        <w:t xml:space="preserve">Mentalna higijena</w:t>
      </w:r>
      <w:r>
        <w:br/>
      </w:r>
    </w:p>
    <w:p>
      <w:pPr>
        <w:pStyle w:val="Compact"/>
        <w:numPr>
          <w:ilvl w:val="0"/>
          <w:numId w:val="1167"/>
        </w:numPr>
      </w:pPr>
      <w:r>
        <w:t xml:space="preserve">Vlajković, J.:</w:t>
      </w:r>
      <w:r>
        <w:t xml:space="preserve"> </w:t>
      </w:r>
      <w:r>
        <w:rPr>
          <w:i/>
          <w:iCs/>
        </w:rPr>
        <w:t xml:space="preserve">Teorija i praksa mentalne higijene</w:t>
      </w:r>
    </w:p>
    <w:bookmarkEnd w:id="190"/>
    <w:bookmarkEnd w:id="191"/>
    <w:bookmarkEnd w:id="192"/>
    <w:bookmarkStart w:id="226" w:name="curriculum-part-8"/>
    <w:p>
      <w:pPr>
        <w:pStyle w:val="Heading1"/>
      </w:pPr>
      <w:r>
        <w:t xml:space="preserve">CURRICULUM – PART 8</w:t>
      </w:r>
    </w:p>
    <w:bookmarkStart w:id="196" w:name="socijalna-medicina"/>
    <w:p>
      <w:pPr>
        <w:pStyle w:val="Heading2"/>
      </w:pPr>
      <w:r>
        <w:t xml:space="preserve">24. Socijalna medicina</w:t>
      </w:r>
    </w:p>
    <w:p>
      <w:pPr>
        <w:pStyle w:val="FirstParagraph"/>
      </w:pPr>
      <w:r>
        <w:rPr>
          <w:b/>
          <w:bCs/>
        </w:rPr>
        <w:t xml:space="preserve">Profesor:</w:t>
      </w:r>
      <w:r>
        <w:t xml:space="preserve"> </w:t>
      </w:r>
      <w:r>
        <w:t xml:space="preserve">Prof. dr Dejan Šumrak</w:t>
      </w:r>
    </w:p>
    <w:bookmarkStart w:id="193" w:name="teorijska-nastava"/>
    <w:p>
      <w:pPr>
        <w:pStyle w:val="Heading3"/>
      </w:pPr>
      <w:r>
        <w:t xml:space="preserve">Teorijska nastava</w:t>
      </w:r>
    </w:p>
    <w:p>
      <w:pPr>
        <w:pStyle w:val="Compact"/>
        <w:numPr>
          <w:ilvl w:val="0"/>
          <w:numId w:val="1168"/>
        </w:numPr>
      </w:pPr>
      <w:r>
        <w:t xml:space="preserve">Definicija socijalne medicine kao stručne i naučne discipline. Predmet proučavanja i podjela. Istorijski razvoj socijalno-medicinske misli i prakse. Pojam zdravlja, pojam zdravstvene zaštite, pojam primarne zdravstvene zaštite – savremena shvatanja. Pojam prepatogeneze i patogeneze. Primarna, sekundarna i tercijarna prevencija.</w:t>
      </w:r>
      <w:r>
        <w:br/>
      </w:r>
    </w:p>
    <w:p>
      <w:pPr>
        <w:pStyle w:val="Compact"/>
        <w:numPr>
          <w:ilvl w:val="0"/>
          <w:numId w:val="1168"/>
        </w:numPr>
      </w:pPr>
      <w:r>
        <w:t xml:space="preserve">Metodologija proučavanja zdravstvenog stanja stanovništva. Vrijednost i primjena metoda u socijalnoj medicini. Indikatori za ocjenu zdravstvenog stanja stanovništva – zdravstveni indikatori.</w:t>
      </w:r>
      <w:r>
        <w:br/>
      </w:r>
    </w:p>
    <w:p>
      <w:pPr>
        <w:pStyle w:val="Compact"/>
        <w:numPr>
          <w:ilvl w:val="0"/>
          <w:numId w:val="1168"/>
        </w:numPr>
      </w:pPr>
      <w:r>
        <w:t xml:space="preserve">Najvažniji činioci koji utiču na zdravlje stanovništva. Spoljna sredina i zdravlje. Fizička sredina i zdravlje. Hemijska sredina i zdravlje. Biološka sredina i zdravlje. Socijalna sredina i zdravlje.</w:t>
      </w:r>
      <w:r>
        <w:br/>
      </w:r>
    </w:p>
    <w:p>
      <w:pPr>
        <w:pStyle w:val="Compact"/>
        <w:numPr>
          <w:ilvl w:val="0"/>
          <w:numId w:val="1168"/>
        </w:numPr>
      </w:pPr>
      <w:r>
        <w:t xml:space="preserve">Socijalna oboljenja i stanja. Elementi koji određuju socijalno‑medicinske karakteristike pojedinih oboljenja. Oboljenja sa najizraženijim socijalno‑medicinskim značajem u razvijenim i nerazvijenim sredinama.</w:t>
      </w:r>
      <w:r>
        <w:br/>
      </w:r>
    </w:p>
    <w:p>
      <w:pPr>
        <w:pStyle w:val="Compact"/>
        <w:numPr>
          <w:ilvl w:val="0"/>
          <w:numId w:val="1168"/>
        </w:numPr>
      </w:pPr>
      <w:r>
        <w:t xml:space="preserve">Socijalno‑medicinske karakteristike i značaj oboljenja srca i krvnih sudova, malignih oboljenja, povreda, reumatizma, šećerne bolesti, ulkusa, tuberkuloze, akutnih zaraznih oboljenja, alkoholizma, pušenja, gojaznosti, zubnog karijesa, veneričnih bolesti, pobačaja, rahitisa i dr.</w:t>
      </w:r>
      <w:r>
        <w:br/>
      </w:r>
    </w:p>
    <w:p>
      <w:pPr>
        <w:pStyle w:val="Compact"/>
        <w:numPr>
          <w:ilvl w:val="0"/>
          <w:numId w:val="1168"/>
        </w:numPr>
      </w:pPr>
      <w:r>
        <w:t xml:space="preserve">Socijalne bolesti, njihove karakteristike i uloga socijalnog radnika u njihovom suzbijanju.</w:t>
      </w:r>
      <w:r>
        <w:br/>
      </w:r>
    </w:p>
    <w:p>
      <w:pPr>
        <w:pStyle w:val="Compact"/>
        <w:numPr>
          <w:ilvl w:val="0"/>
          <w:numId w:val="1168"/>
        </w:numPr>
      </w:pPr>
      <w:r>
        <w:t xml:space="preserve">Zdravstvena i socijalna zaštita pojedinih kategorija stanovništva: predškolske i školske djece, omladine, starih osoba, radnika, zemljoradnika i drugih. Mogućnosti ostvarivanja zdravstvene i socijalne zaštite u različitim sredinama. Obavezni vidovi zdravstvene zaštite stanovništva. Planiranje porodice.</w:t>
      </w:r>
      <w:r>
        <w:br/>
      </w:r>
    </w:p>
    <w:p>
      <w:pPr>
        <w:pStyle w:val="Compact"/>
        <w:numPr>
          <w:ilvl w:val="0"/>
          <w:numId w:val="1168"/>
        </w:numPr>
      </w:pPr>
      <w:r>
        <w:t xml:space="preserve">Principi i načela organizacije zdravstvene službe i zdravstvene zaštite. Sistem organizacije zdravstvene službe kod nas i uporedni pregled sa drugim zemljama (socijalizovana zdravstvena zaštita, liberalni i intermedijarni sistem). Zdravstvene organizacije – struktura, kadrovi, oprema, metod rada. Planiranje zdravstvene i socijalne zaštite.</w:t>
      </w:r>
      <w:r>
        <w:br/>
      </w:r>
    </w:p>
    <w:p>
      <w:pPr>
        <w:pStyle w:val="Compact"/>
        <w:numPr>
          <w:ilvl w:val="0"/>
          <w:numId w:val="1168"/>
        </w:numPr>
      </w:pPr>
      <w:r>
        <w:t xml:space="preserve">Mjesto i uloga zdravstvenih i socijalnih radnika u zdravstvenoj zaštiti stanovništva. Medicinska etika. Timski rad u zdravstvenoj i socijalnoj zaštiti. Zdravstveno vaspitanje i zdravstveno prosvjećivanje. Zdravstvena kultura i njen uticaj na zdravlje stanovništva.</w:t>
      </w:r>
      <w:r>
        <w:br/>
      </w:r>
    </w:p>
    <w:p>
      <w:pPr>
        <w:pStyle w:val="Compact"/>
        <w:numPr>
          <w:ilvl w:val="0"/>
          <w:numId w:val="1168"/>
        </w:numPr>
      </w:pPr>
      <w:r>
        <w:t xml:space="preserve">Statistika morbiditeta i mortaliteta. Statistika zdravstvene djelatnosti. Mjerila kvaliteta i obima rada u stacionarnim i vanstacionarnim zdravstvenim organizacijama. Međunarodna klasifikacija povreda i uzroka smrti.</w:t>
      </w:r>
      <w:r>
        <w:br/>
      </w:r>
    </w:p>
    <w:p>
      <w:pPr>
        <w:pStyle w:val="Compact"/>
        <w:numPr>
          <w:ilvl w:val="0"/>
          <w:numId w:val="1168"/>
        </w:numPr>
      </w:pPr>
      <w:r>
        <w:t xml:space="preserve">Međunarodna saradnja u oblasti zdravstvene zaštite. Crveni krst. Svjetska zdravstvena organizacija.</w:t>
      </w:r>
      <w:r>
        <w:br/>
      </w:r>
    </w:p>
    <w:p>
      <w:pPr>
        <w:pStyle w:val="Compact"/>
        <w:numPr>
          <w:ilvl w:val="0"/>
          <w:numId w:val="1168"/>
        </w:numPr>
      </w:pPr>
      <w:r>
        <w:t xml:space="preserve">Menadžment u socijalnoj medicini. Lik menadžera i izbor strateške opcije. Prepoznatljive aktivnosti menadžera: međuljudske, informativne i upravljačke. Vještine menadžera u socijalnoj medicini i socijalnoj zaštiti: vještine rukovođenja ljudima i komunikacije, vještine organizovanja rada, vještine upravljanja resursima.</w:t>
      </w:r>
    </w:p>
    <w:bookmarkEnd w:id="193"/>
    <w:bookmarkStart w:id="194" w:name="praktična-nastava"/>
    <w:p>
      <w:pPr>
        <w:pStyle w:val="Heading3"/>
      </w:pPr>
      <w:r>
        <w:t xml:space="preserve">Praktična nastava</w:t>
      </w:r>
    </w:p>
    <w:p>
      <w:pPr>
        <w:pStyle w:val="FirstParagraph"/>
      </w:pPr>
      <w:r>
        <w:t xml:space="preserve">Posjete zdravstvenim organizacijama: dom zdravlja, bolnica, zavod za zaštitu zdravlja.</w:t>
      </w:r>
      <w:r>
        <w:br/>
      </w:r>
      <w:r>
        <w:t xml:space="preserve">Cilj posjete je sticanje uvida u organizaciju i rad ovih ustanova, kao i mjesto i ulogu socijalnog radnika u stručnim timovima na prevenciji, dijagnostici, rehabilitaciji i zdravstvenoj zaštiti uopšte.</w:t>
      </w:r>
    </w:p>
    <w:bookmarkEnd w:id="194"/>
    <w:bookmarkStart w:id="195" w:name="literatura-15"/>
    <w:p>
      <w:pPr>
        <w:pStyle w:val="Heading3"/>
      </w:pPr>
      <w:r>
        <w:t xml:space="preserve">Literatura</w:t>
      </w:r>
    </w:p>
    <w:p>
      <w:pPr>
        <w:pStyle w:val="Compact"/>
        <w:numPr>
          <w:ilvl w:val="0"/>
          <w:numId w:val="1169"/>
        </w:numPr>
      </w:pPr>
      <w:r>
        <w:t xml:space="preserve">Čolaković, B.:</w:t>
      </w:r>
      <w:r>
        <w:t xml:space="preserve"> </w:t>
      </w:r>
      <w:r>
        <w:rPr>
          <w:i/>
          <w:iCs/>
        </w:rPr>
        <w:t xml:space="preserve">Socijalna medicina</w:t>
      </w:r>
      <w:r>
        <w:t xml:space="preserve">, Beograd</w:t>
      </w:r>
      <w:r>
        <w:br/>
      </w:r>
    </w:p>
    <w:p>
      <w:pPr>
        <w:pStyle w:val="Compact"/>
        <w:numPr>
          <w:ilvl w:val="0"/>
          <w:numId w:val="1169"/>
        </w:numPr>
      </w:pPr>
      <w:r>
        <w:t xml:space="preserve">Jakovljević, Đ., Savić, D.:</w:t>
      </w:r>
      <w:r>
        <w:t xml:space="preserve"> </w:t>
      </w:r>
      <w:r>
        <w:rPr>
          <w:i/>
          <w:iCs/>
        </w:rPr>
        <w:t xml:space="preserve">Socijalna medicina</w:t>
      </w:r>
      <w:r>
        <w:t xml:space="preserve">, udžbenik, Beograd</w:t>
      </w:r>
      <w:r>
        <w:br/>
      </w:r>
    </w:p>
    <w:p>
      <w:pPr>
        <w:pStyle w:val="Compact"/>
        <w:numPr>
          <w:ilvl w:val="0"/>
          <w:numId w:val="1169"/>
        </w:numPr>
      </w:pPr>
      <w:r>
        <w:t xml:space="preserve">Mićović, P., Cucić, V., Janjić, M.:</w:t>
      </w:r>
      <w:r>
        <w:t xml:space="preserve"> </w:t>
      </w:r>
      <w:r>
        <w:rPr>
          <w:i/>
          <w:iCs/>
        </w:rPr>
        <w:t xml:space="preserve">Socijalna medicina</w:t>
      </w:r>
      <w:r>
        <w:t xml:space="preserve">, Medicinska knjiga, 1979</w:t>
      </w:r>
      <w:r>
        <w:br/>
      </w:r>
    </w:p>
    <w:p>
      <w:pPr>
        <w:pStyle w:val="Compact"/>
        <w:numPr>
          <w:ilvl w:val="0"/>
          <w:numId w:val="1169"/>
        </w:numPr>
      </w:pPr>
      <w:r>
        <w:t xml:space="preserve">Cucić, V. i sar.:</w:t>
      </w:r>
      <w:r>
        <w:t xml:space="preserve"> </w:t>
      </w:r>
      <w:r>
        <w:rPr>
          <w:i/>
          <w:iCs/>
        </w:rPr>
        <w:t xml:space="preserve">Socijalna medicina</w:t>
      </w:r>
      <w:r>
        <w:t xml:space="preserve">, Univerzitet – udžbenik, Beograd, 2002</w:t>
      </w:r>
      <w:r>
        <w:br/>
      </w:r>
    </w:p>
    <w:p>
      <w:pPr>
        <w:pStyle w:val="Compact"/>
        <w:numPr>
          <w:ilvl w:val="0"/>
          <w:numId w:val="1169"/>
        </w:numPr>
      </w:pPr>
      <w:r>
        <w:t xml:space="preserve">Mihajlović, B., Kostić, N.:</w:t>
      </w:r>
      <w:r>
        <w:t xml:space="preserve"> </w:t>
      </w:r>
      <w:r>
        <w:rPr>
          <w:i/>
          <w:iCs/>
        </w:rPr>
        <w:t xml:space="preserve">Menadžment u zdravstvu</w:t>
      </w:r>
      <w:r>
        <w:t xml:space="preserve">, Beograd, 2005</w:t>
      </w:r>
      <w:r>
        <w:br/>
      </w:r>
    </w:p>
    <w:p>
      <w:pPr>
        <w:pStyle w:val="Compact"/>
        <w:numPr>
          <w:ilvl w:val="0"/>
          <w:numId w:val="1169"/>
        </w:numPr>
      </w:pPr>
      <w:r>
        <w:t xml:space="preserve">Šumrak, D.:</w:t>
      </w:r>
      <w:r>
        <w:t xml:space="preserve"> </w:t>
      </w:r>
      <w:r>
        <w:rPr>
          <w:i/>
          <w:iCs/>
        </w:rPr>
        <w:t xml:space="preserve">Socijalna medicina</w:t>
      </w:r>
      <w:r>
        <w:t xml:space="preserve">, skripta, 2005</w:t>
      </w:r>
      <w:r>
        <w:br/>
      </w:r>
    </w:p>
    <w:p>
      <w:pPr>
        <w:pStyle w:val="Compact"/>
        <w:numPr>
          <w:ilvl w:val="0"/>
          <w:numId w:val="1169"/>
        </w:numPr>
      </w:pPr>
      <w:r>
        <w:t xml:space="preserve">Mintzberg, H.:</w:t>
      </w:r>
      <w:r>
        <w:t xml:space="preserve"> </w:t>
      </w:r>
      <w:r>
        <w:rPr>
          <w:i/>
          <w:iCs/>
        </w:rPr>
        <w:t xml:space="preserve">The Nature of Managerial Work</w:t>
      </w:r>
      <w:r>
        <w:t xml:space="preserve">, 1973</w:t>
      </w:r>
      <w:r>
        <w:br/>
      </w:r>
    </w:p>
    <w:p>
      <w:pPr>
        <w:pStyle w:val="Compact"/>
        <w:numPr>
          <w:ilvl w:val="0"/>
          <w:numId w:val="1169"/>
        </w:numPr>
      </w:pPr>
      <w:r>
        <w:t xml:space="preserve">Kotler, F.:</w:t>
      </w:r>
      <w:r>
        <w:t xml:space="preserve"> </w:t>
      </w:r>
      <w:r>
        <w:rPr>
          <w:i/>
          <w:iCs/>
        </w:rPr>
        <w:t xml:space="preserve">Upravljanje marketingom</w:t>
      </w:r>
      <w:r>
        <w:t xml:space="preserve">, Zagreb, 2003</w:t>
      </w:r>
      <w:r>
        <w:br/>
      </w:r>
    </w:p>
    <w:p>
      <w:pPr>
        <w:pStyle w:val="Compact"/>
        <w:numPr>
          <w:ilvl w:val="0"/>
          <w:numId w:val="1169"/>
        </w:numPr>
      </w:pPr>
      <w:r>
        <w:t xml:space="preserve">Jakšić, Ž., Kovačić, L.:</w:t>
      </w:r>
      <w:r>
        <w:t xml:space="preserve"> </w:t>
      </w:r>
      <w:r>
        <w:rPr>
          <w:i/>
          <w:iCs/>
        </w:rPr>
        <w:t xml:space="preserve">Socijalna medicina</w:t>
      </w:r>
      <w:r>
        <w:t xml:space="preserve">, Zagreb, 2000</w:t>
      </w:r>
    </w:p>
    <w:p>
      <w:r>
        <w:pict>
          <v:rect style="width:0;height:1.5pt" o:hralign="center" o:hrstd="t" o:hr="t"/>
        </w:pict>
      </w:r>
    </w:p>
    <w:bookmarkEnd w:id="195"/>
    <w:bookmarkEnd w:id="196"/>
    <w:bookmarkStart w:id="201" w:name="uporedni-politički-sistemi"/>
    <w:p>
      <w:pPr>
        <w:pStyle w:val="Heading2"/>
      </w:pPr>
      <w:r>
        <w:t xml:space="preserve">25. Uporedni politički sistemi</w:t>
      </w:r>
    </w:p>
    <w:p>
      <w:pPr>
        <w:pStyle w:val="FirstParagraph"/>
      </w:pPr>
      <w:r>
        <w:rPr>
          <w:b/>
          <w:bCs/>
        </w:rPr>
        <w:t xml:space="preserve">Profesor:</w:t>
      </w:r>
      <w:r>
        <w:t xml:space="preserve"> </w:t>
      </w:r>
      <w:r>
        <w:t xml:space="preserve">Prof. dr Zdravko Zlokapa</w:t>
      </w:r>
    </w:p>
    <w:bookmarkStart w:id="197" w:name="ciljevi-izučavanja-predmeta"/>
    <w:p>
      <w:pPr>
        <w:pStyle w:val="Heading3"/>
      </w:pPr>
      <w:r>
        <w:t xml:space="preserve">Ciljevi izučavanja predmeta</w:t>
      </w:r>
    </w:p>
    <w:p>
      <w:pPr>
        <w:pStyle w:val="FirstParagraph"/>
      </w:pPr>
      <w:r>
        <w:t xml:space="preserve">Predmet je posvećen analizi i proučavanju „velikih“ savremenih političkih sistema i modela organizovanja teorijskih koncepcija u praksi političkog života. Služeći se uporednim metodom, kurs omogućava uvid u način funkcionisanja političkih sistema, njihovih institucija i drugih političkih aktera.</w:t>
      </w:r>
    </w:p>
    <w:bookmarkEnd w:id="197"/>
    <w:bookmarkStart w:id="198" w:name="ishodi-učenja-4"/>
    <w:p>
      <w:pPr>
        <w:pStyle w:val="Heading3"/>
      </w:pPr>
      <w:r>
        <w:t xml:space="preserve">Ishodi učenja</w:t>
      </w:r>
    </w:p>
    <w:p>
      <w:pPr>
        <w:pStyle w:val="FirstParagraph"/>
      </w:pPr>
      <w:r>
        <w:t xml:space="preserve">Studenti treba da steknu znanja i uvid u prirodu, karakter i način funkcionisanja najvažnijih političkih sistema savremenog svijeta, na osnovu upoređivanja i ocjene dometa teorijskih koncepata. Primjenom uporedne metode studenti se osposobljavaju da shvate raznovrsnost organizovanja i institucionalizovanja političkih sistema i politike uopšte, te da sagledaju prednosti i nedostatke pojedinih institucionalnih i sistemskih rješenja.</w:t>
      </w:r>
    </w:p>
    <w:bookmarkEnd w:id="198"/>
    <w:bookmarkStart w:id="199" w:name="sadržaj-6"/>
    <w:p>
      <w:pPr>
        <w:pStyle w:val="Heading3"/>
      </w:pPr>
      <w:r>
        <w:t xml:space="preserve">Sadržaj</w:t>
      </w:r>
    </w:p>
    <w:p>
      <w:pPr>
        <w:pStyle w:val="Compact"/>
        <w:numPr>
          <w:ilvl w:val="0"/>
          <w:numId w:val="1170"/>
        </w:numPr>
      </w:pPr>
      <w:r>
        <w:t xml:space="preserve">Pojam, determinante i klasifikacije savremenih političkih sistema</w:t>
      </w:r>
      <w:r>
        <w:br/>
      </w:r>
    </w:p>
    <w:p>
      <w:pPr>
        <w:pStyle w:val="Compact"/>
        <w:numPr>
          <w:ilvl w:val="0"/>
          <w:numId w:val="1170"/>
        </w:numPr>
      </w:pPr>
      <w:r>
        <w:t xml:space="preserve">Osnovni modeli horizontalne organizacije vlasti</w:t>
      </w:r>
      <w:r>
        <w:br/>
      </w:r>
    </w:p>
    <w:p>
      <w:pPr>
        <w:pStyle w:val="Compact"/>
        <w:numPr>
          <w:ilvl w:val="0"/>
          <w:numId w:val="1170"/>
        </w:numPr>
      </w:pPr>
      <w:r>
        <w:t xml:space="preserve">Oblici vertikalne organizacije vlasti</w:t>
      </w:r>
      <w:r>
        <w:br/>
      </w:r>
    </w:p>
    <w:p>
      <w:pPr>
        <w:pStyle w:val="Compact"/>
        <w:numPr>
          <w:ilvl w:val="0"/>
          <w:numId w:val="1170"/>
        </w:numPr>
      </w:pPr>
      <w:r>
        <w:t xml:space="preserve">Savremeni modeli demokratije</w:t>
      </w:r>
      <w:r>
        <w:br/>
      </w:r>
    </w:p>
    <w:p>
      <w:pPr>
        <w:pStyle w:val="Compact"/>
        <w:numPr>
          <w:ilvl w:val="0"/>
          <w:numId w:val="1170"/>
        </w:numPr>
      </w:pPr>
      <w:r>
        <w:t xml:space="preserve">Konsocijacijski modeli – primjer Švajcarske</w:t>
      </w:r>
      <w:r>
        <w:br/>
      </w:r>
    </w:p>
    <w:p>
      <w:pPr>
        <w:pStyle w:val="Compact"/>
        <w:numPr>
          <w:ilvl w:val="0"/>
          <w:numId w:val="1170"/>
        </w:numPr>
      </w:pPr>
      <w:r>
        <w:t xml:space="preserve">Većinski modeli – „vestminsterski“ model</w:t>
      </w:r>
      <w:r>
        <w:br/>
      </w:r>
    </w:p>
    <w:p>
      <w:pPr>
        <w:pStyle w:val="Compact"/>
        <w:numPr>
          <w:ilvl w:val="0"/>
          <w:numId w:val="1170"/>
        </w:numPr>
      </w:pPr>
      <w:r>
        <w:t xml:space="preserve">Savremeni nedemokratski politički režimi</w:t>
      </w:r>
      <w:r>
        <w:br/>
      </w:r>
    </w:p>
    <w:p>
      <w:pPr>
        <w:pStyle w:val="Compact"/>
        <w:numPr>
          <w:ilvl w:val="0"/>
          <w:numId w:val="1170"/>
        </w:numPr>
      </w:pPr>
      <w:r>
        <w:t xml:space="preserve">Parlamentarizam</w:t>
      </w:r>
      <w:r>
        <w:br/>
      </w:r>
    </w:p>
    <w:p>
      <w:pPr>
        <w:pStyle w:val="Compact"/>
        <w:numPr>
          <w:ilvl w:val="0"/>
          <w:numId w:val="1170"/>
        </w:numPr>
      </w:pPr>
      <w:r>
        <w:t xml:space="preserve">Predsjednički sistem (SAD)</w:t>
      </w:r>
      <w:r>
        <w:br/>
      </w:r>
    </w:p>
    <w:p>
      <w:pPr>
        <w:pStyle w:val="Compact"/>
        <w:numPr>
          <w:ilvl w:val="0"/>
          <w:numId w:val="1170"/>
        </w:numPr>
      </w:pPr>
      <w:r>
        <w:t xml:space="preserve">Polupredsjednički sistemi</w:t>
      </w:r>
      <w:r>
        <w:br/>
      </w:r>
    </w:p>
    <w:p>
      <w:pPr>
        <w:pStyle w:val="Compact"/>
        <w:numPr>
          <w:ilvl w:val="0"/>
          <w:numId w:val="1170"/>
        </w:numPr>
      </w:pPr>
      <w:r>
        <w:t xml:space="preserve">„Slučaj“ BiH i RS</w:t>
      </w:r>
    </w:p>
    <w:bookmarkEnd w:id="199"/>
    <w:bookmarkStart w:id="200" w:name="literatura-16"/>
    <w:p>
      <w:pPr>
        <w:pStyle w:val="Heading3"/>
      </w:pPr>
      <w:r>
        <w:t xml:space="preserve">Literatura</w:t>
      </w:r>
    </w:p>
    <w:p>
      <w:pPr>
        <w:pStyle w:val="Compact"/>
        <w:numPr>
          <w:ilvl w:val="0"/>
          <w:numId w:val="1171"/>
        </w:numPr>
      </w:pPr>
      <w:r>
        <w:t xml:space="preserve">Sartori, Đ.:</w:t>
      </w:r>
      <w:r>
        <w:t xml:space="preserve"> </w:t>
      </w:r>
      <w:r>
        <w:rPr>
          <w:i/>
          <w:iCs/>
        </w:rPr>
        <w:t xml:space="preserve">Uporedni ustavni inženjering</w:t>
      </w:r>
      <w:r>
        <w:t xml:space="preserve">, Filip Višnjić, Beograd, 2003</w:t>
      </w:r>
      <w:r>
        <w:br/>
      </w:r>
    </w:p>
    <w:p>
      <w:pPr>
        <w:pStyle w:val="Compact"/>
        <w:numPr>
          <w:ilvl w:val="0"/>
          <w:numId w:val="1171"/>
        </w:numPr>
      </w:pPr>
      <w:r>
        <w:t xml:space="preserve">Lajphart, A.:</w:t>
      </w:r>
      <w:r>
        <w:t xml:space="preserve"> </w:t>
      </w:r>
      <w:r>
        <w:rPr>
          <w:i/>
          <w:iCs/>
        </w:rPr>
        <w:t xml:space="preserve">Modeli demokratije</w:t>
      </w:r>
      <w:r>
        <w:t xml:space="preserve">, Službeni list SCG, CID, Podgorica, 2003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11" w:name="socijalni-razvoj-i-planiranje"/>
    <w:p>
      <w:pPr>
        <w:pStyle w:val="Heading2"/>
      </w:pPr>
      <w:r>
        <w:t xml:space="preserve">26. Socijalni razvoj i planiranje</w:t>
      </w:r>
    </w:p>
    <w:p>
      <w:pPr>
        <w:pStyle w:val="FirstParagraph"/>
      </w:pPr>
      <w:r>
        <w:rPr>
          <w:b/>
          <w:bCs/>
        </w:rPr>
        <w:t xml:space="preserve">Profesor:</w:t>
      </w:r>
      <w:r>
        <w:t xml:space="preserve"> </w:t>
      </w:r>
      <w:r>
        <w:t xml:space="preserve">Ana Gavrilović</w:t>
      </w:r>
    </w:p>
    <w:bookmarkStart w:id="207" w:name="Xb8095d8634ce93e91ba7788c40fb55d58aa2dc2"/>
    <w:p>
      <w:pPr>
        <w:pStyle w:val="Heading3"/>
      </w:pPr>
      <w:r>
        <w:t xml:space="preserve">Teorijski pristup izučavanju socijalnog razvoja i planiranja</w:t>
      </w:r>
    </w:p>
    <w:bookmarkStart w:id="202" w:name="socijalni-razvoj"/>
    <w:p>
      <w:pPr>
        <w:pStyle w:val="Heading4"/>
      </w:pPr>
      <w:r>
        <w:t xml:space="preserve">1. Socijalni razvoj</w:t>
      </w:r>
    </w:p>
    <w:p>
      <w:pPr>
        <w:pStyle w:val="Compact"/>
        <w:numPr>
          <w:ilvl w:val="0"/>
          <w:numId w:val="1172"/>
        </w:numPr>
      </w:pPr>
      <w:r>
        <w:t xml:space="preserve">Pojam socijalnog razvoja</w:t>
      </w:r>
      <w:r>
        <w:br/>
      </w:r>
    </w:p>
    <w:p>
      <w:pPr>
        <w:pStyle w:val="Compact"/>
        <w:numPr>
          <w:ilvl w:val="0"/>
          <w:numId w:val="1172"/>
        </w:numPr>
      </w:pPr>
      <w:r>
        <w:t xml:space="preserve">Odnos privrednog i socijalnog razvoja</w:t>
      </w:r>
    </w:p>
    <w:bookmarkEnd w:id="202"/>
    <w:bookmarkStart w:id="203" w:name="X625e68076c6e143a7e45cce3594601a4a453b1a"/>
    <w:p>
      <w:pPr>
        <w:pStyle w:val="Heading4"/>
      </w:pPr>
      <w:r>
        <w:t xml:space="preserve">2. Novije teorije društvenog i socijalnog razvoja</w:t>
      </w:r>
    </w:p>
    <w:p>
      <w:pPr>
        <w:pStyle w:val="Compact"/>
        <w:numPr>
          <w:ilvl w:val="0"/>
          <w:numId w:val="1173"/>
        </w:numPr>
      </w:pPr>
      <w:r>
        <w:t xml:space="preserve">Koncept razvoja „iz baze“</w:t>
      </w:r>
      <w:r>
        <w:br/>
      </w:r>
    </w:p>
    <w:p>
      <w:pPr>
        <w:pStyle w:val="Compact"/>
        <w:numPr>
          <w:ilvl w:val="0"/>
          <w:numId w:val="1173"/>
        </w:numPr>
      </w:pPr>
      <w:r>
        <w:t xml:space="preserve">Koncept razvoja zasnovan na strategiji osnovnih potreba</w:t>
      </w:r>
      <w:r>
        <w:br/>
      </w:r>
    </w:p>
    <w:p>
      <w:pPr>
        <w:pStyle w:val="Compact"/>
        <w:numPr>
          <w:ilvl w:val="0"/>
          <w:numId w:val="1173"/>
        </w:numPr>
      </w:pPr>
      <w:r>
        <w:t xml:space="preserve">Koncept endogenog razvoja</w:t>
      </w:r>
      <w:r>
        <w:br/>
      </w:r>
    </w:p>
    <w:p>
      <w:pPr>
        <w:pStyle w:val="Compact"/>
        <w:numPr>
          <w:ilvl w:val="0"/>
          <w:numId w:val="1173"/>
        </w:numPr>
      </w:pPr>
      <w:r>
        <w:t xml:space="preserve">Razvoj usmjeren prema čovjeku</w:t>
      </w:r>
      <w:r>
        <w:br/>
      </w:r>
    </w:p>
    <w:p>
      <w:pPr>
        <w:pStyle w:val="Compact"/>
        <w:numPr>
          <w:ilvl w:val="0"/>
          <w:numId w:val="1173"/>
        </w:numPr>
      </w:pPr>
      <w:r>
        <w:t xml:space="preserve">Koncept globalnog (svjetskog) razvoja</w:t>
      </w:r>
      <w:r>
        <w:br/>
      </w:r>
    </w:p>
    <w:p>
      <w:pPr>
        <w:pStyle w:val="Compact"/>
        <w:numPr>
          <w:ilvl w:val="0"/>
          <w:numId w:val="1173"/>
        </w:numPr>
      </w:pPr>
      <w:r>
        <w:t xml:space="preserve">Optimistički pristup razvoju</w:t>
      </w:r>
      <w:r>
        <w:br/>
      </w:r>
    </w:p>
    <w:p>
      <w:pPr>
        <w:pStyle w:val="Compact"/>
        <w:numPr>
          <w:ilvl w:val="0"/>
          <w:numId w:val="1173"/>
        </w:numPr>
      </w:pPr>
      <w:r>
        <w:t xml:space="preserve">Pesimistički pristup razvoju</w:t>
      </w:r>
      <w:r>
        <w:br/>
      </w:r>
    </w:p>
    <w:p>
      <w:pPr>
        <w:pStyle w:val="Compact"/>
        <w:numPr>
          <w:ilvl w:val="0"/>
          <w:numId w:val="1173"/>
        </w:numPr>
      </w:pPr>
      <w:r>
        <w:t xml:space="preserve">Doktrina „države blagostanja“</w:t>
      </w:r>
    </w:p>
    <w:bookmarkEnd w:id="203"/>
    <w:bookmarkStart w:id="204" w:name="faktori-socijalnog-razvoja"/>
    <w:p>
      <w:pPr>
        <w:pStyle w:val="Heading4"/>
      </w:pPr>
      <w:r>
        <w:t xml:space="preserve">3. Faktori socijalnog razvoja</w:t>
      </w:r>
    </w:p>
    <w:p>
      <w:pPr>
        <w:pStyle w:val="Compact"/>
        <w:numPr>
          <w:ilvl w:val="0"/>
          <w:numId w:val="1174"/>
        </w:numPr>
      </w:pPr>
      <w:r>
        <w:t xml:space="preserve">Politički sistemi</w:t>
      </w:r>
      <w:r>
        <w:br/>
      </w:r>
    </w:p>
    <w:p>
      <w:pPr>
        <w:pStyle w:val="Compact"/>
        <w:numPr>
          <w:ilvl w:val="0"/>
          <w:numId w:val="1174"/>
        </w:numPr>
      </w:pPr>
      <w:r>
        <w:t xml:space="preserve">Ekonomska osnova društva</w:t>
      </w:r>
      <w:r>
        <w:br/>
      </w:r>
    </w:p>
    <w:p>
      <w:pPr>
        <w:pStyle w:val="Compact"/>
        <w:numPr>
          <w:ilvl w:val="0"/>
          <w:numId w:val="1174"/>
        </w:numPr>
      </w:pPr>
      <w:r>
        <w:t xml:space="preserve">Ideologija</w:t>
      </w:r>
      <w:r>
        <w:br/>
      </w:r>
    </w:p>
    <w:p>
      <w:pPr>
        <w:pStyle w:val="Compact"/>
        <w:numPr>
          <w:ilvl w:val="0"/>
          <w:numId w:val="1174"/>
        </w:numPr>
      </w:pPr>
      <w:r>
        <w:t xml:space="preserve">Stanovništvo</w:t>
      </w:r>
      <w:r>
        <w:br/>
      </w:r>
    </w:p>
    <w:p>
      <w:pPr>
        <w:pStyle w:val="Compact"/>
        <w:numPr>
          <w:ilvl w:val="0"/>
          <w:numId w:val="1174"/>
        </w:numPr>
      </w:pPr>
      <w:r>
        <w:t xml:space="preserve">Nauka</w:t>
      </w:r>
    </w:p>
    <w:bookmarkEnd w:id="204"/>
    <w:bookmarkStart w:id="205" w:name="indikatori-razvoja"/>
    <w:p>
      <w:pPr>
        <w:pStyle w:val="Heading4"/>
      </w:pPr>
      <w:r>
        <w:t xml:space="preserve">4. Indikatori razvoja</w:t>
      </w:r>
    </w:p>
    <w:p>
      <w:pPr>
        <w:pStyle w:val="Compact"/>
        <w:numPr>
          <w:ilvl w:val="0"/>
          <w:numId w:val="1175"/>
        </w:numPr>
      </w:pPr>
      <w:r>
        <w:t xml:space="preserve">Selekcija indikatora</w:t>
      </w:r>
      <w:r>
        <w:br/>
      </w:r>
    </w:p>
    <w:p>
      <w:pPr>
        <w:pStyle w:val="Compact"/>
        <w:numPr>
          <w:ilvl w:val="0"/>
          <w:numId w:val="1175"/>
        </w:numPr>
      </w:pPr>
      <w:r>
        <w:t xml:space="preserve">„Mjerljivost“ i „nemjerljivost“ indikatora razvoja</w:t>
      </w:r>
    </w:p>
    <w:bookmarkEnd w:id="205"/>
    <w:bookmarkStart w:id="206" w:name="međunarodni-aspekt-socijalnog-razvoja"/>
    <w:p>
      <w:pPr>
        <w:pStyle w:val="Heading4"/>
      </w:pPr>
      <w:r>
        <w:t xml:space="preserve">5. Međunarodni aspekt socijalnog razvoja</w:t>
      </w:r>
    </w:p>
    <w:p>
      <w:pPr>
        <w:pStyle w:val="Compact"/>
        <w:numPr>
          <w:ilvl w:val="0"/>
          <w:numId w:val="1176"/>
        </w:numPr>
      </w:pPr>
      <w:r>
        <w:t xml:space="preserve">Socijalni trendovi razvijenih zemalja i zemalja u razvoju</w:t>
      </w:r>
      <w:r>
        <w:br/>
      </w:r>
    </w:p>
    <w:p>
      <w:pPr>
        <w:pStyle w:val="Compact"/>
        <w:numPr>
          <w:ilvl w:val="0"/>
          <w:numId w:val="1176"/>
        </w:numPr>
      </w:pPr>
      <w:r>
        <w:t xml:space="preserve">Socijalni razvoj i socijalna politika Evropske unije</w:t>
      </w:r>
      <w:r>
        <w:br/>
      </w:r>
    </w:p>
    <w:p>
      <w:pPr>
        <w:pStyle w:val="Compact"/>
        <w:numPr>
          <w:ilvl w:val="0"/>
          <w:numId w:val="1176"/>
        </w:numPr>
      </w:pPr>
      <w:r>
        <w:t xml:space="preserve">Socijalna situacija zemalja u tranziciji</w:t>
      </w:r>
    </w:p>
    <w:bookmarkEnd w:id="206"/>
    <w:bookmarkEnd w:id="207"/>
    <w:bookmarkStart w:id="208" w:name="socijalni-razvoj-u-jugoslaviji"/>
    <w:p>
      <w:pPr>
        <w:pStyle w:val="Heading3"/>
      </w:pPr>
      <w:r>
        <w:t xml:space="preserve">Socijalni razvoj u Jugoslaviji</w:t>
      </w:r>
    </w:p>
    <w:p>
      <w:pPr>
        <w:pStyle w:val="Compact"/>
        <w:numPr>
          <w:ilvl w:val="0"/>
          <w:numId w:val="1177"/>
        </w:numPr>
      </w:pPr>
      <w:r>
        <w:t xml:space="preserve">Socijalni razvoj do početka osamdesetih godina</w:t>
      </w:r>
      <w:r>
        <w:br/>
      </w:r>
    </w:p>
    <w:p>
      <w:pPr>
        <w:pStyle w:val="Compact"/>
        <w:numPr>
          <w:ilvl w:val="0"/>
          <w:numId w:val="1177"/>
        </w:numPr>
      </w:pPr>
      <w:r>
        <w:t xml:space="preserve">Socijalna regresija od osamdesetih godina do raspada SFRJ</w:t>
      </w:r>
      <w:r>
        <w:br/>
      </w:r>
    </w:p>
    <w:p>
      <w:pPr>
        <w:pStyle w:val="Compact"/>
        <w:numPr>
          <w:ilvl w:val="0"/>
          <w:numId w:val="1177"/>
        </w:numPr>
      </w:pPr>
      <w:r>
        <w:t xml:space="preserve">Socijalna situacija devedesetih godina</w:t>
      </w:r>
      <w:r>
        <w:br/>
      </w:r>
    </w:p>
    <w:p>
      <w:pPr>
        <w:pStyle w:val="Compact"/>
        <w:numPr>
          <w:ilvl w:val="0"/>
          <w:numId w:val="1177"/>
        </w:numPr>
      </w:pPr>
      <w:r>
        <w:t xml:space="preserve">Perspektive socijalnog razvoja u uslovima preobražaja</w:t>
      </w:r>
      <w:r>
        <w:br/>
      </w:r>
    </w:p>
    <w:p>
      <w:pPr>
        <w:pStyle w:val="Compact"/>
        <w:numPr>
          <w:ilvl w:val="0"/>
          <w:numId w:val="1177"/>
        </w:numPr>
      </w:pPr>
      <w:r>
        <w:t xml:space="preserve">Metodologija istraživanja u području socijalnog razvoja</w:t>
      </w:r>
    </w:p>
    <w:bookmarkEnd w:id="208"/>
    <w:bookmarkStart w:id="209" w:name="planiranje-socijalnog-razvoja"/>
    <w:p>
      <w:pPr>
        <w:pStyle w:val="Heading3"/>
      </w:pPr>
      <w:r>
        <w:t xml:space="preserve">Planiranje socijalnog razvoja</w:t>
      </w:r>
    </w:p>
    <w:p>
      <w:pPr>
        <w:pStyle w:val="Compact"/>
        <w:numPr>
          <w:ilvl w:val="0"/>
          <w:numId w:val="1178"/>
        </w:numPr>
      </w:pPr>
      <w:r>
        <w:t xml:space="preserve">Pojam planiranja socijalnog razvoja</w:t>
      </w:r>
      <w:r>
        <w:br/>
      </w:r>
    </w:p>
    <w:p>
      <w:pPr>
        <w:pStyle w:val="Compact"/>
        <w:numPr>
          <w:ilvl w:val="0"/>
          <w:numId w:val="1178"/>
        </w:numPr>
      </w:pPr>
      <w:r>
        <w:t xml:space="preserve">Ciljevi i zadaci planiranja</w:t>
      </w:r>
      <w:r>
        <w:br/>
      </w:r>
    </w:p>
    <w:p>
      <w:pPr>
        <w:pStyle w:val="Compact"/>
        <w:numPr>
          <w:ilvl w:val="0"/>
          <w:numId w:val="1178"/>
        </w:numPr>
      </w:pPr>
      <w:r>
        <w:t xml:space="preserve">Funkcije planiranja</w:t>
      </w:r>
      <w:r>
        <w:br/>
      </w:r>
    </w:p>
    <w:p>
      <w:pPr>
        <w:pStyle w:val="Compact"/>
        <w:numPr>
          <w:ilvl w:val="0"/>
          <w:numId w:val="1178"/>
        </w:numPr>
      </w:pPr>
      <w:r>
        <w:t xml:space="preserve">Principi planiranja</w:t>
      </w:r>
      <w:r>
        <w:br/>
      </w:r>
    </w:p>
    <w:p>
      <w:pPr>
        <w:pStyle w:val="Compact"/>
        <w:numPr>
          <w:ilvl w:val="0"/>
          <w:numId w:val="1178"/>
        </w:numPr>
      </w:pPr>
      <w:r>
        <w:t xml:space="preserve">Teorijske osnove planiranja</w:t>
      </w:r>
      <w:r>
        <w:br/>
      </w:r>
    </w:p>
    <w:p>
      <w:pPr>
        <w:pStyle w:val="Compact"/>
        <w:numPr>
          <w:ilvl w:val="0"/>
          <w:numId w:val="1178"/>
        </w:numPr>
      </w:pPr>
      <w:r>
        <w:t xml:space="preserve">Sistemi planiranja</w:t>
      </w:r>
      <w:r>
        <w:br/>
      </w:r>
    </w:p>
    <w:p>
      <w:pPr>
        <w:pStyle w:val="Compact"/>
        <w:numPr>
          <w:ilvl w:val="0"/>
          <w:numId w:val="1178"/>
        </w:numPr>
      </w:pPr>
      <w:r>
        <w:t xml:space="preserve">Istorijski razvoj planiranja</w:t>
      </w:r>
      <w:r>
        <w:br/>
      </w:r>
    </w:p>
    <w:p>
      <w:pPr>
        <w:pStyle w:val="Compact"/>
        <w:numPr>
          <w:ilvl w:val="0"/>
          <w:numId w:val="1178"/>
        </w:numPr>
      </w:pPr>
      <w:r>
        <w:t xml:space="preserve">Faze planiranja u Jugoslaviji</w:t>
      </w:r>
      <w:r>
        <w:br/>
      </w:r>
    </w:p>
    <w:p>
      <w:pPr>
        <w:pStyle w:val="Compact"/>
        <w:numPr>
          <w:ilvl w:val="0"/>
          <w:numId w:val="1178"/>
        </w:numPr>
      </w:pPr>
      <w:r>
        <w:t xml:space="preserve">Proces planiranja</w:t>
      </w:r>
      <w:r>
        <w:br/>
      </w:r>
    </w:p>
    <w:p>
      <w:pPr>
        <w:pStyle w:val="Compact"/>
        <w:numPr>
          <w:ilvl w:val="0"/>
          <w:numId w:val="1178"/>
        </w:numPr>
      </w:pPr>
      <w:r>
        <w:t xml:space="preserve">Planiranje životnog standarda</w:t>
      </w:r>
      <w:r>
        <w:br/>
      </w:r>
    </w:p>
    <w:p>
      <w:pPr>
        <w:pStyle w:val="Compact"/>
        <w:numPr>
          <w:ilvl w:val="0"/>
          <w:numId w:val="1178"/>
        </w:numPr>
      </w:pPr>
      <w:r>
        <w:t xml:space="preserve">Planiranje kadrova</w:t>
      </w:r>
      <w:r>
        <w:br/>
      </w:r>
    </w:p>
    <w:p>
      <w:pPr>
        <w:pStyle w:val="Compact"/>
        <w:numPr>
          <w:ilvl w:val="0"/>
          <w:numId w:val="1178"/>
        </w:numPr>
      </w:pPr>
      <w:r>
        <w:t xml:space="preserve">Planiranje javne potrošnje</w:t>
      </w:r>
      <w:r>
        <w:br/>
      </w:r>
    </w:p>
    <w:p>
      <w:pPr>
        <w:pStyle w:val="Compact"/>
        <w:numPr>
          <w:ilvl w:val="0"/>
          <w:numId w:val="1178"/>
        </w:numPr>
      </w:pPr>
      <w:r>
        <w:t xml:space="preserve">Metodologija planiranja</w:t>
      </w:r>
    </w:p>
    <w:bookmarkEnd w:id="209"/>
    <w:bookmarkStart w:id="210" w:name="literatura-17"/>
    <w:p>
      <w:pPr>
        <w:pStyle w:val="Heading3"/>
      </w:pPr>
      <w:r>
        <w:t xml:space="preserve">Literatura</w:t>
      </w:r>
    </w:p>
    <w:p>
      <w:pPr>
        <w:pStyle w:val="Compact"/>
        <w:numPr>
          <w:ilvl w:val="0"/>
          <w:numId w:val="1179"/>
        </w:numPr>
      </w:pPr>
      <w:r>
        <w:t xml:space="preserve">Lakićević, M.:</w:t>
      </w:r>
      <w:r>
        <w:t xml:space="preserve"> </w:t>
      </w:r>
      <w:r>
        <w:rPr>
          <w:i/>
          <w:iCs/>
        </w:rPr>
        <w:t xml:space="preserve">Socijalni razvoj i planiranje</w:t>
      </w:r>
      <w:r>
        <w:t xml:space="preserve">, Udruženje stručnih radnika socijalne zaštite RS, Beograd, 1995</w:t>
      </w:r>
      <w:r>
        <w:br/>
      </w:r>
    </w:p>
    <w:p>
      <w:pPr>
        <w:pStyle w:val="Compact"/>
        <w:numPr>
          <w:ilvl w:val="0"/>
          <w:numId w:val="1179"/>
        </w:numPr>
      </w:pPr>
      <w:r>
        <w:t xml:space="preserve">Lakićević, M.:</w:t>
      </w:r>
      <w:r>
        <w:t xml:space="preserve"> </w:t>
      </w:r>
      <w:r>
        <w:rPr>
          <w:i/>
          <w:iCs/>
        </w:rPr>
        <w:t xml:space="preserve">Socijalna ugroženost</w:t>
      </w:r>
      <w:r>
        <w:t xml:space="preserve">, Institut za socijalnu politiku, Beograd, 1987</w:t>
      </w:r>
      <w:r>
        <w:br/>
      </w:r>
    </w:p>
    <w:p>
      <w:pPr>
        <w:pStyle w:val="Compact"/>
        <w:numPr>
          <w:ilvl w:val="0"/>
          <w:numId w:val="1179"/>
        </w:numPr>
      </w:pPr>
      <w:r>
        <w:t xml:space="preserve">Lakićević, M.: „Socijalni trendovi devedesetih godina u svijetu“, Zbornik radova Katedre za socijalni rad i socijalnu politiku FPN, br. II, Beograd, 1996</w:t>
      </w:r>
      <w:r>
        <w:br/>
      </w:r>
    </w:p>
    <w:p>
      <w:pPr>
        <w:pStyle w:val="Compact"/>
        <w:numPr>
          <w:ilvl w:val="0"/>
          <w:numId w:val="1179"/>
        </w:numPr>
      </w:pPr>
      <w:r>
        <w:t xml:space="preserve">Lakićević, M.: „Osnovni tokovi i problemi socijalnog razvoja u SRJ u uslovima prelaska na tržišnu ekonomiju“, Zbornik radova FPN, Beograd, 1997</w:t>
      </w:r>
      <w:r>
        <w:br/>
      </w:r>
    </w:p>
    <w:p>
      <w:pPr>
        <w:pStyle w:val="Compact"/>
        <w:numPr>
          <w:ilvl w:val="0"/>
          <w:numId w:val="1179"/>
        </w:numPr>
      </w:pPr>
      <w:r>
        <w:t xml:space="preserve">Vajs, E.: „Svjetski samit o socijalnom razvoju“, Socijalna politika i socijalni rad, br. 1–2/1996, Zagreb</w:t>
      </w:r>
      <w:r>
        <w:br/>
      </w:r>
    </w:p>
    <w:p>
      <w:pPr>
        <w:pStyle w:val="Compact"/>
        <w:numPr>
          <w:ilvl w:val="0"/>
          <w:numId w:val="1179"/>
        </w:numPr>
      </w:pPr>
      <w:r>
        <w:t xml:space="preserve">Dinkić, M.: „Socijalna politika – bitna komponenta strategije razvoja SRJ do 2000. godine“, Zbornik radova Katedre za socijalni rad i socijalnu politiku FPN, br. II, Beograd, 1996</w:t>
      </w:r>
      <w:r>
        <w:br/>
      </w:r>
    </w:p>
    <w:p>
      <w:pPr>
        <w:pStyle w:val="Compact"/>
        <w:numPr>
          <w:ilvl w:val="0"/>
          <w:numId w:val="1179"/>
        </w:numPr>
      </w:pPr>
      <w:r>
        <w:t xml:space="preserve">Sefer, B.: „Socijalno stanje, socijalna politika i tranzicija u tržišnoj privredi“, Zbornik radova Katedre za socijalni rad i socijalnu politiku FPN, br. I, Beograd, 1994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Start w:id="215" w:name="socijalni-rad-sa-zavisnicima"/>
    <w:p>
      <w:pPr>
        <w:pStyle w:val="Heading2"/>
      </w:pPr>
      <w:r>
        <w:t xml:space="preserve">27. Socijalni rad sa zavisnicima</w:t>
      </w:r>
    </w:p>
    <w:p>
      <w:pPr>
        <w:pStyle w:val="FirstParagraph"/>
      </w:pPr>
      <w:r>
        <w:rPr>
          <w:b/>
          <w:bCs/>
        </w:rPr>
        <w:t xml:space="preserve">Profesor:</w:t>
      </w:r>
      <w:r>
        <w:t xml:space="preserve"> </w:t>
      </w:r>
      <w:r>
        <w:t xml:space="preserve">Prof. dr Tomislav Sedmak</w:t>
      </w:r>
    </w:p>
    <w:bookmarkStart w:id="212" w:name="kratak-opis-predmeta-1"/>
    <w:p>
      <w:pPr>
        <w:pStyle w:val="Heading3"/>
      </w:pPr>
      <w:r>
        <w:t xml:space="preserve">Kratak opis predmeta</w:t>
      </w:r>
    </w:p>
    <w:p>
      <w:pPr>
        <w:pStyle w:val="FirstParagraph"/>
      </w:pPr>
      <w:r>
        <w:t xml:space="preserve">Zavisnici predstavljaju značajan dio populacije koja uspostavlja raznovrsne profesionalne odnose sa socijalnim radnicima u svakodnevnoj praksi. Bolesti zavisnosti, kao bolesti ponašanja, imaju nepovoljne efekte ne samo na individualno socijalno ponašanje zavisnika, već i na njegovu užu i širu socijalnu sredinu, posebno na članove porodice.</w:t>
      </w:r>
      <w:r>
        <w:br/>
      </w:r>
      <w:r>
        <w:t xml:space="preserve">Zadatak socijalnog radnika je da, kroz teorijsku i praktičnu nastavu, upozna osnovne principe i obrasce poremećenog ponašanja zavisnika kako bi u timskom i samostalnom radu pružao odgovarajuću pomoć pojedincima i porodicama, koristeći raspoložive intervencije socijalnog rada i socio-terapijsku pomoć.</w:t>
      </w:r>
    </w:p>
    <w:bookmarkEnd w:id="212"/>
    <w:bookmarkStart w:id="213" w:name="sadržaj-po-sedmicama"/>
    <w:p>
      <w:pPr>
        <w:pStyle w:val="Heading3"/>
      </w:pPr>
      <w:r>
        <w:t xml:space="preserve">Sadržaj (po sedmicama)</w:t>
      </w:r>
    </w:p>
    <w:p>
      <w:pPr>
        <w:pStyle w:val="Compact"/>
        <w:numPr>
          <w:ilvl w:val="0"/>
          <w:numId w:val="1180"/>
        </w:numPr>
      </w:pPr>
      <w:r>
        <w:t xml:space="preserve">Pojam bolesti zavisnosti i poremećaja ponašanja</w:t>
      </w:r>
      <w:r>
        <w:br/>
      </w:r>
    </w:p>
    <w:p>
      <w:pPr>
        <w:pStyle w:val="Compact"/>
        <w:numPr>
          <w:ilvl w:val="0"/>
          <w:numId w:val="1180"/>
        </w:numPr>
      </w:pPr>
      <w:r>
        <w:t xml:space="preserve">Psihoaktivne supstance u socijalnoj sredini</w:t>
      </w:r>
      <w:r>
        <w:br/>
      </w:r>
    </w:p>
    <w:p>
      <w:pPr>
        <w:pStyle w:val="Compact"/>
        <w:numPr>
          <w:ilvl w:val="0"/>
          <w:numId w:val="1180"/>
        </w:numPr>
      </w:pPr>
      <w:r>
        <w:t xml:space="preserve">Kriza adolescencije i rizična ponašanja</w:t>
      </w:r>
      <w:r>
        <w:br/>
      </w:r>
    </w:p>
    <w:p>
      <w:pPr>
        <w:pStyle w:val="Compact"/>
        <w:numPr>
          <w:ilvl w:val="0"/>
          <w:numId w:val="1180"/>
        </w:numPr>
      </w:pPr>
      <w:r>
        <w:t xml:space="preserve">Pušenje, marihuana</w:t>
      </w:r>
      <w:r>
        <w:br/>
      </w:r>
    </w:p>
    <w:p>
      <w:pPr>
        <w:pStyle w:val="Compact"/>
        <w:numPr>
          <w:ilvl w:val="0"/>
          <w:numId w:val="1180"/>
        </w:numPr>
      </w:pPr>
      <w:r>
        <w:t xml:space="preserve">Narkomanija</w:t>
      </w:r>
      <w:r>
        <w:br/>
      </w:r>
    </w:p>
    <w:p>
      <w:pPr>
        <w:pStyle w:val="Compact"/>
        <w:numPr>
          <w:ilvl w:val="0"/>
          <w:numId w:val="1180"/>
        </w:numPr>
      </w:pPr>
      <w:r>
        <w:t xml:space="preserve">Alkoholizam – definicija i vrste</w:t>
      </w:r>
      <w:r>
        <w:br/>
      </w:r>
    </w:p>
    <w:p>
      <w:pPr>
        <w:pStyle w:val="Compact"/>
        <w:numPr>
          <w:ilvl w:val="0"/>
          <w:numId w:val="1180"/>
        </w:numPr>
      </w:pPr>
      <w:r>
        <w:t xml:space="preserve">Faze alkoholizma</w:t>
      </w:r>
      <w:r>
        <w:br/>
      </w:r>
    </w:p>
    <w:p>
      <w:pPr>
        <w:pStyle w:val="Compact"/>
        <w:numPr>
          <w:ilvl w:val="0"/>
          <w:numId w:val="1180"/>
        </w:numPr>
      </w:pPr>
      <w:r>
        <w:t xml:space="preserve">Socijalne, psihološke i fizičke posljedice</w:t>
      </w:r>
      <w:r>
        <w:br/>
      </w:r>
    </w:p>
    <w:p>
      <w:pPr>
        <w:pStyle w:val="Compact"/>
        <w:numPr>
          <w:ilvl w:val="0"/>
          <w:numId w:val="1180"/>
        </w:numPr>
      </w:pPr>
      <w:r>
        <w:t xml:space="preserve">Porodični alkoholčarski sistem – supruge, djeca</w:t>
      </w:r>
      <w:r>
        <w:br/>
      </w:r>
    </w:p>
    <w:p>
      <w:pPr>
        <w:pStyle w:val="Compact"/>
        <w:numPr>
          <w:ilvl w:val="0"/>
          <w:numId w:val="1180"/>
        </w:numPr>
      </w:pPr>
      <w:r>
        <w:t xml:space="preserve">Osobine ličnosti, vještine i znanja terapeuta</w:t>
      </w:r>
      <w:r>
        <w:br/>
      </w:r>
    </w:p>
    <w:p>
      <w:pPr>
        <w:pStyle w:val="Compact"/>
        <w:numPr>
          <w:ilvl w:val="0"/>
          <w:numId w:val="1180"/>
        </w:numPr>
      </w:pPr>
      <w:r>
        <w:t xml:space="preserve">Liječenje alkoholičara – motivacija i ciljevi</w:t>
      </w:r>
      <w:r>
        <w:br/>
      </w:r>
    </w:p>
    <w:p>
      <w:pPr>
        <w:pStyle w:val="Compact"/>
        <w:numPr>
          <w:ilvl w:val="0"/>
          <w:numId w:val="1180"/>
        </w:numPr>
      </w:pPr>
      <w:r>
        <w:t xml:space="preserve">Primjena grupnih principa u terapiji zavisnika</w:t>
      </w:r>
      <w:r>
        <w:br/>
      </w:r>
    </w:p>
    <w:p>
      <w:pPr>
        <w:pStyle w:val="Compact"/>
        <w:numPr>
          <w:ilvl w:val="0"/>
          <w:numId w:val="1180"/>
        </w:numPr>
      </w:pPr>
      <w:r>
        <w:t xml:space="preserve">Sistemska porodična terapija</w:t>
      </w:r>
      <w:r>
        <w:br/>
      </w:r>
    </w:p>
    <w:p>
      <w:pPr>
        <w:pStyle w:val="Compact"/>
        <w:numPr>
          <w:ilvl w:val="0"/>
          <w:numId w:val="1180"/>
        </w:numPr>
      </w:pPr>
      <w:r>
        <w:t xml:space="preserve">Principi terapijske zajednice (komune)</w:t>
      </w:r>
      <w:r>
        <w:br/>
      </w:r>
    </w:p>
    <w:p>
      <w:pPr>
        <w:pStyle w:val="Compact"/>
        <w:numPr>
          <w:ilvl w:val="0"/>
          <w:numId w:val="1180"/>
        </w:numPr>
      </w:pPr>
      <w:r>
        <w:t xml:space="preserve">Klub liječenih alkoholičara</w:t>
      </w:r>
    </w:p>
    <w:bookmarkEnd w:id="213"/>
    <w:bookmarkStart w:id="214" w:name="literatura-18"/>
    <w:p>
      <w:pPr>
        <w:pStyle w:val="Heading3"/>
      </w:pPr>
      <w:r>
        <w:t xml:space="preserve">Literatura</w:t>
      </w:r>
    </w:p>
    <w:p>
      <w:pPr>
        <w:pStyle w:val="Compact"/>
        <w:numPr>
          <w:ilvl w:val="0"/>
          <w:numId w:val="1181"/>
        </w:numPr>
      </w:pPr>
      <w:r>
        <w:t xml:space="preserve">Stojković, Lj., Sedmak, T. (2003):</w:t>
      </w:r>
      <w:r>
        <w:t xml:space="preserve"> </w:t>
      </w:r>
      <w:r>
        <w:rPr>
          <w:i/>
          <w:iCs/>
        </w:rPr>
        <w:t xml:space="preserve">Alkoholizam – terapijski koncepti i praksa</w:t>
      </w:r>
      <w:r>
        <w:t xml:space="preserve">, ZUNS, Beograd</w:t>
      </w:r>
      <w:r>
        <w:br/>
      </w:r>
    </w:p>
    <w:p>
      <w:pPr>
        <w:pStyle w:val="Compact"/>
        <w:numPr>
          <w:ilvl w:val="0"/>
          <w:numId w:val="1181"/>
        </w:numPr>
      </w:pPr>
      <w:r>
        <w:t xml:space="preserve">Stanković, Ž., Begović, D. (2003):</w:t>
      </w:r>
      <w:r>
        <w:t xml:space="preserve"> </w:t>
      </w:r>
      <w:r>
        <w:rPr>
          <w:i/>
          <w:iCs/>
        </w:rPr>
        <w:t xml:space="preserve">Alkoholizam – od prve do posljednje čaše</w:t>
      </w:r>
      <w:r>
        <w:t xml:space="preserve">, Kreativni centar, Beograd</w:t>
      </w:r>
      <w:r>
        <w:br/>
      </w:r>
    </w:p>
    <w:p>
      <w:pPr>
        <w:pStyle w:val="Compact"/>
        <w:numPr>
          <w:ilvl w:val="0"/>
          <w:numId w:val="1181"/>
        </w:numPr>
      </w:pPr>
      <w:r>
        <w:t xml:space="preserve">Nastašić, P. (2004):</w:t>
      </w:r>
      <w:r>
        <w:t xml:space="preserve"> </w:t>
      </w:r>
      <w:r>
        <w:rPr>
          <w:i/>
          <w:iCs/>
        </w:rPr>
        <w:t xml:space="preserve">Ne dozvoli da te droga izbaci iz igre</w:t>
      </w:r>
      <w:r>
        <w:t xml:space="preserve">, Beograd</w:t>
      </w:r>
      <w:r>
        <w:br/>
      </w:r>
    </w:p>
    <w:p>
      <w:pPr>
        <w:pStyle w:val="Compact"/>
        <w:numPr>
          <w:ilvl w:val="0"/>
          <w:numId w:val="1181"/>
        </w:numPr>
      </w:pPr>
      <w:r>
        <w:t xml:space="preserve">Nastašić, P. (1998):</w:t>
      </w:r>
      <w:r>
        <w:t xml:space="preserve"> </w:t>
      </w:r>
      <w:r>
        <w:rPr>
          <w:i/>
          <w:iCs/>
        </w:rPr>
        <w:t xml:space="preserve">Alkoholizam i međugeneracijsko prenošenje</w:t>
      </w:r>
      <w:r>
        <w:t xml:space="preserve">, Tehniš, Beograd</w:t>
      </w:r>
      <w:r>
        <w:br/>
      </w:r>
    </w:p>
    <w:p>
      <w:pPr>
        <w:pStyle w:val="Compact"/>
        <w:numPr>
          <w:ilvl w:val="0"/>
          <w:numId w:val="1181"/>
        </w:numPr>
      </w:pPr>
      <w:r>
        <w:t xml:space="preserve">Stojković, Lj. (1999):</w:t>
      </w:r>
      <w:r>
        <w:t xml:space="preserve"> </w:t>
      </w:r>
      <w:r>
        <w:rPr>
          <w:i/>
          <w:iCs/>
        </w:rPr>
        <w:t xml:space="preserve">Bračni lavirint. Vi, vaš muž i alkohol</w:t>
      </w:r>
      <w:r>
        <w:t xml:space="preserve">, Divit, Beograd</w:t>
      </w:r>
      <w:r>
        <w:br/>
      </w:r>
    </w:p>
    <w:p>
      <w:pPr>
        <w:pStyle w:val="Compact"/>
        <w:numPr>
          <w:ilvl w:val="0"/>
          <w:numId w:val="1181"/>
        </w:numPr>
      </w:pPr>
      <w:r>
        <w:t xml:space="preserve">Trić, V. (2001):</w:t>
      </w:r>
      <w:r>
        <w:t xml:space="preserve"> </w:t>
      </w:r>
      <w:r>
        <w:rPr>
          <w:i/>
          <w:iCs/>
        </w:rPr>
        <w:t xml:space="preserve">Porodica alkoholičara</w:t>
      </w:r>
      <w:r>
        <w:t xml:space="preserve">, Zadužbina Andrejević, Beograd</w:t>
      </w:r>
      <w:r>
        <w:br/>
      </w:r>
    </w:p>
    <w:p>
      <w:pPr>
        <w:pStyle w:val="Compact"/>
        <w:numPr>
          <w:ilvl w:val="0"/>
          <w:numId w:val="1181"/>
        </w:numPr>
      </w:pPr>
      <w:r>
        <w:rPr>
          <w:i/>
          <w:iCs/>
        </w:rPr>
        <w:t xml:space="preserve">Dvanaest koraka i dvanaest tradicija anonimnih alkoholičara</w:t>
      </w:r>
      <w:r>
        <w:t xml:space="preserve">, Global Book, Novi Sad, 1996</w:t>
      </w:r>
    </w:p>
    <w:bookmarkEnd w:id="214"/>
    <w:bookmarkEnd w:id="215"/>
    <w:bookmarkStart w:id="221" w:name="X60aca6f9d7b5f4698062755704bb627bf7af256"/>
    <w:p>
      <w:pPr>
        <w:pStyle w:val="Heading2"/>
      </w:pPr>
      <w:r>
        <w:t xml:space="preserve">28. Upravni postupak s osnovama upravnog prava</w:t>
      </w:r>
    </w:p>
    <w:p>
      <w:pPr>
        <w:pStyle w:val="FirstParagraph"/>
      </w:pPr>
      <w:r>
        <w:rPr>
          <w:b/>
          <w:bCs/>
        </w:rPr>
        <w:t xml:space="preserve">Predavač:</w:t>
      </w:r>
      <w:r>
        <w:t xml:space="preserve"> </w:t>
      </w:r>
      <w:r>
        <w:t xml:space="preserve">Doc. dr Mirjana Rađenović</w:t>
      </w:r>
    </w:p>
    <w:p>
      <w:r>
        <w:pict>
          <v:rect style="width:0;height:1.5pt" o:hralign="center" o:hrstd="t" o:hr="t"/>
        </w:pict>
      </w:r>
    </w:p>
    <w:bookmarkStart w:id="216" w:name="i.-osnove-upravnog-prava"/>
    <w:p>
      <w:pPr>
        <w:pStyle w:val="Heading3"/>
      </w:pPr>
      <w:r>
        <w:t xml:space="preserve">I. Osnove upravnog prava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Pravno-teorijska shvatanja uprave</w:t>
      </w:r>
    </w:p>
    <w:p>
      <w:pPr>
        <w:pStyle w:val="Compact"/>
        <w:numPr>
          <w:ilvl w:val="1"/>
          <w:numId w:val="1183"/>
        </w:numPr>
      </w:pPr>
      <w:r>
        <w:t xml:space="preserve">Uprava u formalnom smislu</w:t>
      </w:r>
      <w:r>
        <w:br/>
      </w:r>
    </w:p>
    <w:p>
      <w:pPr>
        <w:pStyle w:val="Compact"/>
        <w:numPr>
          <w:ilvl w:val="1"/>
          <w:numId w:val="1183"/>
        </w:numPr>
      </w:pPr>
      <w:r>
        <w:t xml:space="preserve">Uprava u materijalnom smislu</w:t>
      </w:r>
      <w:r>
        <w:br/>
      </w:r>
    </w:p>
    <w:p>
      <w:pPr>
        <w:pStyle w:val="Compact"/>
        <w:numPr>
          <w:ilvl w:val="1"/>
          <w:numId w:val="1183"/>
        </w:numPr>
      </w:pPr>
      <w:r>
        <w:t xml:space="preserve">Uprava u smislu upravnog rada</w:t>
      </w:r>
      <w:r>
        <w:br/>
      </w:r>
    </w:p>
    <w:p>
      <w:pPr>
        <w:pStyle w:val="Compact"/>
        <w:numPr>
          <w:ilvl w:val="1"/>
          <w:numId w:val="1183"/>
        </w:numPr>
      </w:pPr>
      <w:r>
        <w:t xml:space="preserve">Upravni rad kao državna funkcija i odnos prema drugim državnim funkcijama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Upravni odnos kao pravni odnos</w:t>
      </w:r>
    </w:p>
    <w:p>
      <w:pPr>
        <w:pStyle w:val="Compact"/>
        <w:numPr>
          <w:ilvl w:val="1"/>
          <w:numId w:val="1184"/>
        </w:numPr>
      </w:pPr>
      <w:r>
        <w:t xml:space="preserve">Pojam i obilježja upravnih odnosa</w:t>
      </w:r>
      <w:r>
        <w:br/>
      </w:r>
    </w:p>
    <w:p>
      <w:pPr>
        <w:pStyle w:val="Compact"/>
        <w:numPr>
          <w:ilvl w:val="1"/>
          <w:numId w:val="1184"/>
        </w:numPr>
      </w:pPr>
      <w:r>
        <w:t xml:space="preserve">Učesnici, nastanak, sadržaj i prestanak upravnih odnosa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Organi i organizacije javne uprave</w:t>
      </w:r>
    </w:p>
    <w:p>
      <w:pPr>
        <w:pStyle w:val="Compact"/>
        <w:numPr>
          <w:ilvl w:val="1"/>
          <w:numId w:val="1185"/>
        </w:numPr>
      </w:pPr>
      <w:r>
        <w:t xml:space="preserve">Centralni i necentralni subjekti upravnog rada</w:t>
      </w:r>
      <w:r>
        <w:br/>
      </w:r>
    </w:p>
    <w:p>
      <w:pPr>
        <w:pStyle w:val="Compact"/>
        <w:numPr>
          <w:ilvl w:val="1"/>
          <w:numId w:val="1185"/>
        </w:numPr>
      </w:pPr>
      <w:r>
        <w:t xml:space="preserve">Državni i nedržavni subjekti upravnog rada</w:t>
      </w:r>
      <w:r>
        <w:br/>
      </w:r>
    </w:p>
    <w:p>
      <w:pPr>
        <w:pStyle w:val="Compact"/>
        <w:numPr>
          <w:ilvl w:val="1"/>
          <w:numId w:val="1185"/>
        </w:numPr>
      </w:pPr>
      <w:r>
        <w:t xml:space="preserve">Glavni i ostali subjekti upravnog rada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Osnovni pravni instrumenti i glavne kategorije upravnog rada</w:t>
      </w:r>
    </w:p>
    <w:p>
      <w:pPr>
        <w:pStyle w:val="Compact"/>
        <w:numPr>
          <w:ilvl w:val="1"/>
          <w:numId w:val="1186"/>
        </w:numPr>
      </w:pPr>
      <w:r>
        <w:t xml:space="preserve">Upravni pravni akti (upravni akt)</w:t>
      </w:r>
      <w:r>
        <w:br/>
      </w:r>
    </w:p>
    <w:p>
      <w:pPr>
        <w:pStyle w:val="Compact"/>
        <w:numPr>
          <w:ilvl w:val="1"/>
          <w:numId w:val="1186"/>
        </w:numPr>
      </w:pPr>
      <w:r>
        <w:t xml:space="preserve">Upravni materijalni akti (upravna radnja)</w:t>
      </w:r>
      <w:r>
        <w:br/>
      </w:r>
    </w:p>
    <w:p>
      <w:pPr>
        <w:pStyle w:val="Compact"/>
        <w:numPr>
          <w:ilvl w:val="1"/>
          <w:numId w:val="1186"/>
        </w:numPr>
      </w:pPr>
      <w:r>
        <w:t xml:space="preserve">Rješavanje u upravnim stvarima</w:t>
      </w:r>
      <w:r>
        <w:br/>
      </w:r>
    </w:p>
    <w:p>
      <w:pPr>
        <w:pStyle w:val="Compact"/>
        <w:numPr>
          <w:ilvl w:val="1"/>
          <w:numId w:val="1186"/>
        </w:numPr>
      </w:pPr>
      <w:r>
        <w:t xml:space="preserve">Upravni nadzor</w:t>
      </w:r>
      <w:r>
        <w:br/>
      </w:r>
    </w:p>
    <w:p>
      <w:pPr>
        <w:pStyle w:val="Compact"/>
        <w:numPr>
          <w:ilvl w:val="1"/>
          <w:numId w:val="1186"/>
        </w:numPr>
      </w:pPr>
      <w:r>
        <w:t xml:space="preserve">Evidencija ličnih stanja i izdavanje javnih isprava (uvjerenja)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Vrste upravno-pravnih akata</w:t>
      </w:r>
    </w:p>
    <w:p>
      <w:pPr>
        <w:pStyle w:val="Compact"/>
        <w:numPr>
          <w:ilvl w:val="1"/>
          <w:numId w:val="1187"/>
        </w:numPr>
      </w:pPr>
      <w:r>
        <w:t xml:space="preserve">Pravno vezani i diskrecioni upravni akti</w:t>
      </w:r>
      <w:r>
        <w:br/>
      </w:r>
    </w:p>
    <w:p>
      <w:pPr>
        <w:pStyle w:val="Compact"/>
        <w:numPr>
          <w:ilvl w:val="1"/>
          <w:numId w:val="1187"/>
        </w:numPr>
      </w:pPr>
      <w:r>
        <w:t xml:space="preserve">Pozitivni i negativni upravni akti</w:t>
      </w:r>
      <w:r>
        <w:br/>
      </w:r>
    </w:p>
    <w:p>
      <w:pPr>
        <w:pStyle w:val="Compact"/>
        <w:numPr>
          <w:ilvl w:val="1"/>
          <w:numId w:val="1187"/>
        </w:numPr>
      </w:pPr>
      <w:r>
        <w:t xml:space="preserve">Konstitutivni i deklarativni upravni akti</w:t>
      </w:r>
      <w:r>
        <w:br/>
      </w:r>
    </w:p>
    <w:p>
      <w:pPr>
        <w:pStyle w:val="Compact"/>
        <w:numPr>
          <w:ilvl w:val="1"/>
          <w:numId w:val="1187"/>
        </w:numPr>
      </w:pPr>
      <w:r>
        <w:t xml:space="preserve">Individualni i generalni upravni akti</w:t>
      </w:r>
      <w:r>
        <w:br/>
      </w:r>
    </w:p>
    <w:p>
      <w:pPr>
        <w:pStyle w:val="Compact"/>
        <w:numPr>
          <w:ilvl w:val="1"/>
          <w:numId w:val="1187"/>
        </w:numPr>
      </w:pPr>
      <w:r>
        <w:t xml:space="preserve">Prosti i složeni upravni akti</w:t>
      </w:r>
      <w:r>
        <w:br/>
      </w:r>
    </w:p>
    <w:p>
      <w:pPr>
        <w:pStyle w:val="Compact"/>
        <w:numPr>
          <w:ilvl w:val="1"/>
          <w:numId w:val="1187"/>
        </w:numPr>
      </w:pPr>
      <w:r>
        <w:t xml:space="preserve">Upravni akti doneseni po službenoj dužnosti i upravni akti doneseni na zahtjev stranke, odnosno uz njen pristanak</w:t>
      </w:r>
      <w:r>
        <w:br/>
      </w:r>
    </w:p>
    <w:p>
      <w:pPr>
        <w:pStyle w:val="Compact"/>
        <w:numPr>
          <w:ilvl w:val="1"/>
          <w:numId w:val="1187"/>
        </w:numPr>
      </w:pPr>
      <w:r>
        <w:t xml:space="preserve">Upravni akti ograničenog i neograničenog trajanja</w:t>
      </w:r>
      <w:r>
        <w:br/>
      </w:r>
    </w:p>
    <w:p>
      <w:pPr>
        <w:pStyle w:val="Compact"/>
        <w:numPr>
          <w:ilvl w:val="1"/>
          <w:numId w:val="1187"/>
        </w:numPr>
      </w:pPr>
      <w:r>
        <w:t xml:space="preserve">Rješenja i zaključci</w:t>
      </w:r>
      <w:r>
        <w:br/>
      </w:r>
    </w:p>
    <w:p>
      <w:pPr>
        <w:pStyle w:val="Compact"/>
        <w:numPr>
          <w:ilvl w:val="1"/>
          <w:numId w:val="1187"/>
        </w:numPr>
      </w:pPr>
      <w:r>
        <w:t xml:space="preserve">Strogo formalizovani i blaže formalizovani upravni akti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Vrste upravno-materijalnih akata</w:t>
      </w:r>
    </w:p>
    <w:p>
      <w:pPr>
        <w:pStyle w:val="Compact"/>
        <w:numPr>
          <w:ilvl w:val="1"/>
          <w:numId w:val="1188"/>
        </w:numPr>
      </w:pPr>
      <w:r>
        <w:t xml:space="preserve">Prema pravnom osnovu vršenja</w:t>
      </w:r>
      <w:r>
        <w:br/>
      </w:r>
    </w:p>
    <w:p>
      <w:pPr>
        <w:pStyle w:val="Compact"/>
        <w:numPr>
          <w:ilvl w:val="1"/>
          <w:numId w:val="1188"/>
        </w:numPr>
      </w:pPr>
      <w:r>
        <w:t xml:space="preserve">Prema neposrednom osnovu vršenja</w:t>
      </w:r>
      <w:r>
        <w:br/>
      </w:r>
    </w:p>
    <w:p>
      <w:pPr>
        <w:pStyle w:val="Compact"/>
        <w:numPr>
          <w:ilvl w:val="1"/>
          <w:numId w:val="1188"/>
        </w:numPr>
      </w:pPr>
      <w:r>
        <w:t xml:space="preserve">Prema kvalitetu obaveze koja se ispunjava</w:t>
      </w:r>
      <w:r>
        <w:br/>
      </w:r>
    </w:p>
    <w:p>
      <w:pPr>
        <w:pStyle w:val="Compact"/>
        <w:numPr>
          <w:ilvl w:val="1"/>
          <w:numId w:val="1188"/>
        </w:numPr>
      </w:pPr>
      <w:r>
        <w:t xml:space="preserve">Prema vršiocu</w:t>
      </w:r>
      <w:r>
        <w:br/>
      </w:r>
    </w:p>
    <w:p>
      <w:pPr>
        <w:pStyle w:val="Compact"/>
        <w:numPr>
          <w:ilvl w:val="1"/>
          <w:numId w:val="1188"/>
        </w:numPr>
      </w:pPr>
      <w:r>
        <w:t xml:space="preserve">Prema stepenu autoritativnosti</w:t>
      </w:r>
      <w:r>
        <w:br/>
      </w:r>
    </w:p>
    <w:p>
      <w:pPr>
        <w:pStyle w:val="Compact"/>
        <w:numPr>
          <w:ilvl w:val="1"/>
          <w:numId w:val="1188"/>
        </w:numPr>
      </w:pPr>
      <w:r>
        <w:t xml:space="preserve">Prema rasprostranjenosti</w:t>
      </w:r>
    </w:p>
    <w:p>
      <w:r>
        <w:pict>
          <v:rect style="width:0;height:1.5pt" o:hralign="center" o:hrstd="t" o:hr="t"/>
        </w:pict>
      </w:r>
    </w:p>
    <w:bookmarkEnd w:id="216"/>
    <w:bookmarkStart w:id="218" w:name="ii.-upravni-postupak"/>
    <w:p>
      <w:pPr>
        <w:pStyle w:val="Heading3"/>
      </w:pPr>
      <w:r>
        <w:t xml:space="preserve">II. Upravni postupak</w:t>
      </w:r>
    </w:p>
    <w:p>
      <w:pPr>
        <w:numPr>
          <w:ilvl w:val="0"/>
          <w:numId w:val="1189"/>
        </w:numPr>
      </w:pPr>
      <w:r>
        <w:rPr>
          <w:b/>
          <w:bCs/>
        </w:rPr>
        <w:t xml:space="preserve">Pojam, cilj, značaj i vrste upravnog postupka</w:t>
      </w:r>
    </w:p>
    <w:p>
      <w:pPr>
        <w:pStyle w:val="Compact"/>
        <w:numPr>
          <w:ilvl w:val="1"/>
          <w:numId w:val="1190"/>
        </w:numPr>
      </w:pPr>
      <w:r>
        <w:t xml:space="preserve">Zakonsko regulisanje, sadržaj i primjena pravila općeg upravnog postupka u pravu Republike Srpske</w:t>
      </w:r>
    </w:p>
    <w:p>
      <w:pPr>
        <w:numPr>
          <w:ilvl w:val="0"/>
          <w:numId w:val="1189"/>
        </w:numPr>
      </w:pPr>
      <w:r>
        <w:rPr>
          <w:b/>
          <w:bCs/>
        </w:rPr>
        <w:t xml:space="preserve">Osnovna načela općeg upravnog postupka</w:t>
      </w:r>
    </w:p>
    <w:p>
      <w:pPr>
        <w:numPr>
          <w:ilvl w:val="0"/>
          <w:numId w:val="1000"/>
        </w:numPr>
      </w:pPr>
      <w:r>
        <w:t xml:space="preserve">2.1. Izričita načela:</w:t>
      </w:r>
    </w:p>
    <w:p>
      <w:pPr>
        <w:pStyle w:val="Compact"/>
        <w:numPr>
          <w:ilvl w:val="1"/>
          <w:numId w:val="1191"/>
        </w:numPr>
      </w:pPr>
      <w:r>
        <w:t xml:space="preserve">Načelo zakonitosti</w:t>
      </w:r>
      <w:r>
        <w:br/>
      </w:r>
    </w:p>
    <w:p>
      <w:pPr>
        <w:pStyle w:val="Compact"/>
        <w:numPr>
          <w:ilvl w:val="1"/>
          <w:numId w:val="1191"/>
        </w:numPr>
      </w:pPr>
      <w:r>
        <w:t xml:space="preserve">Načelo zaštite prava stranaka i zaštite javnog interesa</w:t>
      </w:r>
      <w:r>
        <w:br/>
      </w:r>
    </w:p>
    <w:p>
      <w:pPr>
        <w:pStyle w:val="Compact"/>
        <w:numPr>
          <w:ilvl w:val="1"/>
          <w:numId w:val="1191"/>
        </w:numPr>
      </w:pPr>
      <w:r>
        <w:t xml:space="preserve">Načelo učinkovitosti</w:t>
      </w:r>
      <w:r>
        <w:br/>
      </w:r>
    </w:p>
    <w:p>
      <w:pPr>
        <w:pStyle w:val="Compact"/>
        <w:numPr>
          <w:ilvl w:val="1"/>
          <w:numId w:val="1191"/>
        </w:numPr>
      </w:pPr>
      <w:r>
        <w:t xml:space="preserve">Načelo istine</w:t>
      </w:r>
      <w:r>
        <w:br/>
      </w:r>
    </w:p>
    <w:p>
      <w:pPr>
        <w:pStyle w:val="Compact"/>
        <w:numPr>
          <w:ilvl w:val="1"/>
          <w:numId w:val="1191"/>
        </w:numPr>
      </w:pPr>
      <w:r>
        <w:t xml:space="preserve">Načelo saslušanja stranke</w:t>
      </w:r>
      <w:r>
        <w:br/>
      </w:r>
    </w:p>
    <w:p>
      <w:pPr>
        <w:pStyle w:val="Compact"/>
        <w:numPr>
          <w:ilvl w:val="1"/>
          <w:numId w:val="1191"/>
        </w:numPr>
      </w:pPr>
      <w:r>
        <w:t xml:space="preserve">Načelo slobodne ocjene dokaza</w:t>
      </w:r>
      <w:r>
        <w:br/>
      </w:r>
    </w:p>
    <w:p>
      <w:pPr>
        <w:pStyle w:val="Compact"/>
        <w:numPr>
          <w:ilvl w:val="1"/>
          <w:numId w:val="1191"/>
        </w:numPr>
      </w:pPr>
      <w:r>
        <w:t xml:space="preserve">Samostalnost u rješavanju</w:t>
      </w:r>
      <w:r>
        <w:br/>
      </w:r>
    </w:p>
    <w:p>
      <w:pPr>
        <w:pStyle w:val="Compact"/>
        <w:numPr>
          <w:ilvl w:val="1"/>
          <w:numId w:val="1191"/>
        </w:numPr>
      </w:pPr>
      <w:r>
        <w:t xml:space="preserve">Načelo dvostepenosti u rješavanju (pravo na žalbu)</w:t>
      </w:r>
      <w:r>
        <w:br/>
      </w:r>
    </w:p>
    <w:p>
      <w:pPr>
        <w:pStyle w:val="Compact"/>
        <w:numPr>
          <w:ilvl w:val="1"/>
          <w:numId w:val="1191"/>
        </w:numPr>
      </w:pPr>
      <w:r>
        <w:t xml:space="preserve">Načelo konačnosti i pravomoćnosti rješenja</w:t>
      </w:r>
      <w:r>
        <w:br/>
      </w:r>
    </w:p>
    <w:p>
      <w:pPr>
        <w:pStyle w:val="Compact"/>
        <w:numPr>
          <w:ilvl w:val="1"/>
          <w:numId w:val="1191"/>
        </w:numPr>
      </w:pPr>
      <w:r>
        <w:t xml:space="preserve">Načelo ekonomičnosti postupka</w:t>
      </w:r>
      <w:r>
        <w:br/>
      </w:r>
    </w:p>
    <w:p>
      <w:pPr>
        <w:pStyle w:val="Compact"/>
        <w:numPr>
          <w:ilvl w:val="1"/>
          <w:numId w:val="1191"/>
        </w:numPr>
      </w:pPr>
      <w:r>
        <w:t xml:space="preserve">Pomoć neukoj stranci</w:t>
      </w:r>
      <w:r>
        <w:br/>
      </w:r>
    </w:p>
    <w:p>
      <w:pPr>
        <w:pStyle w:val="Compact"/>
        <w:numPr>
          <w:ilvl w:val="1"/>
          <w:numId w:val="1191"/>
        </w:numPr>
      </w:pPr>
      <w:r>
        <w:t xml:space="preserve">Načelo upotrebe jezika i pisma</w:t>
      </w:r>
    </w:p>
    <w:p>
      <w:pPr>
        <w:numPr>
          <w:ilvl w:val="0"/>
          <w:numId w:val="1000"/>
        </w:numPr>
      </w:pPr>
      <w:r>
        <w:t xml:space="preserve">2.2. Vanredna načela:</w:t>
      </w:r>
    </w:p>
    <w:p>
      <w:pPr>
        <w:pStyle w:val="Compact"/>
        <w:numPr>
          <w:ilvl w:val="1"/>
          <w:numId w:val="1192"/>
        </w:numPr>
      </w:pPr>
      <w:r>
        <w:t xml:space="preserve">Načelo oficijelnosti</w:t>
      </w:r>
      <w:r>
        <w:br/>
      </w:r>
    </w:p>
    <w:p>
      <w:pPr>
        <w:pStyle w:val="Compact"/>
        <w:numPr>
          <w:ilvl w:val="1"/>
          <w:numId w:val="1192"/>
        </w:numPr>
      </w:pPr>
      <w:r>
        <w:t xml:space="preserve">Načelo stranačke inicijative</w:t>
      </w:r>
      <w:r>
        <w:br/>
      </w:r>
    </w:p>
    <w:p>
      <w:pPr>
        <w:pStyle w:val="Compact"/>
        <w:numPr>
          <w:ilvl w:val="1"/>
          <w:numId w:val="1192"/>
        </w:numPr>
      </w:pPr>
      <w:r>
        <w:t xml:space="preserve">Načelo javnosti</w:t>
      </w:r>
      <w:r>
        <w:br/>
      </w:r>
    </w:p>
    <w:p>
      <w:pPr>
        <w:pStyle w:val="Compact"/>
        <w:numPr>
          <w:ilvl w:val="1"/>
          <w:numId w:val="1192"/>
        </w:numPr>
      </w:pPr>
      <w:r>
        <w:t xml:space="preserve">Načelo pravne sigurnosti</w:t>
      </w:r>
      <w:r>
        <w:br/>
      </w:r>
    </w:p>
    <w:p>
      <w:pPr>
        <w:pStyle w:val="Compact"/>
        <w:numPr>
          <w:ilvl w:val="1"/>
          <w:numId w:val="1192"/>
        </w:numPr>
      </w:pPr>
      <w:r>
        <w:t xml:space="preserve">Načelo odgovornosti</w:t>
      </w:r>
      <w:r>
        <w:br/>
      </w:r>
    </w:p>
    <w:p>
      <w:pPr>
        <w:pStyle w:val="Compact"/>
        <w:numPr>
          <w:ilvl w:val="1"/>
          <w:numId w:val="1192"/>
        </w:numPr>
      </w:pPr>
      <w:r>
        <w:t xml:space="preserve">Načelo pismenosti i usmenosti</w:t>
      </w:r>
    </w:p>
    <w:p>
      <w:pPr>
        <w:numPr>
          <w:ilvl w:val="0"/>
          <w:numId w:val="1000"/>
        </w:numPr>
      </w:pPr>
      <w:r>
        <w:t xml:space="preserve">2.3. Koncept dobre uprave</w:t>
      </w:r>
    </w:p>
    <w:p>
      <w:pPr>
        <w:numPr>
          <w:ilvl w:val="0"/>
          <w:numId w:val="1189"/>
        </w:numPr>
      </w:pPr>
      <w:r>
        <w:rPr>
          <w:b/>
          <w:bCs/>
        </w:rPr>
        <w:t xml:space="preserve">Nadležnost</w:t>
      </w:r>
    </w:p>
    <w:p>
      <w:pPr>
        <w:pStyle w:val="Compact"/>
        <w:numPr>
          <w:ilvl w:val="1"/>
          <w:numId w:val="1193"/>
        </w:numPr>
      </w:pPr>
      <w:r>
        <w:t xml:space="preserve">Pojam i vrste nadležnosti</w:t>
      </w:r>
      <w:r>
        <w:br/>
      </w:r>
    </w:p>
    <w:p>
      <w:pPr>
        <w:pStyle w:val="Compact"/>
        <w:numPr>
          <w:ilvl w:val="1"/>
          <w:numId w:val="1193"/>
        </w:numPr>
      </w:pPr>
      <w:r>
        <w:t xml:space="preserve">Sukob nadležnosti</w:t>
      </w:r>
      <w:r>
        <w:br/>
      </w:r>
    </w:p>
    <w:p>
      <w:pPr>
        <w:pStyle w:val="Compact"/>
        <w:numPr>
          <w:ilvl w:val="1"/>
          <w:numId w:val="1193"/>
        </w:numPr>
      </w:pPr>
      <w:r>
        <w:t xml:space="preserve">Ovlaštena službena osoba i njeno izuzeće</w:t>
      </w:r>
      <w:r>
        <w:br/>
      </w:r>
    </w:p>
    <w:p>
      <w:pPr>
        <w:pStyle w:val="Compact"/>
        <w:numPr>
          <w:ilvl w:val="1"/>
          <w:numId w:val="1193"/>
        </w:numPr>
      </w:pPr>
      <w:r>
        <w:t xml:space="preserve">Pravna pomoć</w:t>
      </w:r>
    </w:p>
    <w:p>
      <w:pPr>
        <w:numPr>
          <w:ilvl w:val="0"/>
          <w:numId w:val="1189"/>
        </w:numPr>
      </w:pPr>
      <w:r>
        <w:rPr>
          <w:b/>
          <w:bCs/>
        </w:rPr>
        <w:t xml:space="preserve">Učesnici u upravnom postupku</w:t>
      </w:r>
    </w:p>
    <w:p>
      <w:pPr>
        <w:pStyle w:val="Compact"/>
        <w:numPr>
          <w:ilvl w:val="1"/>
          <w:numId w:val="1194"/>
        </w:numPr>
      </w:pPr>
      <w:r>
        <w:t xml:space="preserve">Stranka: pojam, vrste, pretpostavke stranačkog djelovanja u postupku</w:t>
      </w:r>
      <w:r>
        <w:br/>
      </w:r>
    </w:p>
    <w:p>
      <w:pPr>
        <w:pStyle w:val="Compact"/>
        <w:numPr>
          <w:ilvl w:val="1"/>
          <w:numId w:val="1194"/>
        </w:numPr>
      </w:pPr>
      <w:r>
        <w:t xml:space="preserve">Zastupnici u upravnom postupku:</w:t>
      </w:r>
    </w:p>
    <w:p>
      <w:pPr>
        <w:pStyle w:val="Compact"/>
        <w:numPr>
          <w:ilvl w:val="2"/>
          <w:numId w:val="1195"/>
        </w:numPr>
      </w:pPr>
      <w:r>
        <w:t xml:space="preserve">Zakonski zastupnici i privremeni zastupnici</w:t>
      </w:r>
      <w:r>
        <w:br/>
      </w:r>
    </w:p>
    <w:p>
      <w:pPr>
        <w:pStyle w:val="Compact"/>
        <w:numPr>
          <w:ilvl w:val="2"/>
          <w:numId w:val="1195"/>
        </w:numPr>
      </w:pPr>
      <w:r>
        <w:t xml:space="preserve">Zajednički predstavnik, zajednički punomoćnik i punomoćnik stranke</w:t>
      </w:r>
    </w:p>
    <w:p>
      <w:pPr>
        <w:numPr>
          <w:ilvl w:val="0"/>
          <w:numId w:val="1189"/>
        </w:numPr>
      </w:pPr>
      <w:r>
        <w:rPr>
          <w:b/>
          <w:bCs/>
        </w:rPr>
        <w:t xml:space="preserve">Općenje organa i stranaka</w:t>
      </w:r>
    </w:p>
    <w:p>
      <w:pPr>
        <w:pStyle w:val="Compact"/>
        <w:numPr>
          <w:ilvl w:val="1"/>
          <w:numId w:val="1196"/>
        </w:numPr>
      </w:pPr>
      <w:r>
        <w:t xml:space="preserve">Podnesci</w:t>
      </w:r>
      <w:r>
        <w:br/>
      </w:r>
    </w:p>
    <w:p>
      <w:pPr>
        <w:pStyle w:val="Compact"/>
        <w:numPr>
          <w:ilvl w:val="1"/>
          <w:numId w:val="1196"/>
        </w:numPr>
      </w:pPr>
      <w:r>
        <w:t xml:space="preserve">Dostavljanje – pojam, način, vrijeme i mjesto dostave</w:t>
      </w:r>
    </w:p>
    <w:p>
      <w:pPr>
        <w:pStyle w:val="Compact"/>
        <w:numPr>
          <w:ilvl w:val="2"/>
          <w:numId w:val="1197"/>
        </w:numPr>
      </w:pPr>
      <w:r>
        <w:t xml:space="preserve">Obavezno lično i posredno dostavljanje</w:t>
      </w:r>
      <w:r>
        <w:br/>
      </w:r>
    </w:p>
    <w:p>
      <w:pPr>
        <w:pStyle w:val="Compact"/>
        <w:numPr>
          <w:ilvl w:val="2"/>
          <w:numId w:val="1197"/>
        </w:numPr>
      </w:pPr>
      <w:r>
        <w:t xml:space="preserve">Posebni slučajevi dostavljanja</w:t>
      </w:r>
      <w:r>
        <w:br/>
      </w:r>
    </w:p>
    <w:p>
      <w:pPr>
        <w:pStyle w:val="Compact"/>
        <w:numPr>
          <w:ilvl w:val="1"/>
          <w:numId w:val="1196"/>
        </w:numPr>
      </w:pPr>
      <w:r>
        <w:t xml:space="preserve">Pozivanje</w:t>
      </w:r>
      <w:r>
        <w:br/>
      </w:r>
    </w:p>
    <w:p>
      <w:pPr>
        <w:pStyle w:val="Compact"/>
        <w:numPr>
          <w:ilvl w:val="1"/>
          <w:numId w:val="1196"/>
        </w:numPr>
      </w:pPr>
      <w:r>
        <w:t xml:space="preserve">Zapisnik</w:t>
      </w:r>
      <w:r>
        <w:br/>
      </w:r>
    </w:p>
    <w:p>
      <w:pPr>
        <w:pStyle w:val="Compact"/>
        <w:numPr>
          <w:ilvl w:val="1"/>
          <w:numId w:val="1196"/>
        </w:numPr>
      </w:pPr>
      <w:r>
        <w:t xml:space="preserve">Razgledanje spisa i obavještavanje o toku postupka</w:t>
      </w:r>
    </w:p>
    <w:p>
      <w:pPr>
        <w:numPr>
          <w:ilvl w:val="0"/>
          <w:numId w:val="1189"/>
        </w:numPr>
      </w:pPr>
      <w:r>
        <w:rPr>
          <w:b/>
          <w:bCs/>
        </w:rPr>
        <w:t xml:space="preserve">Rokovi</w:t>
      </w:r>
      <w:r>
        <w:br/>
      </w:r>
    </w:p>
    <w:p>
      <w:pPr>
        <w:numPr>
          <w:ilvl w:val="0"/>
          <w:numId w:val="1189"/>
        </w:numPr>
      </w:pPr>
      <w:r>
        <w:rPr>
          <w:b/>
          <w:bCs/>
        </w:rPr>
        <w:t xml:space="preserve">Povraćaj u prijašnje stanje</w:t>
      </w:r>
      <w:r>
        <w:br/>
      </w:r>
    </w:p>
    <w:p>
      <w:pPr>
        <w:numPr>
          <w:ilvl w:val="0"/>
          <w:numId w:val="1189"/>
        </w:numPr>
      </w:pPr>
      <w:r>
        <w:rPr>
          <w:b/>
          <w:bCs/>
        </w:rPr>
        <w:t xml:space="preserve">Održavanje reda u upravnom postupku</w:t>
      </w:r>
      <w:r>
        <w:br/>
      </w:r>
    </w:p>
    <w:p>
      <w:pPr>
        <w:numPr>
          <w:ilvl w:val="0"/>
          <w:numId w:val="1189"/>
        </w:numPr>
      </w:pPr>
      <w:r>
        <w:rPr>
          <w:b/>
          <w:bCs/>
        </w:rPr>
        <w:t xml:space="preserve">Troškovi postupka</w:t>
      </w:r>
    </w:p>
    <w:p>
      <w:pPr>
        <w:numPr>
          <w:ilvl w:val="0"/>
          <w:numId w:val="1189"/>
        </w:numPr>
      </w:pPr>
      <w:r>
        <w:rPr>
          <w:b/>
          <w:bCs/>
        </w:rPr>
        <w:t xml:space="preserve">Prvostepeni upravni postupak</w:t>
      </w:r>
    </w:p>
    <w:p>
      <w:pPr>
        <w:pStyle w:val="Compact"/>
        <w:numPr>
          <w:ilvl w:val="1"/>
          <w:numId w:val="1198"/>
        </w:numPr>
      </w:pPr>
      <w:r>
        <w:t xml:space="preserve">Pokretanje postupka i spajanje upravnih stvari u jedan postupak</w:t>
      </w:r>
      <w:r>
        <w:br/>
      </w:r>
    </w:p>
    <w:p>
      <w:pPr>
        <w:pStyle w:val="Compact"/>
        <w:numPr>
          <w:ilvl w:val="1"/>
          <w:numId w:val="1198"/>
        </w:numPr>
      </w:pPr>
      <w:r>
        <w:t xml:space="preserve">Dispozitivne stranačke radnje tokom postupka:</w:t>
      </w:r>
    </w:p>
    <w:p>
      <w:pPr>
        <w:pStyle w:val="Compact"/>
        <w:numPr>
          <w:ilvl w:val="2"/>
          <w:numId w:val="1199"/>
        </w:numPr>
      </w:pPr>
      <w:r>
        <w:t xml:space="preserve">Izmjena zahtjeva i odustanak od zahtjeva</w:t>
      </w:r>
      <w:r>
        <w:br/>
      </w:r>
    </w:p>
    <w:p>
      <w:pPr>
        <w:pStyle w:val="Compact"/>
        <w:numPr>
          <w:ilvl w:val="2"/>
          <w:numId w:val="1199"/>
        </w:numPr>
      </w:pPr>
      <w:r>
        <w:t xml:space="preserve">Poravnanje</w:t>
      </w:r>
      <w:r>
        <w:br/>
      </w:r>
    </w:p>
    <w:p>
      <w:pPr>
        <w:pStyle w:val="Compact"/>
        <w:numPr>
          <w:ilvl w:val="1"/>
          <w:numId w:val="1198"/>
        </w:numPr>
      </w:pPr>
      <w:r>
        <w:t xml:space="preserve">Postupak do donošenja prvostepenog rješenja:</w:t>
      </w:r>
    </w:p>
    <w:p>
      <w:pPr>
        <w:pStyle w:val="Compact"/>
        <w:numPr>
          <w:ilvl w:val="2"/>
          <w:numId w:val="1200"/>
        </w:numPr>
      </w:pPr>
      <w:r>
        <w:t xml:space="preserve">Skraćeni postupak</w:t>
      </w:r>
      <w:r>
        <w:br/>
      </w:r>
    </w:p>
    <w:p>
      <w:pPr>
        <w:pStyle w:val="Compact"/>
        <w:numPr>
          <w:ilvl w:val="2"/>
          <w:numId w:val="1200"/>
        </w:numPr>
      </w:pPr>
      <w:r>
        <w:t xml:space="preserve">Posebni ispitni postupak</w:t>
      </w:r>
      <w:r>
        <w:br/>
      </w:r>
    </w:p>
    <w:p>
      <w:pPr>
        <w:pStyle w:val="Compact"/>
        <w:numPr>
          <w:ilvl w:val="2"/>
          <w:numId w:val="1200"/>
        </w:numPr>
      </w:pPr>
      <w:r>
        <w:t xml:space="preserve">Prethodno pitanje</w:t>
      </w:r>
      <w:r>
        <w:br/>
      </w:r>
    </w:p>
    <w:p>
      <w:pPr>
        <w:pStyle w:val="Compact"/>
        <w:numPr>
          <w:ilvl w:val="2"/>
          <w:numId w:val="1200"/>
        </w:numPr>
      </w:pPr>
      <w:r>
        <w:t xml:space="preserve">Usmena rasprava</w:t>
      </w:r>
      <w:r>
        <w:br/>
      </w:r>
    </w:p>
    <w:p>
      <w:pPr>
        <w:pStyle w:val="Compact"/>
        <w:numPr>
          <w:ilvl w:val="2"/>
          <w:numId w:val="1200"/>
        </w:numPr>
      </w:pPr>
      <w:r>
        <w:t xml:space="preserve">Dokazivanje</w:t>
      </w:r>
    </w:p>
    <w:p>
      <w:pPr>
        <w:pStyle w:val="Compact"/>
        <w:numPr>
          <w:ilvl w:val="3"/>
          <w:numId w:val="1201"/>
        </w:numPr>
      </w:pPr>
      <w:r>
        <w:t xml:space="preserve">Isprave: pojam, vrste, podnošenje, pribavljanje i izdavanje isprava</w:t>
      </w:r>
      <w:r>
        <w:br/>
      </w:r>
    </w:p>
    <w:p>
      <w:pPr>
        <w:pStyle w:val="Compact"/>
        <w:numPr>
          <w:ilvl w:val="3"/>
          <w:numId w:val="1201"/>
        </w:numPr>
      </w:pPr>
      <w:r>
        <w:t xml:space="preserve">Svjedoci i vještaci</w:t>
      </w:r>
      <w:r>
        <w:br/>
      </w:r>
    </w:p>
    <w:p>
      <w:pPr>
        <w:pStyle w:val="Compact"/>
        <w:numPr>
          <w:ilvl w:val="3"/>
          <w:numId w:val="1201"/>
        </w:numPr>
      </w:pPr>
      <w:r>
        <w:t xml:space="preserve">Uviđaj, izjava stranke, tumači i prevodioci</w:t>
      </w:r>
      <w:r>
        <w:br/>
      </w:r>
    </w:p>
    <w:p>
      <w:pPr>
        <w:pStyle w:val="Compact"/>
        <w:numPr>
          <w:ilvl w:val="3"/>
          <w:numId w:val="1201"/>
        </w:numPr>
      </w:pPr>
      <w:r>
        <w:t xml:space="preserve">Obezbjeđenje dokaza</w:t>
      </w:r>
      <w:r>
        <w:br/>
      </w:r>
    </w:p>
    <w:p>
      <w:pPr>
        <w:pStyle w:val="Compact"/>
        <w:numPr>
          <w:ilvl w:val="1"/>
          <w:numId w:val="1198"/>
        </w:numPr>
      </w:pPr>
      <w:r>
        <w:t xml:space="preserve">Završetak prvostepenog upravnog postupka:</w:t>
      </w:r>
    </w:p>
    <w:p>
      <w:pPr>
        <w:pStyle w:val="Compact"/>
        <w:numPr>
          <w:ilvl w:val="2"/>
          <w:numId w:val="1202"/>
        </w:numPr>
      </w:pPr>
      <w:r>
        <w:t xml:space="preserve">Pojam, oblik i sastavni dijelovi rješenja</w:t>
      </w:r>
      <w:r>
        <w:br/>
      </w:r>
    </w:p>
    <w:p>
      <w:pPr>
        <w:pStyle w:val="Compact"/>
        <w:numPr>
          <w:ilvl w:val="2"/>
          <w:numId w:val="1202"/>
        </w:numPr>
      </w:pPr>
      <w:r>
        <w:t xml:space="preserve">Djelimično, dopunsko i privremeno rješenje</w:t>
      </w:r>
      <w:r>
        <w:br/>
      </w:r>
    </w:p>
    <w:p>
      <w:pPr>
        <w:pStyle w:val="Compact"/>
        <w:numPr>
          <w:ilvl w:val="2"/>
          <w:numId w:val="1202"/>
        </w:numPr>
      </w:pPr>
      <w:r>
        <w:t xml:space="preserve">Rok za izdavanje rješenja; neblagovremeno upravno postupanje</w:t>
      </w:r>
      <w:r>
        <w:br/>
      </w:r>
    </w:p>
    <w:p>
      <w:pPr>
        <w:pStyle w:val="Compact"/>
        <w:numPr>
          <w:ilvl w:val="2"/>
          <w:numId w:val="1202"/>
        </w:numPr>
      </w:pPr>
      <w:r>
        <w:t xml:space="preserve">Ispravljanje grešaka u rješenju</w:t>
      </w:r>
      <w:r>
        <w:br/>
      </w:r>
    </w:p>
    <w:p>
      <w:pPr>
        <w:pStyle w:val="Compact"/>
        <w:numPr>
          <w:ilvl w:val="2"/>
          <w:numId w:val="1202"/>
        </w:numPr>
      </w:pPr>
      <w:r>
        <w:t xml:space="preserve">Zaključak</w:t>
      </w:r>
    </w:p>
    <w:p>
      <w:pPr>
        <w:numPr>
          <w:ilvl w:val="0"/>
          <w:numId w:val="1189"/>
        </w:numPr>
      </w:pPr>
      <w:r>
        <w:rPr>
          <w:b/>
          <w:bCs/>
        </w:rPr>
        <w:t xml:space="preserve">Drugostepeni upravni postupak</w:t>
      </w:r>
    </w:p>
    <w:p>
      <w:pPr>
        <w:pStyle w:val="Compact"/>
        <w:numPr>
          <w:ilvl w:val="1"/>
          <w:numId w:val="1203"/>
        </w:numPr>
      </w:pPr>
      <w:r>
        <w:t xml:space="preserve">Pravna sredstva</w:t>
      </w:r>
      <w:r>
        <w:br/>
      </w:r>
    </w:p>
    <w:p>
      <w:pPr>
        <w:pStyle w:val="Compact"/>
        <w:numPr>
          <w:ilvl w:val="1"/>
          <w:numId w:val="1203"/>
        </w:numPr>
      </w:pPr>
      <w:r>
        <w:t xml:space="preserve">Redovna pravna sredstva – žalba:</w:t>
      </w:r>
    </w:p>
    <w:p>
      <w:pPr>
        <w:pStyle w:val="Compact"/>
        <w:numPr>
          <w:ilvl w:val="2"/>
          <w:numId w:val="1204"/>
        </w:numPr>
      </w:pPr>
      <w:r>
        <w:t xml:space="preserve">Osnovna obilježja žalbe i pravo na žalbu</w:t>
      </w:r>
      <w:r>
        <w:br/>
      </w:r>
    </w:p>
    <w:p>
      <w:pPr>
        <w:pStyle w:val="Compact"/>
        <w:numPr>
          <w:ilvl w:val="2"/>
          <w:numId w:val="1204"/>
        </w:numPr>
      </w:pPr>
      <w:r>
        <w:t xml:space="preserve">Nadležnost za rješavanje po žalbi</w:t>
      </w:r>
      <w:r>
        <w:br/>
      </w:r>
    </w:p>
    <w:p>
      <w:pPr>
        <w:pStyle w:val="Compact"/>
        <w:numPr>
          <w:ilvl w:val="2"/>
          <w:numId w:val="1204"/>
        </w:numPr>
      </w:pPr>
      <w:r>
        <w:t xml:space="preserve">Rok za žalbu i pravna dejstva žalbe</w:t>
      </w:r>
      <w:r>
        <w:br/>
      </w:r>
    </w:p>
    <w:p>
      <w:pPr>
        <w:pStyle w:val="Compact"/>
        <w:numPr>
          <w:ilvl w:val="2"/>
          <w:numId w:val="1204"/>
        </w:numPr>
      </w:pPr>
      <w:r>
        <w:t xml:space="preserve">Sadržaj žalbe i podnošenje žalbe</w:t>
      </w:r>
      <w:r>
        <w:br/>
      </w:r>
    </w:p>
    <w:p>
      <w:pPr>
        <w:pStyle w:val="Compact"/>
        <w:numPr>
          <w:ilvl w:val="2"/>
          <w:numId w:val="1204"/>
        </w:numPr>
      </w:pPr>
      <w:r>
        <w:t xml:space="preserve">Rad prvostepenog organa po žalbi</w:t>
      </w:r>
      <w:r>
        <w:br/>
      </w:r>
    </w:p>
    <w:p>
      <w:pPr>
        <w:pStyle w:val="Compact"/>
        <w:numPr>
          <w:ilvl w:val="2"/>
          <w:numId w:val="1204"/>
        </w:numPr>
      </w:pPr>
      <w:r>
        <w:t xml:space="preserve">Rad drugostepenog organa po žalbi</w:t>
      </w:r>
      <w:r>
        <w:br/>
      </w:r>
    </w:p>
    <w:p>
      <w:pPr>
        <w:pStyle w:val="Compact"/>
        <w:numPr>
          <w:ilvl w:val="2"/>
          <w:numId w:val="1204"/>
        </w:numPr>
      </w:pPr>
      <w:r>
        <w:t xml:space="preserve">Žalba kada prvostepeno rješenje nije doneseno</w:t>
      </w:r>
      <w:r>
        <w:br/>
      </w:r>
    </w:p>
    <w:p>
      <w:pPr>
        <w:pStyle w:val="Compact"/>
        <w:numPr>
          <w:ilvl w:val="2"/>
          <w:numId w:val="1204"/>
        </w:numPr>
      </w:pPr>
      <w:r>
        <w:t xml:space="preserve">Rok za donošenje i dostavljanje drugostepenog rješenja</w:t>
      </w:r>
    </w:p>
    <w:p>
      <w:pPr>
        <w:numPr>
          <w:ilvl w:val="0"/>
          <w:numId w:val="1189"/>
        </w:numPr>
      </w:pPr>
      <w:r>
        <w:rPr>
          <w:b/>
          <w:bCs/>
        </w:rPr>
        <w:t xml:space="preserve">Upravni izvršni postupak</w:t>
      </w:r>
    </w:p>
    <w:p>
      <w:pPr>
        <w:pStyle w:val="Compact"/>
        <w:numPr>
          <w:ilvl w:val="1"/>
          <w:numId w:val="1205"/>
        </w:numPr>
      </w:pPr>
      <w:r>
        <w:t xml:space="preserve">Pojam, uslovi, način i vrijeme provođenja upravnog izvršenja</w:t>
      </w:r>
      <w:r>
        <w:br/>
      </w:r>
    </w:p>
    <w:p>
      <w:pPr>
        <w:pStyle w:val="Compact"/>
        <w:numPr>
          <w:ilvl w:val="1"/>
          <w:numId w:val="1205"/>
        </w:numPr>
      </w:pPr>
      <w:r>
        <w:t xml:space="preserve">Oblici provođenja upravnog izvršenja</w:t>
      </w:r>
      <w:r>
        <w:br/>
      </w:r>
    </w:p>
    <w:p>
      <w:pPr>
        <w:pStyle w:val="Compact"/>
        <w:numPr>
          <w:ilvl w:val="1"/>
          <w:numId w:val="1205"/>
        </w:numPr>
      </w:pPr>
      <w:r>
        <w:t xml:space="preserve">Odlaganje i obustava upravnog izvršenja</w:t>
      </w:r>
      <w:r>
        <w:br/>
      </w:r>
    </w:p>
    <w:p>
      <w:pPr>
        <w:pStyle w:val="Compact"/>
        <w:numPr>
          <w:ilvl w:val="1"/>
          <w:numId w:val="1205"/>
        </w:numPr>
      </w:pPr>
      <w:r>
        <w:t xml:space="preserve">Izvršenje radi osiguranja i privremeni zaključak o osiguranju</w:t>
      </w:r>
      <w:r>
        <w:br/>
      </w:r>
    </w:p>
    <w:p>
      <w:pPr>
        <w:pStyle w:val="Compact"/>
        <w:numPr>
          <w:ilvl w:val="1"/>
          <w:numId w:val="1205"/>
        </w:numPr>
      </w:pPr>
      <w:r>
        <w:t xml:space="preserve">Žalba i zahtjev za protivizvršenje u upravnom izvršnom postupku</w:t>
      </w:r>
    </w:p>
    <w:p>
      <w:pPr>
        <w:numPr>
          <w:ilvl w:val="0"/>
          <w:numId w:val="1189"/>
        </w:numPr>
      </w:pPr>
      <w:r>
        <w:rPr>
          <w:b/>
          <w:bCs/>
        </w:rPr>
        <w:t xml:space="preserve">Izvanredna pravna sredstva</w:t>
      </w:r>
    </w:p>
    <w:p>
      <w:pPr>
        <w:pStyle w:val="Compact"/>
        <w:numPr>
          <w:ilvl w:val="1"/>
          <w:numId w:val="1206"/>
        </w:numPr>
      </w:pPr>
      <w:r>
        <w:t xml:space="preserve">Ponavljanje postupka</w:t>
      </w:r>
      <w:r>
        <w:br/>
      </w:r>
    </w:p>
    <w:p>
      <w:pPr>
        <w:pStyle w:val="Compact"/>
        <w:numPr>
          <w:ilvl w:val="1"/>
          <w:numId w:val="1206"/>
        </w:numPr>
      </w:pPr>
      <w:r>
        <w:t xml:space="preserve">Mijenjanje i poništavanje rješenja u vezi s upravnim sporom</w:t>
      </w:r>
      <w:r>
        <w:br/>
      </w:r>
    </w:p>
    <w:p>
      <w:pPr>
        <w:pStyle w:val="Compact"/>
        <w:numPr>
          <w:ilvl w:val="1"/>
          <w:numId w:val="1206"/>
        </w:numPr>
      </w:pPr>
      <w:r>
        <w:t xml:space="preserve">Zahtjev za zaštitu zakonitosti</w:t>
      </w:r>
      <w:r>
        <w:br/>
      </w:r>
    </w:p>
    <w:p>
      <w:pPr>
        <w:pStyle w:val="Compact"/>
        <w:numPr>
          <w:ilvl w:val="1"/>
          <w:numId w:val="1206"/>
        </w:numPr>
      </w:pPr>
      <w:r>
        <w:t xml:space="preserve">Poništavanje i ukidanje rješenja po pravu nadzora</w:t>
      </w:r>
      <w:r>
        <w:br/>
      </w:r>
    </w:p>
    <w:p>
      <w:pPr>
        <w:pStyle w:val="Compact"/>
        <w:numPr>
          <w:ilvl w:val="1"/>
          <w:numId w:val="1206"/>
        </w:numPr>
      </w:pPr>
      <w:r>
        <w:t xml:space="preserve">Ukidanje i mijenjanje pravosnažnog rješenja uz pristanak ili na zahtjev stranke</w:t>
      </w:r>
      <w:r>
        <w:br/>
      </w:r>
    </w:p>
    <w:p>
      <w:pPr>
        <w:pStyle w:val="Compact"/>
        <w:numPr>
          <w:ilvl w:val="1"/>
          <w:numId w:val="1206"/>
        </w:numPr>
      </w:pPr>
      <w:r>
        <w:t xml:space="preserve">Vanredno ukidanje</w:t>
      </w:r>
      <w:r>
        <w:br/>
      </w:r>
    </w:p>
    <w:p>
      <w:pPr>
        <w:pStyle w:val="Compact"/>
        <w:numPr>
          <w:ilvl w:val="1"/>
          <w:numId w:val="1206"/>
        </w:numPr>
      </w:pPr>
      <w:r>
        <w:t xml:space="preserve">Proglašavanje rješenja ništavim</w:t>
      </w:r>
    </w:p>
    <w:p>
      <w:pPr>
        <w:numPr>
          <w:ilvl w:val="0"/>
          <w:numId w:val="1189"/>
        </w:numPr>
      </w:pPr>
      <w:r>
        <w:rPr>
          <w:b/>
          <w:bCs/>
        </w:rPr>
        <w:t xml:space="preserve">Posebni upravni postupak socijalne zaštite</w:t>
      </w:r>
    </w:p>
    <w:bookmarkStart w:id="217" w:name="literatura-upravni-postupak"/>
    <w:p>
      <w:pPr>
        <w:pStyle w:val="Heading4"/>
      </w:pPr>
      <w:r>
        <w:t xml:space="preserve">Literatura (upravni postupak)</w:t>
      </w:r>
    </w:p>
    <w:p>
      <w:pPr>
        <w:pStyle w:val="Compact"/>
        <w:numPr>
          <w:ilvl w:val="0"/>
          <w:numId w:val="1207"/>
        </w:numPr>
      </w:pPr>
      <w:r>
        <w:t xml:space="preserve">Zoran R. Tomić:</w:t>
      </w:r>
      <w:r>
        <w:t xml:space="preserve"> </w:t>
      </w:r>
      <w:r>
        <w:rPr>
          <w:i/>
          <w:iCs/>
        </w:rPr>
        <w:t xml:space="preserve">Upravno pravo</w:t>
      </w:r>
      <w:r>
        <w:t xml:space="preserve">, Beograd, 2002.</w:t>
      </w:r>
      <w:r>
        <w:br/>
      </w:r>
    </w:p>
    <w:p>
      <w:pPr>
        <w:pStyle w:val="Compact"/>
        <w:numPr>
          <w:ilvl w:val="0"/>
          <w:numId w:val="1207"/>
        </w:numPr>
      </w:pPr>
      <w:r>
        <w:t xml:space="preserve">Mirjana O. Rađenović:</w:t>
      </w:r>
      <w:r>
        <w:t xml:space="preserve"> </w:t>
      </w:r>
      <w:r>
        <w:rPr>
          <w:i/>
          <w:iCs/>
        </w:rPr>
        <w:t xml:space="preserve">Pravo općeg upravnog postupka</w:t>
      </w:r>
      <w:r>
        <w:t xml:space="preserve">, Banja Luka, 2004.</w:t>
      </w:r>
      <w:r>
        <w:br/>
      </w:r>
    </w:p>
    <w:p>
      <w:pPr>
        <w:pStyle w:val="Compact"/>
        <w:numPr>
          <w:ilvl w:val="0"/>
          <w:numId w:val="1207"/>
        </w:numPr>
      </w:pPr>
      <w:r>
        <w:t xml:space="preserve">Zakon o općem upravnom postupku, „Službeni glasnik RS“, 13/2002.</w:t>
      </w:r>
      <w:r>
        <w:br/>
      </w:r>
    </w:p>
    <w:p>
      <w:pPr>
        <w:pStyle w:val="Compact"/>
        <w:numPr>
          <w:ilvl w:val="0"/>
          <w:numId w:val="1207"/>
        </w:numPr>
      </w:pPr>
      <w:r>
        <w:t xml:space="preserve">Zakon o socijalnoj zaštiti, „Službeni glasnik RS“, 5/93, 15/96, 110/03.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20" w:name="iii.-upravni-spor"/>
    <w:p>
      <w:pPr>
        <w:pStyle w:val="Heading3"/>
      </w:pPr>
      <w:r>
        <w:t xml:space="preserve">III. Upravni spor</w:t>
      </w:r>
    </w:p>
    <w:p>
      <w:pPr>
        <w:pStyle w:val="Compact"/>
        <w:numPr>
          <w:ilvl w:val="0"/>
          <w:numId w:val="1208"/>
        </w:numPr>
      </w:pPr>
      <w:r>
        <w:t xml:space="preserve">Nastanak i razvoj upravnog spora</w:t>
      </w:r>
      <w:r>
        <w:br/>
      </w:r>
    </w:p>
    <w:p>
      <w:pPr>
        <w:pStyle w:val="Compact"/>
        <w:numPr>
          <w:ilvl w:val="0"/>
          <w:numId w:val="1208"/>
        </w:numPr>
      </w:pPr>
      <w:r>
        <w:t xml:space="preserve">Upravni spor u pozitivnom pravu Republike Srpske</w:t>
      </w:r>
      <w:r>
        <w:br/>
      </w:r>
    </w:p>
    <w:p>
      <w:pPr>
        <w:pStyle w:val="Compact"/>
        <w:numPr>
          <w:ilvl w:val="0"/>
          <w:numId w:val="1208"/>
        </w:numPr>
      </w:pPr>
      <w:r>
        <w:t xml:space="preserve">Pojam i vrste upravnog spora</w:t>
      </w:r>
    </w:p>
    <w:p>
      <w:pPr>
        <w:pStyle w:val="Compact"/>
        <w:numPr>
          <w:ilvl w:val="1"/>
          <w:numId w:val="1209"/>
        </w:numPr>
      </w:pPr>
      <w:r>
        <w:t xml:space="preserve">Pojam upravnog spora</w:t>
      </w:r>
      <w:r>
        <w:br/>
      </w:r>
    </w:p>
    <w:p>
      <w:pPr>
        <w:pStyle w:val="Compact"/>
        <w:numPr>
          <w:ilvl w:val="1"/>
          <w:numId w:val="1209"/>
        </w:numPr>
      </w:pPr>
      <w:r>
        <w:t xml:space="preserve">Vrste upravnog spora</w:t>
      </w:r>
      <w:r>
        <w:br/>
      </w:r>
    </w:p>
    <w:p>
      <w:pPr>
        <w:pStyle w:val="Compact"/>
        <w:numPr>
          <w:ilvl w:val="0"/>
          <w:numId w:val="1208"/>
        </w:numPr>
      </w:pPr>
      <w:r>
        <w:t xml:space="preserve">Predmet upravnog spora</w:t>
      </w:r>
      <w:r>
        <w:br/>
      </w:r>
    </w:p>
    <w:p>
      <w:pPr>
        <w:pStyle w:val="Compact"/>
        <w:numPr>
          <w:ilvl w:val="0"/>
          <w:numId w:val="1208"/>
        </w:numPr>
      </w:pPr>
      <w:r>
        <w:t xml:space="preserve">Stranke u upravnom sporu</w:t>
      </w:r>
      <w:r>
        <w:br/>
      </w:r>
    </w:p>
    <w:p>
      <w:pPr>
        <w:pStyle w:val="Compact"/>
        <w:numPr>
          <w:ilvl w:val="0"/>
          <w:numId w:val="1208"/>
        </w:numPr>
      </w:pPr>
      <w:r>
        <w:t xml:space="preserve">Sudovi nadležni za rješavanje upravnih sporova</w:t>
      </w:r>
      <w:r>
        <w:br/>
      </w:r>
    </w:p>
    <w:p>
      <w:pPr>
        <w:pStyle w:val="Compact"/>
        <w:numPr>
          <w:ilvl w:val="0"/>
          <w:numId w:val="1208"/>
        </w:numPr>
      </w:pPr>
      <w:r>
        <w:t xml:space="preserve">Razlozi za vođenje upravnog spora</w:t>
      </w:r>
      <w:r>
        <w:br/>
      </w:r>
    </w:p>
    <w:p>
      <w:pPr>
        <w:pStyle w:val="Compact"/>
        <w:numPr>
          <w:ilvl w:val="0"/>
          <w:numId w:val="1208"/>
        </w:numPr>
      </w:pPr>
      <w:r>
        <w:t xml:space="preserve">Tužba u upravnom sporu – sadržaj, dejstvo, rok i predaja</w:t>
      </w:r>
      <w:r>
        <w:br/>
      </w:r>
    </w:p>
    <w:p>
      <w:pPr>
        <w:pStyle w:val="Compact"/>
        <w:numPr>
          <w:ilvl w:val="0"/>
          <w:numId w:val="1208"/>
        </w:numPr>
      </w:pPr>
      <w:r>
        <w:t xml:space="preserve">Upravnosudski postupak:</w:t>
      </w:r>
    </w:p>
    <w:p>
      <w:pPr>
        <w:pStyle w:val="Compact"/>
        <w:numPr>
          <w:ilvl w:val="1"/>
          <w:numId w:val="1210"/>
        </w:numPr>
      </w:pPr>
      <w:r>
        <w:t xml:space="preserve">Prethodni upravnosudski postupak</w:t>
      </w:r>
      <w:r>
        <w:br/>
      </w:r>
    </w:p>
    <w:p>
      <w:pPr>
        <w:pStyle w:val="Compact"/>
        <w:numPr>
          <w:ilvl w:val="1"/>
          <w:numId w:val="1210"/>
        </w:numPr>
      </w:pPr>
      <w:r>
        <w:t xml:space="preserve">Redovni upravnosudski postupak</w:t>
      </w:r>
      <w:r>
        <w:br/>
      </w:r>
    </w:p>
    <w:p>
      <w:pPr>
        <w:pStyle w:val="Compact"/>
        <w:numPr>
          <w:ilvl w:val="0"/>
          <w:numId w:val="1208"/>
        </w:numPr>
      </w:pPr>
      <w:r>
        <w:t xml:space="preserve">Okončanje upravnosudskog postupka (upravnog spora)</w:t>
      </w:r>
      <w:r>
        <w:br/>
      </w:r>
    </w:p>
    <w:p>
      <w:pPr>
        <w:pStyle w:val="Compact"/>
        <w:numPr>
          <w:ilvl w:val="0"/>
          <w:numId w:val="1208"/>
        </w:numPr>
      </w:pPr>
      <w:r>
        <w:t xml:space="preserve">Pravna sredstva u upravnom sporu:</w:t>
      </w:r>
    </w:p>
    <w:p>
      <w:pPr>
        <w:pStyle w:val="Compact"/>
        <w:numPr>
          <w:ilvl w:val="0"/>
          <w:numId w:val="1211"/>
        </w:numPr>
      </w:pPr>
      <w:r>
        <w:t xml:space="preserve">Žalba u upravnom sporu</w:t>
      </w:r>
      <w:r>
        <w:br/>
      </w:r>
    </w:p>
    <w:p>
      <w:pPr>
        <w:pStyle w:val="Compact"/>
        <w:numPr>
          <w:ilvl w:val="0"/>
          <w:numId w:val="1211"/>
        </w:numPr>
      </w:pPr>
      <w:r>
        <w:t xml:space="preserve">Zahtjev za vanredno preispitivanje pravosnažne sudske odluke</w:t>
      </w:r>
      <w:r>
        <w:br/>
      </w:r>
    </w:p>
    <w:p>
      <w:pPr>
        <w:pStyle w:val="Compact"/>
        <w:numPr>
          <w:ilvl w:val="0"/>
          <w:numId w:val="1211"/>
        </w:numPr>
      </w:pPr>
      <w:r>
        <w:t xml:space="preserve">Ponavljanje postupka</w:t>
      </w:r>
    </w:p>
    <w:p>
      <w:pPr>
        <w:pStyle w:val="Compact"/>
        <w:numPr>
          <w:ilvl w:val="0"/>
          <w:numId w:val="1212"/>
        </w:numPr>
      </w:pPr>
      <w:r>
        <w:t xml:space="preserve">Obaveznost i izvršenje pravosnažnih sudskih presuda iz upravnog spora</w:t>
      </w:r>
      <w:r>
        <w:br/>
      </w:r>
    </w:p>
    <w:p>
      <w:pPr>
        <w:pStyle w:val="Compact"/>
        <w:numPr>
          <w:ilvl w:val="0"/>
          <w:numId w:val="1212"/>
        </w:numPr>
      </w:pPr>
      <w:r>
        <w:t xml:space="preserve">Supsidijarna pravila postupka u upravnom sporu</w:t>
      </w:r>
      <w:r>
        <w:br/>
      </w:r>
    </w:p>
    <w:p>
      <w:pPr>
        <w:pStyle w:val="Compact"/>
        <w:numPr>
          <w:ilvl w:val="0"/>
          <w:numId w:val="1212"/>
        </w:numPr>
      </w:pPr>
      <w:r>
        <w:t xml:space="preserve">Međunarodno i domaće (ustavno) regulisanje ljudskih prava i sloboda s posebnim osvrtom na socijalna prava i slobode:</w:t>
      </w:r>
    </w:p>
    <w:p>
      <w:pPr>
        <w:pStyle w:val="Compact"/>
        <w:numPr>
          <w:ilvl w:val="0"/>
          <w:numId w:val="1213"/>
        </w:numPr>
      </w:pPr>
      <w:r>
        <w:t xml:space="preserve">Pravna zaštita ustavom garantovanih sloboda i prava povrijeđenih konačnim pojedinačnim aktom</w:t>
      </w:r>
      <w:r>
        <w:br/>
      </w:r>
    </w:p>
    <w:p>
      <w:pPr>
        <w:pStyle w:val="Compact"/>
        <w:numPr>
          <w:ilvl w:val="0"/>
          <w:numId w:val="1213"/>
        </w:numPr>
      </w:pPr>
      <w:r>
        <w:t xml:space="preserve">Pravna zaštita ustavom garantovanih sloboda i prava povrijeđenih radnjom službene osobe</w:t>
      </w:r>
    </w:p>
    <w:bookmarkStart w:id="219" w:name="literatura-upravni-spor"/>
    <w:p>
      <w:pPr>
        <w:pStyle w:val="Heading4"/>
      </w:pPr>
      <w:r>
        <w:t xml:space="preserve">Literatura (upravni spor)</w:t>
      </w:r>
    </w:p>
    <w:p>
      <w:pPr>
        <w:pStyle w:val="Compact"/>
        <w:numPr>
          <w:ilvl w:val="0"/>
          <w:numId w:val="1214"/>
        </w:numPr>
      </w:pPr>
      <w:r>
        <w:t xml:space="preserve">Zoran R. Tomić:</w:t>
      </w:r>
      <w:r>
        <w:t xml:space="preserve"> </w:t>
      </w:r>
      <w:r>
        <w:rPr>
          <w:i/>
          <w:iCs/>
        </w:rPr>
        <w:t xml:space="preserve">Upravno pravo</w:t>
      </w:r>
      <w:r>
        <w:t xml:space="preserve">, Beograd, 2002.</w:t>
      </w:r>
      <w:r>
        <w:br/>
      </w:r>
    </w:p>
    <w:p>
      <w:pPr>
        <w:pStyle w:val="Compact"/>
        <w:numPr>
          <w:ilvl w:val="0"/>
          <w:numId w:val="1214"/>
        </w:numPr>
      </w:pPr>
      <w:r>
        <w:t xml:space="preserve">Rajko Kuzmanović:</w:t>
      </w:r>
      <w:r>
        <w:t xml:space="preserve"> </w:t>
      </w:r>
      <w:r>
        <w:rPr>
          <w:i/>
          <w:iCs/>
        </w:rPr>
        <w:t xml:space="preserve">Ustavno pravo</w:t>
      </w:r>
      <w:r>
        <w:t xml:space="preserve">, Banja Luka, 2002.</w:t>
      </w:r>
      <w:r>
        <w:br/>
      </w:r>
    </w:p>
    <w:p>
      <w:pPr>
        <w:pStyle w:val="Compact"/>
        <w:numPr>
          <w:ilvl w:val="0"/>
          <w:numId w:val="1214"/>
        </w:numPr>
      </w:pPr>
      <w:r>
        <w:t xml:space="preserve">Zakon o upravnim sporovima, „Narodne novine“, 109/05.</w:t>
      </w:r>
    </w:p>
    <w:p>
      <w:r>
        <w:pict>
          <v:rect style="width:0;height:1.5pt" o:hralign="center" o:hrstd="t" o:hr="t"/>
        </w:pict>
      </w:r>
    </w:p>
    <w:bookmarkEnd w:id="219"/>
    <w:bookmarkEnd w:id="220"/>
    <w:bookmarkEnd w:id="221"/>
    <w:bookmarkStart w:id="225" w:name="socijalna-patologija"/>
    <w:p>
      <w:pPr>
        <w:pStyle w:val="Heading2"/>
      </w:pPr>
      <w:r>
        <w:t xml:space="preserve">29. Socijalna patologija</w:t>
      </w:r>
    </w:p>
    <w:p>
      <w:pPr>
        <w:pStyle w:val="FirstParagraph"/>
      </w:pPr>
      <w:r>
        <w:rPr>
          <w:b/>
          <w:bCs/>
        </w:rPr>
        <w:t xml:space="preserve">Semestar:</w:t>
      </w:r>
      <w:r>
        <w:t xml:space="preserve"> </w:t>
      </w:r>
      <w:r>
        <w:t xml:space="preserve">VI i VII (2+2)</w:t>
      </w:r>
    </w:p>
    <w:p>
      <w:r>
        <w:pict>
          <v:rect style="width:0;height:1.5pt" o:hralign="center" o:hrstd="t" o:hr="t"/>
        </w:pict>
      </w:r>
    </w:p>
    <w:bookmarkStart w:id="222" w:name="sadržaj-7"/>
    <w:p>
      <w:pPr>
        <w:pStyle w:val="Heading3"/>
      </w:pPr>
      <w:r>
        <w:t xml:space="preserve">Sadržaj</w:t>
      </w:r>
    </w:p>
    <w:p>
      <w:pPr>
        <w:pStyle w:val="Compact"/>
        <w:numPr>
          <w:ilvl w:val="0"/>
          <w:numId w:val="1215"/>
        </w:numPr>
      </w:pPr>
      <w:r>
        <w:rPr>
          <w:b/>
          <w:bCs/>
        </w:rPr>
        <w:t xml:space="preserve">Predmet, konstrukti i teorije socijalne patologije</w:t>
      </w:r>
    </w:p>
    <w:p>
      <w:pPr>
        <w:pStyle w:val="Compact"/>
        <w:numPr>
          <w:ilvl w:val="1"/>
          <w:numId w:val="1216"/>
        </w:numPr>
      </w:pPr>
      <w:r>
        <w:t xml:space="preserve">Određenje predmeta socijalne patologije</w:t>
      </w:r>
      <w:r>
        <w:br/>
      </w:r>
    </w:p>
    <w:p>
      <w:pPr>
        <w:pStyle w:val="Compact"/>
        <w:numPr>
          <w:ilvl w:val="1"/>
          <w:numId w:val="1216"/>
        </w:numPr>
      </w:pPr>
      <w:r>
        <w:t xml:space="preserve">Teorijske orijentacije u socijalnoj patologiji</w:t>
      </w:r>
      <w:r>
        <w:br/>
      </w:r>
    </w:p>
    <w:p>
      <w:pPr>
        <w:pStyle w:val="Compact"/>
        <w:numPr>
          <w:ilvl w:val="1"/>
          <w:numId w:val="1216"/>
        </w:numPr>
      </w:pPr>
      <w:r>
        <w:t xml:space="preserve">Klasifikacija teorija devijantnosti</w:t>
      </w:r>
      <w:r>
        <w:br/>
      </w:r>
    </w:p>
    <w:p>
      <w:pPr>
        <w:pStyle w:val="Compact"/>
        <w:numPr>
          <w:ilvl w:val="1"/>
          <w:numId w:val="1216"/>
        </w:numPr>
      </w:pPr>
      <w:r>
        <w:t xml:space="preserve">Strukturalne teorije socijalne patologije</w:t>
      </w:r>
      <w:r>
        <w:br/>
      </w:r>
    </w:p>
    <w:p>
      <w:pPr>
        <w:pStyle w:val="Compact"/>
        <w:numPr>
          <w:ilvl w:val="1"/>
          <w:numId w:val="1216"/>
        </w:numPr>
      </w:pPr>
      <w:r>
        <w:t xml:space="preserve">Socijalno-psihološke teorije socijalne patologije</w:t>
      </w:r>
      <w:r>
        <w:br/>
      </w:r>
    </w:p>
    <w:p>
      <w:pPr>
        <w:pStyle w:val="Compact"/>
        <w:numPr>
          <w:ilvl w:val="1"/>
          <w:numId w:val="1216"/>
        </w:numPr>
      </w:pPr>
      <w:r>
        <w:t xml:space="preserve">Biološko-psihološke teorije socijalne patologije</w:t>
      </w:r>
    </w:p>
    <w:p>
      <w:pPr>
        <w:pStyle w:val="Compact"/>
        <w:numPr>
          <w:ilvl w:val="0"/>
          <w:numId w:val="1215"/>
        </w:numPr>
      </w:pPr>
      <w:r>
        <w:rPr>
          <w:b/>
          <w:bCs/>
        </w:rPr>
        <w:t xml:space="preserve">Fenomenologija socijalno-patoloških pojava (SPP)</w:t>
      </w:r>
    </w:p>
    <w:p>
      <w:pPr>
        <w:pStyle w:val="Compact"/>
        <w:numPr>
          <w:ilvl w:val="1"/>
          <w:numId w:val="1217"/>
        </w:numPr>
      </w:pPr>
      <w:r>
        <w:t xml:space="preserve">Pojam i fenomenologija SPP, „tamni broj“ socijalno-patoloških pojava</w:t>
      </w:r>
      <w:r>
        <w:br/>
      </w:r>
    </w:p>
    <w:p>
      <w:pPr>
        <w:pStyle w:val="Compact"/>
        <w:numPr>
          <w:ilvl w:val="1"/>
          <w:numId w:val="1217"/>
        </w:numPr>
      </w:pPr>
      <w:r>
        <w:t xml:space="preserve">Fenomenologija SPP agresivnog i suicidalnog tipa</w:t>
      </w:r>
      <w:r>
        <w:br/>
      </w:r>
    </w:p>
    <w:p>
      <w:pPr>
        <w:pStyle w:val="Compact"/>
        <w:numPr>
          <w:ilvl w:val="1"/>
          <w:numId w:val="1217"/>
        </w:numPr>
      </w:pPr>
      <w:r>
        <w:t xml:space="preserve">Fenomenologija toksikomanije</w:t>
      </w:r>
      <w:r>
        <w:br/>
      </w:r>
    </w:p>
    <w:p>
      <w:pPr>
        <w:pStyle w:val="Compact"/>
        <w:numPr>
          <w:ilvl w:val="1"/>
          <w:numId w:val="1217"/>
        </w:numPr>
      </w:pPr>
      <w:r>
        <w:t xml:space="preserve">Fenomenologija SPP socijalne izopačenosti</w:t>
      </w:r>
      <w:r>
        <w:br/>
      </w:r>
    </w:p>
    <w:p>
      <w:pPr>
        <w:pStyle w:val="Compact"/>
        <w:numPr>
          <w:ilvl w:val="1"/>
          <w:numId w:val="1217"/>
        </w:numPr>
      </w:pPr>
      <w:r>
        <w:t xml:space="preserve">Fenomenologija recidivizma u području socijalne patologije (kriminalitet, suicid, toksikomanije, socijalne izopačenosti)</w:t>
      </w:r>
    </w:p>
    <w:p>
      <w:pPr>
        <w:pStyle w:val="Compact"/>
        <w:numPr>
          <w:ilvl w:val="0"/>
          <w:numId w:val="1215"/>
        </w:numPr>
      </w:pPr>
      <w:r>
        <w:rPr>
          <w:b/>
          <w:bCs/>
        </w:rPr>
        <w:t xml:space="preserve">Etiologija socijalno-patoloških pojava (SPP)</w:t>
      </w:r>
    </w:p>
    <w:p>
      <w:pPr>
        <w:pStyle w:val="Compact"/>
        <w:numPr>
          <w:ilvl w:val="1"/>
          <w:numId w:val="1218"/>
        </w:numPr>
      </w:pPr>
      <w:r>
        <w:t xml:space="preserve">Klasifikacija pristupa faktorima SPP</w:t>
      </w:r>
      <w:r>
        <w:br/>
      </w:r>
    </w:p>
    <w:p>
      <w:pPr>
        <w:pStyle w:val="Compact"/>
        <w:numPr>
          <w:ilvl w:val="1"/>
          <w:numId w:val="1218"/>
        </w:numPr>
      </w:pPr>
      <w:r>
        <w:t xml:space="preserve">Egzogeni faktori SPP (klasni uslovi života, industrijalizacija, urbanizacija, alijenacija, ekonomske krize, bogatstvo, siromaštvo, nezaposlenost, literatura, film, mas-mediji)</w:t>
      </w:r>
      <w:r>
        <w:br/>
      </w:r>
    </w:p>
    <w:p>
      <w:pPr>
        <w:pStyle w:val="Compact"/>
        <w:numPr>
          <w:ilvl w:val="1"/>
          <w:numId w:val="1218"/>
        </w:numPr>
      </w:pPr>
      <w:r>
        <w:t xml:space="preserve">Endogeni faktori SPP (biološki, psihološki, mentalni poremećaji)</w:t>
      </w:r>
    </w:p>
    <w:p>
      <w:pPr>
        <w:pStyle w:val="Compact"/>
        <w:numPr>
          <w:ilvl w:val="0"/>
          <w:numId w:val="1215"/>
        </w:numPr>
      </w:pPr>
      <w:r>
        <w:rPr>
          <w:b/>
          <w:bCs/>
        </w:rPr>
        <w:t xml:space="preserve">Socijalna patologija i ratni zločin</w:t>
      </w:r>
    </w:p>
    <w:p>
      <w:pPr>
        <w:pStyle w:val="Compact"/>
        <w:numPr>
          <w:ilvl w:val="1"/>
          <w:numId w:val="1219"/>
        </w:numPr>
      </w:pPr>
      <w:r>
        <w:t xml:space="preserve">Glavni markeri ratnog zločina</w:t>
      </w:r>
      <w:r>
        <w:br/>
      </w:r>
    </w:p>
    <w:p>
      <w:pPr>
        <w:pStyle w:val="Compact"/>
        <w:numPr>
          <w:ilvl w:val="1"/>
          <w:numId w:val="1219"/>
        </w:numPr>
      </w:pPr>
      <w:r>
        <w:t xml:space="preserve">Organizatori ratnog zločina</w:t>
      </w:r>
      <w:r>
        <w:br/>
      </w:r>
    </w:p>
    <w:p>
      <w:pPr>
        <w:pStyle w:val="Compact"/>
        <w:numPr>
          <w:ilvl w:val="1"/>
          <w:numId w:val="1219"/>
        </w:numPr>
      </w:pPr>
      <w:r>
        <w:t xml:space="preserve">Izvršioci ratnog zločina</w:t>
      </w:r>
    </w:p>
    <w:p>
      <w:pPr>
        <w:pStyle w:val="Compact"/>
        <w:numPr>
          <w:ilvl w:val="0"/>
          <w:numId w:val="1215"/>
        </w:numPr>
      </w:pPr>
      <w:r>
        <w:rPr>
          <w:b/>
          <w:bCs/>
        </w:rPr>
        <w:t xml:space="preserve">Značenje i funkcija socijalno-patoloških pojava</w:t>
      </w:r>
    </w:p>
    <w:p>
      <w:pPr>
        <w:pStyle w:val="Compact"/>
        <w:numPr>
          <w:ilvl w:val="1"/>
          <w:numId w:val="1220"/>
        </w:numPr>
      </w:pPr>
      <w:r>
        <w:t xml:space="preserve">Mitovi o socijalno-patološkim pojavama</w:t>
      </w:r>
      <w:r>
        <w:br/>
      </w:r>
    </w:p>
    <w:p>
      <w:pPr>
        <w:pStyle w:val="Compact"/>
        <w:numPr>
          <w:ilvl w:val="1"/>
          <w:numId w:val="1220"/>
        </w:numPr>
      </w:pPr>
      <w:r>
        <w:t xml:space="preserve">Novija stanovišta o značenju i funkciji SPP u društvu</w:t>
      </w:r>
      <w:r>
        <w:br/>
      </w:r>
    </w:p>
    <w:p>
      <w:pPr>
        <w:pStyle w:val="Compact"/>
        <w:numPr>
          <w:ilvl w:val="1"/>
          <w:numId w:val="1220"/>
        </w:numPr>
      </w:pPr>
      <w:r>
        <w:t xml:space="preserve">Zaključne konstatacije o značenju i funkciji SPP u društvu</w:t>
      </w:r>
    </w:p>
    <w:p>
      <w:r>
        <w:pict>
          <v:rect style="width:0;height:1.5pt" o:hralign="center" o:hrstd="t" o:hr="t"/>
        </w:pict>
      </w:r>
    </w:p>
    <w:bookmarkEnd w:id="222"/>
    <w:bookmarkStart w:id="223" w:name="X6a795d33d950f97cea7574144c8f6e8a59a2bb4"/>
    <w:p>
      <w:pPr>
        <w:pStyle w:val="Heading3"/>
      </w:pPr>
      <w:r>
        <w:t xml:space="preserve">Vježbe i praksa iz predmeta Socijalna patologija</w:t>
      </w:r>
    </w:p>
    <w:p>
      <w:pPr>
        <w:pStyle w:val="FirstParagraph"/>
      </w:pPr>
      <w:r>
        <w:t xml:space="preserve">Vježbe obuhvataju:</w:t>
      </w:r>
    </w:p>
    <w:p>
      <w:pPr>
        <w:pStyle w:val="Compact"/>
        <w:numPr>
          <w:ilvl w:val="0"/>
          <w:numId w:val="1221"/>
        </w:numPr>
      </w:pPr>
      <w:r>
        <w:t xml:space="preserve">Upoznavanje metoda koje se koriste u ispitivanju socijalno-patoloških pojava</w:t>
      </w:r>
      <w:r>
        <w:br/>
      </w:r>
    </w:p>
    <w:p>
      <w:pPr>
        <w:pStyle w:val="Compact"/>
        <w:numPr>
          <w:ilvl w:val="0"/>
          <w:numId w:val="1221"/>
        </w:numPr>
      </w:pPr>
      <w:r>
        <w:t xml:space="preserve">Terenska istraživanja</w:t>
      </w:r>
      <w:r>
        <w:br/>
      </w:r>
    </w:p>
    <w:p>
      <w:pPr>
        <w:pStyle w:val="Compact"/>
        <w:numPr>
          <w:ilvl w:val="0"/>
          <w:numId w:val="1221"/>
        </w:numPr>
      </w:pPr>
      <w:r>
        <w:t xml:space="preserve">Seminare i radionice iz oblasti socijalne patologije</w:t>
      </w:r>
    </w:p>
    <w:bookmarkEnd w:id="223"/>
    <w:bookmarkStart w:id="224" w:name="literatura-19"/>
    <w:p>
      <w:pPr>
        <w:pStyle w:val="Heading3"/>
      </w:pPr>
      <w:r>
        <w:t xml:space="preserve">Literatura</w:t>
      </w:r>
    </w:p>
    <w:p>
      <w:pPr>
        <w:pStyle w:val="Compact"/>
        <w:numPr>
          <w:ilvl w:val="0"/>
          <w:numId w:val="1222"/>
        </w:numPr>
      </w:pPr>
      <w:r>
        <w:t xml:space="preserve">B. Milosavljević:</w:t>
      </w:r>
      <w:r>
        <w:t xml:space="preserve"> </w:t>
      </w:r>
      <w:r>
        <w:rPr>
          <w:i/>
          <w:iCs/>
        </w:rPr>
        <w:t xml:space="preserve">Socijalna patologija</w:t>
      </w:r>
      <w:r>
        <w:t xml:space="preserve">.</w:t>
      </w:r>
      <w:r>
        <w:br/>
      </w:r>
    </w:p>
    <w:p>
      <w:pPr>
        <w:pStyle w:val="Compact"/>
        <w:numPr>
          <w:ilvl w:val="0"/>
          <w:numId w:val="1222"/>
        </w:numPr>
      </w:pPr>
      <w:r>
        <w:t xml:space="preserve">M. Milutinović:</w:t>
      </w:r>
      <w:r>
        <w:t xml:space="preserve"> </w:t>
      </w:r>
      <w:r>
        <w:rPr>
          <w:i/>
          <w:iCs/>
        </w:rPr>
        <w:t xml:space="preserve">Kriminologija</w:t>
      </w:r>
      <w:r>
        <w:t xml:space="preserve">.</w:t>
      </w:r>
    </w:p>
    <w:bookmarkEnd w:id="224"/>
    <w:bookmarkEnd w:id="225"/>
    <w:bookmarkEnd w:id="226"/>
    <w:bookmarkStart w:id="234" w:name="socijalni-rad-u-zajednici"/>
    <w:p>
      <w:pPr>
        <w:pStyle w:val="Heading1"/>
      </w:pPr>
      <w:r>
        <w:t xml:space="preserve">30. Socijalni rad u zajednici</w:t>
      </w:r>
    </w:p>
    <w:p>
      <w:pPr>
        <w:pStyle w:val="FirstParagraph"/>
      </w:pPr>
      <w:r>
        <w:rPr>
          <w:b/>
          <w:bCs/>
        </w:rPr>
        <w:t xml:space="preserve">Profesor:</w:t>
      </w:r>
      <w:r>
        <w:t xml:space="preserve"> </w:t>
      </w:r>
      <w:r>
        <w:t xml:space="preserve">Doc. dr Miroslav Brkić</w:t>
      </w:r>
    </w:p>
    <w:bookmarkStart w:id="227" w:name="opis-predmeta"/>
    <w:p>
      <w:pPr>
        <w:pStyle w:val="Heading2"/>
      </w:pPr>
      <w:r>
        <w:t xml:space="preserve">Opis predmeta</w:t>
      </w:r>
    </w:p>
    <w:p>
      <w:pPr>
        <w:pStyle w:val="FirstParagraph"/>
      </w:pPr>
      <w:r>
        <w:t xml:space="preserve">Socijalni rad u zajednici je najmlađi metodološki pristup socijalnom radu.</w:t>
      </w:r>
      <w:r>
        <w:t xml:space="preserve"> </w:t>
      </w:r>
      <w:r>
        <w:t xml:space="preserve">Počiva na ideji građanske odgovornosti i aktivne participacije u zadovoljavanju ličnih i</w:t>
      </w:r>
      <w:r>
        <w:t xml:space="preserve"> </w:t>
      </w:r>
      <w:r>
        <w:t xml:space="preserve">kolektivnih potreba. U odnosu na tradicionalne pristupe u socijalnom radu u prvi plan ističe</w:t>
      </w:r>
      <w:r>
        <w:t xml:space="preserve"> </w:t>
      </w:r>
      <w:r>
        <w:t xml:space="preserve">menadžerske uloge i vještine socijalnih radnika (koordinatorske, organizatorske, informatorske,</w:t>
      </w:r>
      <w:r>
        <w:t xml:space="preserve"> </w:t>
      </w:r>
      <w:r>
        <w:t xml:space="preserve">posredničke…).</w:t>
      </w:r>
    </w:p>
    <w:bookmarkEnd w:id="227"/>
    <w:bookmarkStart w:id="228" w:name="ciljevi-predmeta-2"/>
    <w:p>
      <w:pPr>
        <w:pStyle w:val="Heading2"/>
      </w:pPr>
      <w:r>
        <w:t xml:space="preserve">Ciljevi predmeta</w:t>
      </w:r>
    </w:p>
    <w:p>
      <w:pPr>
        <w:pStyle w:val="Compact"/>
        <w:numPr>
          <w:ilvl w:val="0"/>
          <w:numId w:val="1223"/>
        </w:numPr>
      </w:pPr>
      <w:r>
        <w:t xml:space="preserve">Razumjeti procese (geografsko‑prirodne, ekološko‑sociološke) u lokalnoj zajednici i</w:t>
      </w:r>
      <w:r>
        <w:t xml:space="preserve"> </w:t>
      </w:r>
      <w:r>
        <w:t xml:space="preserve">njihov uticaj na karakter i intenzitet socijalnih potreba.</w:t>
      </w:r>
    </w:p>
    <w:p>
      <w:pPr>
        <w:pStyle w:val="Compact"/>
        <w:numPr>
          <w:ilvl w:val="0"/>
          <w:numId w:val="1223"/>
        </w:numPr>
      </w:pPr>
      <w:r>
        <w:t xml:space="preserve">Sa stanovišta sistemskih i multikulturalnih perspektiva tumačiti etiologiju ljudskih</w:t>
      </w:r>
      <w:r>
        <w:t xml:space="preserve"> </w:t>
      </w:r>
      <w:r>
        <w:t xml:space="preserve">potreba, razumijevajući smisao komplementarne primjene metodoloških pristupa u</w:t>
      </w:r>
      <w:r>
        <w:t xml:space="preserve"> </w:t>
      </w:r>
      <w:r>
        <w:t xml:space="preserve">socijalnom radu.</w:t>
      </w:r>
    </w:p>
    <w:p>
      <w:pPr>
        <w:pStyle w:val="Compact"/>
        <w:numPr>
          <w:ilvl w:val="0"/>
          <w:numId w:val="1223"/>
        </w:numPr>
      </w:pPr>
      <w:r>
        <w:t xml:space="preserve">Razumjeti i iskazati sposobnosti praktične primjene koordinatorskih, organizatorskih,</w:t>
      </w:r>
      <w:r>
        <w:t xml:space="preserve"> </w:t>
      </w:r>
      <w:r>
        <w:t xml:space="preserve">posredničkih, zastupničkih uloga.</w:t>
      </w:r>
    </w:p>
    <w:p>
      <w:pPr>
        <w:pStyle w:val="Compact"/>
        <w:numPr>
          <w:ilvl w:val="0"/>
          <w:numId w:val="1223"/>
        </w:numPr>
      </w:pPr>
      <w:r>
        <w:t xml:space="preserve">Ovladati metodološkim instrumentima za identifikaciju potreba građana u lokalnoj</w:t>
      </w:r>
      <w:r>
        <w:t xml:space="preserve"> </w:t>
      </w:r>
      <w:r>
        <w:t xml:space="preserve">zajednici.</w:t>
      </w:r>
    </w:p>
    <w:p>
      <w:pPr>
        <w:pStyle w:val="Compact"/>
        <w:numPr>
          <w:ilvl w:val="0"/>
          <w:numId w:val="1223"/>
        </w:numPr>
      </w:pPr>
      <w:r>
        <w:t xml:space="preserve">Ovladati osnovnim praktičnim vještinama potrebnim za planiranje i zastupanje usluga u zajednici.</w:t>
      </w:r>
    </w:p>
    <w:bookmarkEnd w:id="228"/>
    <w:bookmarkStart w:id="229" w:name="ishodi-učenja-5"/>
    <w:p>
      <w:pPr>
        <w:pStyle w:val="Heading2"/>
      </w:pPr>
      <w:r>
        <w:t xml:space="preserve">Ishodi učenja</w:t>
      </w:r>
    </w:p>
    <w:p>
      <w:pPr>
        <w:pStyle w:val="FirstParagraph"/>
      </w:pPr>
      <w:r>
        <w:t xml:space="preserve">Osposobljenost socijalnih radnika za učinkovit rad na nivou lokalne zajednice, posebno u</w:t>
      </w:r>
      <w:r>
        <w:t xml:space="preserve"> </w:t>
      </w:r>
      <w:r>
        <w:t xml:space="preserve">planski usmjerenim intervencijama i programima u zajednici.</w:t>
      </w:r>
    </w:p>
    <w:bookmarkEnd w:id="229"/>
    <w:bookmarkStart w:id="230" w:name="sadržaj-po-sedmicama-1"/>
    <w:p>
      <w:pPr>
        <w:pStyle w:val="Heading2"/>
      </w:pPr>
      <w:r>
        <w:t xml:space="preserve">Sadržaj (po sedmicama)</w:t>
      </w:r>
    </w:p>
    <w:p>
      <w:pPr>
        <w:pStyle w:val="Compact"/>
        <w:numPr>
          <w:ilvl w:val="0"/>
          <w:numId w:val="1224"/>
        </w:numPr>
      </w:pPr>
      <w:r>
        <w:t xml:space="preserve">Pojam lokalne zajednice – tradicionalne, alternativne, multiple perspektive</w:t>
      </w:r>
    </w:p>
    <w:p>
      <w:pPr>
        <w:pStyle w:val="Compact"/>
        <w:numPr>
          <w:ilvl w:val="0"/>
          <w:numId w:val="1224"/>
        </w:numPr>
      </w:pPr>
      <w:r>
        <w:t xml:space="preserve">Konstruktivni elementi lokalne zajednice</w:t>
      </w:r>
    </w:p>
    <w:p>
      <w:pPr>
        <w:pStyle w:val="Compact"/>
        <w:numPr>
          <w:ilvl w:val="0"/>
          <w:numId w:val="1224"/>
        </w:numPr>
      </w:pPr>
      <w:r>
        <w:t xml:space="preserve">Faktori koji utiču na nastanak, razvoj i nestanak lokalnih zajednica</w:t>
      </w:r>
    </w:p>
    <w:p>
      <w:pPr>
        <w:pStyle w:val="Compact"/>
        <w:numPr>
          <w:ilvl w:val="0"/>
          <w:numId w:val="1224"/>
        </w:numPr>
      </w:pPr>
      <w:r>
        <w:t xml:space="preserve">Tipologija lokalnih zajednica (sociološka i administrativno‑teritorijalna; socijalne funkcije lokalne zajednice)</w:t>
      </w:r>
    </w:p>
    <w:p>
      <w:pPr>
        <w:pStyle w:val="Compact"/>
        <w:numPr>
          <w:ilvl w:val="0"/>
          <w:numId w:val="1224"/>
        </w:numPr>
      </w:pPr>
      <w:r>
        <w:t xml:space="preserve">Uticaj sistemsko‑ekoloških teorija na nastanak socijalnog rada u zajednici</w:t>
      </w:r>
    </w:p>
    <w:p>
      <w:pPr>
        <w:pStyle w:val="Compact"/>
        <w:numPr>
          <w:ilvl w:val="0"/>
          <w:numId w:val="1224"/>
        </w:numPr>
      </w:pPr>
      <w:r>
        <w:t xml:space="preserve">Uticaj radikalnih, antidiskriminatornih i anti‑potčinjavajućih teorija na nastanak socijalnog rada u zajednici</w:t>
      </w:r>
    </w:p>
    <w:p>
      <w:pPr>
        <w:pStyle w:val="Compact"/>
        <w:numPr>
          <w:ilvl w:val="0"/>
          <w:numId w:val="1224"/>
        </w:numPr>
      </w:pPr>
      <w:r>
        <w:t xml:space="preserve">Koncepcije socijalnog razvoja</w:t>
      </w:r>
    </w:p>
    <w:p>
      <w:pPr>
        <w:pStyle w:val="Compact"/>
        <w:numPr>
          <w:ilvl w:val="0"/>
          <w:numId w:val="1224"/>
        </w:numPr>
      </w:pPr>
      <w:r>
        <w:t xml:space="preserve">Teorije civilnog društva i njihov uticaj na socijalni rad u zajednici</w:t>
      </w:r>
    </w:p>
    <w:p>
      <w:pPr>
        <w:pStyle w:val="Compact"/>
        <w:numPr>
          <w:ilvl w:val="0"/>
          <w:numId w:val="1224"/>
        </w:numPr>
      </w:pPr>
      <w:r>
        <w:t xml:space="preserve">Akciona istraživanja</w:t>
      </w:r>
    </w:p>
    <w:p>
      <w:pPr>
        <w:pStyle w:val="Compact"/>
        <w:numPr>
          <w:ilvl w:val="0"/>
          <w:numId w:val="1224"/>
        </w:numPr>
      </w:pPr>
      <w:r>
        <w:t xml:space="preserve">Prednosti i nedostaci teorijsko‑metodoloških pristupa u socijalnom radu u zajednici – kritički osvrt</w:t>
      </w:r>
    </w:p>
    <w:p>
      <w:pPr>
        <w:pStyle w:val="Compact"/>
        <w:numPr>
          <w:ilvl w:val="0"/>
          <w:numId w:val="1224"/>
        </w:numPr>
      </w:pPr>
      <w:r>
        <w:t xml:space="preserve">Teorijsko‑praktične kontroverze oko socijalnog rada u zajednici</w:t>
      </w:r>
    </w:p>
    <w:p>
      <w:pPr>
        <w:pStyle w:val="Compact"/>
        <w:numPr>
          <w:ilvl w:val="0"/>
          <w:numId w:val="1224"/>
        </w:numPr>
      </w:pPr>
      <w:r>
        <w:t xml:space="preserve">Odnos socijalnog rada u zajednici sa socijalnim radom s pojedincem i grupom</w:t>
      </w:r>
    </w:p>
    <w:p>
      <w:pPr>
        <w:pStyle w:val="Compact"/>
        <w:numPr>
          <w:ilvl w:val="0"/>
          <w:numId w:val="1224"/>
        </w:numPr>
      </w:pPr>
      <w:r>
        <w:t xml:space="preserve">Istorijska izvorišta socijalnog rada u zajednici</w:t>
      </w:r>
    </w:p>
    <w:p>
      <w:pPr>
        <w:pStyle w:val="Compact"/>
        <w:numPr>
          <w:ilvl w:val="0"/>
          <w:numId w:val="1224"/>
        </w:numPr>
      </w:pPr>
      <w:r>
        <w:t xml:space="preserve">Modeli socijalnog rada u zajednici</w:t>
      </w:r>
    </w:p>
    <w:p>
      <w:pPr>
        <w:pStyle w:val="Compact"/>
        <w:numPr>
          <w:ilvl w:val="0"/>
          <w:numId w:val="1224"/>
        </w:numPr>
      </w:pPr>
      <w:r>
        <w:t xml:space="preserve">Model organizacije zajednice</w:t>
      </w:r>
    </w:p>
    <w:p>
      <w:pPr>
        <w:pStyle w:val="Compact"/>
        <w:numPr>
          <w:ilvl w:val="0"/>
          <w:numId w:val="1224"/>
        </w:numPr>
      </w:pPr>
      <w:r>
        <w:t xml:space="preserve">Model zaštite u zajednici</w:t>
      </w:r>
    </w:p>
    <w:p>
      <w:pPr>
        <w:pStyle w:val="Compact"/>
        <w:numPr>
          <w:ilvl w:val="0"/>
          <w:numId w:val="1224"/>
        </w:numPr>
      </w:pPr>
      <w:r>
        <w:t xml:space="preserve">Model razvoja zajednice</w:t>
      </w:r>
    </w:p>
    <w:p>
      <w:pPr>
        <w:pStyle w:val="Compact"/>
        <w:numPr>
          <w:ilvl w:val="0"/>
          <w:numId w:val="1224"/>
        </w:numPr>
      </w:pPr>
      <w:r>
        <w:t xml:space="preserve">Model socijalnog planiranja u zajednici</w:t>
      </w:r>
    </w:p>
    <w:p>
      <w:pPr>
        <w:pStyle w:val="Compact"/>
        <w:numPr>
          <w:ilvl w:val="0"/>
          <w:numId w:val="1224"/>
        </w:numPr>
      </w:pPr>
      <w:r>
        <w:t xml:space="preserve">Model socijalne (političke) akcije u zajednici</w:t>
      </w:r>
    </w:p>
    <w:p>
      <w:pPr>
        <w:pStyle w:val="Compact"/>
        <w:numPr>
          <w:ilvl w:val="0"/>
          <w:numId w:val="1224"/>
        </w:numPr>
      </w:pPr>
      <w:r>
        <w:t xml:space="preserve">Model edukacije u zajednici</w:t>
      </w:r>
    </w:p>
    <w:p>
      <w:pPr>
        <w:pStyle w:val="Compact"/>
        <w:numPr>
          <w:ilvl w:val="0"/>
          <w:numId w:val="1224"/>
        </w:numPr>
      </w:pPr>
      <w:r>
        <w:t xml:space="preserve">Faze socijalnog rada u zajednici: upoznavanje zajednice, praćenje, procjena i identifikacija potreba i problema</w:t>
      </w:r>
    </w:p>
    <w:p>
      <w:pPr>
        <w:pStyle w:val="Compact"/>
        <w:numPr>
          <w:ilvl w:val="0"/>
          <w:numId w:val="1224"/>
        </w:numPr>
      </w:pPr>
      <w:r>
        <w:t xml:space="preserve">Faze socijalnog rada u zajednici: planiranje, socijalna akcija, evaluacija</w:t>
      </w:r>
    </w:p>
    <w:p>
      <w:pPr>
        <w:pStyle w:val="Compact"/>
        <w:numPr>
          <w:ilvl w:val="0"/>
          <w:numId w:val="1224"/>
        </w:numPr>
      </w:pPr>
      <w:r>
        <w:t xml:space="preserve">Animiranje i povezivanje građana u procesima procjene, planiranja i izvođenja socijalne akcije</w:t>
      </w:r>
    </w:p>
    <w:p>
      <w:pPr>
        <w:pStyle w:val="Compact"/>
        <w:numPr>
          <w:ilvl w:val="0"/>
          <w:numId w:val="1224"/>
        </w:numPr>
      </w:pPr>
      <w:r>
        <w:t xml:space="preserve">Pregovaranje u socijalnom radu</w:t>
      </w:r>
    </w:p>
    <w:p>
      <w:pPr>
        <w:pStyle w:val="Compact"/>
        <w:numPr>
          <w:ilvl w:val="0"/>
          <w:numId w:val="1224"/>
        </w:numPr>
      </w:pPr>
      <w:r>
        <w:t xml:space="preserve">Lobiranje u socijalnom radu</w:t>
      </w:r>
    </w:p>
    <w:p>
      <w:pPr>
        <w:pStyle w:val="Compact"/>
        <w:numPr>
          <w:ilvl w:val="0"/>
          <w:numId w:val="1224"/>
        </w:numPr>
      </w:pPr>
      <w:r>
        <w:t xml:space="preserve">Informiranje u zajednici, kontakti s medijima</w:t>
      </w:r>
    </w:p>
    <w:p>
      <w:pPr>
        <w:pStyle w:val="Compact"/>
        <w:numPr>
          <w:ilvl w:val="0"/>
          <w:numId w:val="1224"/>
        </w:numPr>
      </w:pPr>
      <w:r>
        <w:t xml:space="preserve">Osnove fundraisinga</w:t>
      </w:r>
    </w:p>
    <w:p>
      <w:pPr>
        <w:pStyle w:val="Compact"/>
        <w:numPr>
          <w:ilvl w:val="0"/>
          <w:numId w:val="1224"/>
        </w:numPr>
      </w:pPr>
      <w:r>
        <w:t xml:space="preserve">Volonterski menadžment</w:t>
      </w:r>
    </w:p>
    <w:p>
      <w:pPr>
        <w:pStyle w:val="Compact"/>
        <w:numPr>
          <w:ilvl w:val="0"/>
          <w:numId w:val="1224"/>
        </w:numPr>
      </w:pPr>
      <w:r>
        <w:t xml:space="preserve">Vođenje slučaja</w:t>
      </w:r>
    </w:p>
    <w:p>
      <w:pPr>
        <w:pStyle w:val="Compact"/>
        <w:numPr>
          <w:ilvl w:val="0"/>
          <w:numId w:val="1224"/>
        </w:numPr>
      </w:pPr>
      <w:r>
        <w:t xml:space="preserve">Upravljanje sistemom</w:t>
      </w:r>
    </w:p>
    <w:bookmarkEnd w:id="230"/>
    <w:bookmarkStart w:id="233" w:name="literatura-20"/>
    <w:p>
      <w:pPr>
        <w:pStyle w:val="Heading2"/>
      </w:pPr>
      <w:r>
        <w:t xml:space="preserve">Literatura</w:t>
      </w:r>
    </w:p>
    <w:bookmarkStart w:id="231" w:name="obavezna"/>
    <w:p>
      <w:pPr>
        <w:pStyle w:val="Heading3"/>
      </w:pPr>
      <w:r>
        <w:t xml:space="preserve">Obavezna</w:t>
      </w:r>
    </w:p>
    <w:p>
      <w:pPr>
        <w:pStyle w:val="Compact"/>
        <w:numPr>
          <w:ilvl w:val="0"/>
          <w:numId w:val="1225"/>
        </w:numPr>
      </w:pPr>
      <w:r>
        <w:t xml:space="preserve">Milosavljević, M., Brkić, M. (2010):</w:t>
      </w:r>
      <w:r>
        <w:t xml:space="preserve"> </w:t>
      </w:r>
      <w:r>
        <w:rPr>
          <w:i/>
          <w:iCs/>
        </w:rPr>
        <w:t xml:space="preserve">Socijalni rad u zajednici</w:t>
      </w:r>
      <w:r>
        <w:t xml:space="preserve">. Zagreb: Republički zavod za</w:t>
      </w:r>
      <w:r>
        <w:t xml:space="preserve"> </w:t>
      </w:r>
      <w:r>
        <w:t xml:space="preserve">socijalnu zaštitu, str. 11–245.</w:t>
      </w:r>
    </w:p>
    <w:bookmarkEnd w:id="231"/>
    <w:bookmarkStart w:id="232" w:name="dopunska"/>
    <w:p>
      <w:pPr>
        <w:pStyle w:val="Heading3"/>
      </w:pPr>
      <w:r>
        <w:t xml:space="preserve">Dopunska</w:t>
      </w:r>
    </w:p>
    <w:p>
      <w:pPr>
        <w:pStyle w:val="Compact"/>
        <w:numPr>
          <w:ilvl w:val="0"/>
          <w:numId w:val="1226"/>
        </w:numPr>
      </w:pPr>
      <w:r>
        <w:t xml:space="preserve">Halmi, A. (1989):</w:t>
      </w:r>
      <w:r>
        <w:t xml:space="preserve"> </w:t>
      </w:r>
      <w:r>
        <w:rPr>
          <w:i/>
          <w:iCs/>
        </w:rPr>
        <w:t xml:space="preserve">Socijalni rad u lokalnoj zajednici</w:t>
      </w:r>
      <w:r>
        <w:t xml:space="preserve">. Zagreb: Zavod Grada Zagreba za</w:t>
      </w:r>
      <w:r>
        <w:t xml:space="preserve"> </w:t>
      </w:r>
      <w:r>
        <w:t xml:space="preserve">socijalni rad, str. 39–74, 83–245.</w:t>
      </w:r>
    </w:p>
    <w:p>
      <w:pPr>
        <w:pStyle w:val="Compact"/>
        <w:numPr>
          <w:ilvl w:val="0"/>
          <w:numId w:val="1226"/>
        </w:numPr>
      </w:pPr>
      <w:r>
        <w:t xml:space="preserve">Milosavljević, M. (1998):</w:t>
      </w:r>
      <w:r>
        <w:t xml:space="preserve"> </w:t>
      </w:r>
      <w:r>
        <w:rPr>
          <w:i/>
          <w:iCs/>
        </w:rPr>
        <w:t xml:space="preserve">Socijalni rad na medijskim tokovima</w:t>
      </w:r>
      <w:r>
        <w:t xml:space="preserve">. Beograd: Draganić, str. 133–154.</w:t>
      </w:r>
    </w:p>
    <w:p>
      <w:pPr>
        <w:pStyle w:val="Compact"/>
        <w:numPr>
          <w:ilvl w:val="0"/>
          <w:numId w:val="1226"/>
        </w:numPr>
      </w:pPr>
      <w:r>
        <w:t xml:space="preserve">Brkić, M. (1997): Civilno društvo, nevladine organizacije i socijalni rad. U:</w:t>
      </w:r>
      <w:r>
        <w:t xml:space="preserve"> </w:t>
      </w:r>
      <w:r>
        <w:rPr>
          <w:i/>
          <w:iCs/>
        </w:rPr>
        <w:t xml:space="preserve">Socijalni rad i</w:t>
      </w:r>
      <w:r>
        <w:rPr>
          <w:i/>
          <w:iCs/>
        </w:rPr>
        <w:t xml:space="preserve"> </w:t>
      </w:r>
      <w:r>
        <w:rPr>
          <w:i/>
          <w:iCs/>
        </w:rPr>
        <w:t xml:space="preserve">socijalna politika</w:t>
      </w:r>
      <w:r>
        <w:t xml:space="preserve">, Zbornik radova III, Beograd: Fakultet političkih nauka, str. 238–303.</w:t>
      </w:r>
    </w:p>
    <w:p>
      <w:pPr>
        <w:pStyle w:val="Compact"/>
        <w:numPr>
          <w:ilvl w:val="0"/>
          <w:numId w:val="1226"/>
        </w:numPr>
      </w:pPr>
      <w:r>
        <w:t xml:space="preserve">Bulinger, H., Novak, J. (2004):</w:t>
      </w:r>
      <w:r>
        <w:t xml:space="preserve"> </w:t>
      </w:r>
      <w:r>
        <w:rPr>
          <w:i/>
          <w:iCs/>
        </w:rPr>
        <w:t xml:space="preserve">Mrežni socijalni rad</w:t>
      </w:r>
      <w:r>
        <w:t xml:space="preserve">. Banja Luka: Filozofski fakultet, str. 4–xx.</w:t>
      </w:r>
    </w:p>
    <w:p>
      <w:pPr>
        <w:pStyle w:val="Compact"/>
        <w:numPr>
          <w:ilvl w:val="0"/>
          <w:numId w:val="1226"/>
        </w:numPr>
      </w:pPr>
      <w:r>
        <w:t xml:space="preserve">Weil, O. M. (2002): Kako graditi savremenu zajednicu u okviru programa socijalnih</w:t>
      </w:r>
      <w:r>
        <w:t xml:space="preserve"> </w:t>
      </w:r>
      <w:r>
        <w:t xml:space="preserve">djelatnosti.</w:t>
      </w:r>
      <w:r>
        <w:t xml:space="preserve"> </w:t>
      </w:r>
      <w:r>
        <w:rPr>
          <w:i/>
          <w:iCs/>
        </w:rPr>
        <w:t xml:space="preserve">Socijalna misao</w:t>
      </w:r>
      <w:r>
        <w:t xml:space="preserve">, br. 1–2, str. 109–142.</w:t>
      </w:r>
    </w:p>
    <w:p>
      <w:r>
        <w:pict>
          <v:rect style="width:0;height:1.5pt" o:hralign="center" o:hrstd="t" o:hr="t"/>
        </w:pict>
      </w:r>
    </w:p>
    <w:bookmarkEnd w:id="232"/>
    <w:bookmarkEnd w:id="233"/>
    <w:bookmarkEnd w:id="234"/>
    <w:bookmarkStart w:id="254" w:name="supervizija"/>
    <w:p>
      <w:pPr>
        <w:pStyle w:val="Heading1"/>
      </w:pPr>
      <w:r>
        <w:t xml:space="preserve">31. Supervizija</w:t>
      </w:r>
    </w:p>
    <w:p>
      <w:pPr>
        <w:pStyle w:val="FirstParagraph"/>
      </w:pPr>
      <w:r>
        <w:rPr>
          <w:b/>
          <w:bCs/>
        </w:rPr>
        <w:t xml:space="preserve">Predavač:</w:t>
      </w:r>
      <w:r>
        <w:t xml:space="preserve"> </w:t>
      </w:r>
      <w:r>
        <w:t xml:space="preserve">Lilja Cajvert (Univerzitet u Geteborgu)</w:t>
      </w:r>
      <w:r>
        <w:br/>
      </w:r>
      <w:r>
        <w:rPr>
          <w:b/>
          <w:bCs/>
        </w:rPr>
        <w:t xml:space="preserve">Godina:</w:t>
      </w:r>
      <w:r>
        <w:t xml:space="preserve"> </w:t>
      </w:r>
      <w:r>
        <w:t xml:space="preserve">IV</w:t>
      </w:r>
      <w:r>
        <w:br/>
      </w:r>
      <w:r>
        <w:rPr>
          <w:b/>
          <w:bCs/>
        </w:rPr>
        <w:t xml:space="preserve">Semestar:</w:t>
      </w:r>
      <w:r>
        <w:t xml:space="preserve"> </w:t>
      </w:r>
      <w:r>
        <w:t xml:space="preserve">VII</w:t>
      </w:r>
    </w:p>
    <w:p>
      <w:pPr>
        <w:pStyle w:val="BodyText"/>
      </w:pPr>
      <w:r>
        <w:t xml:space="preserve">Predmet</w:t>
      </w:r>
      <w:r>
        <w:t xml:space="preserve"> </w:t>
      </w:r>
      <w:r>
        <w:rPr>
          <w:i/>
          <w:iCs/>
        </w:rPr>
        <w:t xml:space="preserve">Supervizija</w:t>
      </w:r>
      <w:r>
        <w:t xml:space="preserve"> </w:t>
      </w:r>
      <w:r>
        <w:t xml:space="preserve">dio je nastavnog programa edukacije na dodiplomskom studiju za</w:t>
      </w:r>
      <w:r>
        <w:t xml:space="preserve"> </w:t>
      </w:r>
      <w:r>
        <w:t xml:space="preserve">socijalne radnike Filozofskog fakulteta, Odsjeka za studij socijalnog rada. Predmet se predaje na</w:t>
      </w:r>
      <w:r>
        <w:t xml:space="preserve"> </w:t>
      </w:r>
      <w:r>
        <w:t xml:space="preserve">četvrtoj godini studija, u sedmom semestru i traje 70 sati.</w:t>
      </w:r>
    </w:p>
    <w:bookmarkStart w:id="235" w:name="cilj-predmeta-1"/>
    <w:p>
      <w:pPr>
        <w:pStyle w:val="Heading2"/>
      </w:pPr>
      <w:r>
        <w:t xml:space="preserve">Cilj predmeta</w:t>
      </w:r>
    </w:p>
    <w:p>
      <w:pPr>
        <w:pStyle w:val="Compact"/>
        <w:numPr>
          <w:ilvl w:val="0"/>
          <w:numId w:val="1227"/>
        </w:numPr>
      </w:pPr>
      <w:r>
        <w:t xml:space="preserve">Produbljivanje znanja o psihosocijalnom radu i razvoj cjelovite perspektive u okviru koje se</w:t>
      </w:r>
      <w:r>
        <w:t xml:space="preserve"> </w:t>
      </w:r>
      <w:r>
        <w:t xml:space="preserve">psihosocijalni rad treba voditi i obavljati.</w:t>
      </w:r>
    </w:p>
    <w:p>
      <w:pPr>
        <w:pStyle w:val="Compact"/>
        <w:numPr>
          <w:ilvl w:val="0"/>
          <w:numId w:val="1227"/>
        </w:numPr>
      </w:pPr>
      <w:r>
        <w:t xml:space="preserve">Sticanje znanja o metodama u psihosocijalnom radu, njihovoj upotrebi i relevantnosti u</w:t>
      </w:r>
      <w:r>
        <w:t xml:space="preserve"> </w:t>
      </w:r>
      <w:r>
        <w:t xml:space="preserve">radu sa pojedincem, porodicom i grupom.</w:t>
      </w:r>
    </w:p>
    <w:p>
      <w:pPr>
        <w:pStyle w:val="Compact"/>
        <w:numPr>
          <w:ilvl w:val="0"/>
          <w:numId w:val="1227"/>
        </w:numPr>
      </w:pPr>
      <w:r>
        <w:t xml:space="preserve">Razvijanje sposobnosti uočavanja i problematizovanja društvenih, organizacionih i drugih</w:t>
      </w:r>
      <w:r>
        <w:t xml:space="preserve"> </w:t>
      </w:r>
      <w:r>
        <w:t xml:space="preserve">pretpostavki za praktikovanje psihosocijalnog rada.</w:t>
      </w:r>
    </w:p>
    <w:p>
      <w:pPr>
        <w:pStyle w:val="Compact"/>
        <w:numPr>
          <w:ilvl w:val="0"/>
          <w:numId w:val="1227"/>
        </w:numPr>
      </w:pPr>
      <w:r>
        <w:t xml:space="preserve">Doprinos razvoju profesionalnog identiteta studenata socijalnog rada.</w:t>
      </w:r>
    </w:p>
    <w:bookmarkEnd w:id="235"/>
    <w:bookmarkStart w:id="238" w:name="osnovni-sadržaj-predmeta"/>
    <w:p>
      <w:pPr>
        <w:pStyle w:val="Heading2"/>
      </w:pPr>
      <w:r>
        <w:t xml:space="preserve">Osnovni sadržaj predmeta</w:t>
      </w:r>
    </w:p>
    <w:p>
      <w:pPr>
        <w:pStyle w:val="FirstParagraph"/>
      </w:pPr>
      <w:r>
        <w:t xml:space="preserve">Predmet se sastoji od dva dijela, dvije uporišne tačke:</w:t>
      </w:r>
    </w:p>
    <w:p>
      <w:pPr>
        <w:pStyle w:val="Compact"/>
        <w:numPr>
          <w:ilvl w:val="0"/>
          <w:numId w:val="1228"/>
        </w:numPr>
      </w:pPr>
      <w:r>
        <w:t xml:space="preserve">psihosocijalni rad – teorije i metode;</w:t>
      </w:r>
    </w:p>
    <w:p>
      <w:pPr>
        <w:pStyle w:val="Compact"/>
        <w:numPr>
          <w:ilvl w:val="0"/>
          <w:numId w:val="1228"/>
        </w:numPr>
      </w:pPr>
      <w:r>
        <w:t xml:space="preserve">praksa socijalnog radnika.</w:t>
      </w:r>
    </w:p>
    <w:bookmarkStart w:id="236" w:name="a-teorijski-dio-psihosocijalni-rad"/>
    <w:p>
      <w:pPr>
        <w:pStyle w:val="Heading3"/>
      </w:pPr>
      <w:r>
        <w:t xml:space="preserve">(a) Teorijski dio – psihosocijalni rad</w:t>
      </w:r>
    </w:p>
    <w:p>
      <w:pPr>
        <w:pStyle w:val="FirstParagraph"/>
      </w:pPr>
      <w:r>
        <w:t xml:space="preserve">Teorijski dio predmeta fokusiran je na bitne teorije u psihosocijalnom radu. Produbljuju se i</w:t>
      </w:r>
      <w:r>
        <w:t xml:space="preserve"> </w:t>
      </w:r>
      <w:r>
        <w:t xml:space="preserve">upoređuju teorije koje su centralne u psihosocijalnom radu: teorija sistema i komunikacije,</w:t>
      </w:r>
      <w:r>
        <w:t xml:space="preserve"> </w:t>
      </w:r>
      <w:r>
        <w:t xml:space="preserve">psihodinamska teorija i socijalno‑psihološke teorije. Posebno je važno razumjeti način na koji se</w:t>
      </w:r>
      <w:r>
        <w:t xml:space="preserve"> </w:t>
      </w:r>
      <w:r>
        <w:t xml:space="preserve">ove teorije mogu integrisati i alternativno koristiti u psihosocijalnom radu.</w:t>
      </w:r>
    </w:p>
    <w:p>
      <w:pPr>
        <w:pStyle w:val="BodyText"/>
      </w:pPr>
      <w:r>
        <w:t xml:space="preserve">Teme:</w:t>
      </w:r>
    </w:p>
    <w:p>
      <w:pPr>
        <w:pStyle w:val="Compact"/>
        <w:numPr>
          <w:ilvl w:val="0"/>
          <w:numId w:val="1229"/>
        </w:numPr>
      </w:pPr>
      <w:r>
        <w:t xml:space="preserve">Analiza i procjena stanja klijenta i njegove životne situacije</w:t>
      </w:r>
    </w:p>
    <w:p>
      <w:pPr>
        <w:pStyle w:val="Compact"/>
        <w:numPr>
          <w:ilvl w:val="0"/>
          <w:numId w:val="1229"/>
        </w:numPr>
      </w:pPr>
      <w:r>
        <w:t xml:space="preserve">Tretmanska relacija</w:t>
      </w:r>
    </w:p>
    <w:p>
      <w:pPr>
        <w:pStyle w:val="Compact"/>
        <w:numPr>
          <w:ilvl w:val="0"/>
          <w:numId w:val="1229"/>
        </w:numPr>
      </w:pPr>
      <w:r>
        <w:t xml:space="preserve">Proces promjene i uslovi za promjene</w:t>
      </w:r>
    </w:p>
    <w:p>
      <w:pPr>
        <w:pStyle w:val="Compact"/>
        <w:numPr>
          <w:ilvl w:val="0"/>
          <w:numId w:val="1229"/>
        </w:numPr>
      </w:pPr>
      <w:r>
        <w:t xml:space="preserve">Strategije i intervencije – podrška i promjena</w:t>
      </w:r>
    </w:p>
    <w:p>
      <w:pPr>
        <w:pStyle w:val="Compact"/>
        <w:numPr>
          <w:ilvl w:val="0"/>
          <w:numId w:val="1229"/>
        </w:numPr>
      </w:pPr>
      <w:r>
        <w:t xml:space="preserve">Moć i kontrola – dobrovoljnost i prisila</w:t>
      </w:r>
    </w:p>
    <w:p>
      <w:pPr>
        <w:pStyle w:val="Compact"/>
        <w:numPr>
          <w:ilvl w:val="0"/>
          <w:numId w:val="1229"/>
        </w:numPr>
      </w:pPr>
      <w:r>
        <w:t xml:space="preserve">Etika i profesionalni stav</w:t>
      </w:r>
    </w:p>
    <w:p>
      <w:pPr>
        <w:pStyle w:val="Compact"/>
        <w:numPr>
          <w:ilvl w:val="0"/>
          <w:numId w:val="1229"/>
        </w:numPr>
      </w:pPr>
      <w:r>
        <w:t xml:space="preserve">Rod (gender) i etnicitet – njihov značaj u psihosocijalnom radu</w:t>
      </w:r>
    </w:p>
    <w:p>
      <w:pPr>
        <w:pStyle w:val="Compact"/>
        <w:numPr>
          <w:ilvl w:val="0"/>
          <w:numId w:val="1229"/>
        </w:numPr>
      </w:pPr>
      <w:r>
        <w:t xml:space="preserve">Značaj supervizije u profesionalnom psihosocijalnom radu</w:t>
      </w:r>
    </w:p>
    <w:bookmarkEnd w:id="236"/>
    <w:bookmarkStart w:id="237" w:name="b-drugi-dio-integracija-teorije-i-prakse"/>
    <w:p>
      <w:pPr>
        <w:pStyle w:val="Heading3"/>
      </w:pPr>
      <w:r>
        <w:t xml:space="preserve">(b) Drugi dio – integracija teorije i prakse</w:t>
      </w:r>
    </w:p>
    <w:p>
      <w:pPr>
        <w:pStyle w:val="FirstParagraph"/>
      </w:pPr>
      <w:r>
        <w:t xml:space="preserve">Drugi dio predmeta fokusiran je na način korišćenja teoretskih saznanja i njihovu integraciju u</w:t>
      </w:r>
      <w:r>
        <w:t xml:space="preserve"> </w:t>
      </w:r>
      <w:r>
        <w:t xml:space="preserve">profesionalnu praksu socijalnog radnika.</w:t>
      </w:r>
    </w:p>
    <w:p>
      <w:pPr>
        <w:pStyle w:val="BodyText"/>
      </w:pPr>
      <w:r>
        <w:t xml:space="preserve">Iskustva iz prakse podloga su za:</w:t>
      </w:r>
    </w:p>
    <w:p>
      <w:pPr>
        <w:pStyle w:val="Compact"/>
        <w:numPr>
          <w:ilvl w:val="0"/>
          <w:numId w:val="1230"/>
        </w:numPr>
      </w:pPr>
      <w:r>
        <w:t xml:space="preserve">treniranje sposobnosti problematizovanja i analize slučajeva,</w:t>
      </w:r>
    </w:p>
    <w:p>
      <w:pPr>
        <w:pStyle w:val="Compact"/>
        <w:numPr>
          <w:ilvl w:val="0"/>
          <w:numId w:val="1230"/>
        </w:numPr>
      </w:pPr>
      <w:r>
        <w:t xml:space="preserve">kritičko promišljanje teorija, metoda i uslova koji „stvaraju“ klijente,</w:t>
      </w:r>
    </w:p>
    <w:p>
      <w:pPr>
        <w:pStyle w:val="Compact"/>
        <w:numPr>
          <w:ilvl w:val="0"/>
          <w:numId w:val="1230"/>
        </w:numPr>
      </w:pPr>
      <w:r>
        <w:t xml:space="preserve">refleksiju o profesionalnom djelovanju i ličnom stavu,</w:t>
      </w:r>
    </w:p>
    <w:p>
      <w:pPr>
        <w:pStyle w:val="Compact"/>
        <w:numPr>
          <w:ilvl w:val="0"/>
          <w:numId w:val="1230"/>
        </w:numPr>
      </w:pPr>
      <w:r>
        <w:t xml:space="preserve">razumijevanje načina na koji ličnost profesionalca utiče na rad sa klijentom,</w:t>
      </w:r>
    </w:p>
    <w:p>
      <w:pPr>
        <w:pStyle w:val="Compact"/>
        <w:numPr>
          <w:ilvl w:val="0"/>
          <w:numId w:val="1230"/>
        </w:numPr>
      </w:pPr>
      <w:r>
        <w:t xml:space="preserve">dublje razumijevanje procesa uspostavljanja odnosa u psihosocijalnom radu.</w:t>
      </w:r>
    </w:p>
    <w:bookmarkEnd w:id="237"/>
    <w:bookmarkEnd w:id="238"/>
    <w:bookmarkStart w:id="239" w:name="forma-nastave"/>
    <w:p>
      <w:pPr>
        <w:pStyle w:val="Heading2"/>
      </w:pPr>
      <w:r>
        <w:t xml:space="preserve">Forma nastave</w:t>
      </w:r>
    </w:p>
    <w:p>
      <w:pPr>
        <w:pStyle w:val="FirstParagraph"/>
      </w:pPr>
      <w:r>
        <w:t xml:space="preserve">Nastava je organizovana tako da osnaži aktivno traženje znanja i razvoj kritičkog mišljenja.</w:t>
      </w:r>
      <w:r>
        <w:t xml:space="preserve"> </w:t>
      </w:r>
      <w:r>
        <w:t xml:space="preserve">Znanje se stiče na predavanjima, u seminarima i kroz trening vještina, uz podršku profesora i</w:t>
      </w:r>
      <w:r>
        <w:t xml:space="preserve"> </w:t>
      </w:r>
      <w:r>
        <w:t xml:space="preserve">asistenata, pri čemu se koriste iskustva studenata iz prakse.</w:t>
      </w:r>
    </w:p>
    <w:p>
      <w:pPr>
        <w:pStyle w:val="BodyText"/>
      </w:pPr>
      <w:r>
        <w:t xml:space="preserve">Ciljevi forme nastave:</w:t>
      </w:r>
    </w:p>
    <w:p>
      <w:pPr>
        <w:pStyle w:val="Compact"/>
        <w:numPr>
          <w:ilvl w:val="0"/>
          <w:numId w:val="1231"/>
        </w:numPr>
      </w:pPr>
      <w:r>
        <w:t xml:space="preserve">podstaći studente da aktivno prikupljaju i traže znanje,</w:t>
      </w:r>
    </w:p>
    <w:p>
      <w:pPr>
        <w:pStyle w:val="Compact"/>
        <w:numPr>
          <w:ilvl w:val="0"/>
          <w:numId w:val="1231"/>
        </w:numPr>
      </w:pPr>
      <w:r>
        <w:t xml:space="preserve">razvijati kritičko razmišljanje i stav,</w:t>
      </w:r>
    </w:p>
    <w:p>
      <w:pPr>
        <w:pStyle w:val="Compact"/>
        <w:numPr>
          <w:ilvl w:val="0"/>
          <w:numId w:val="1231"/>
        </w:numPr>
      </w:pPr>
      <w:r>
        <w:t xml:space="preserve">povećati samosvijest i identifikaciju s profesijom socijalnog radnika,</w:t>
      </w:r>
    </w:p>
    <w:p>
      <w:pPr>
        <w:pStyle w:val="Compact"/>
        <w:numPr>
          <w:ilvl w:val="0"/>
          <w:numId w:val="1231"/>
        </w:numPr>
      </w:pPr>
      <w:r>
        <w:t xml:space="preserve">trenirati prenošenje znanja drugima.</w:t>
      </w:r>
    </w:p>
    <w:p>
      <w:pPr>
        <w:pStyle w:val="FirstParagraph"/>
      </w:pPr>
      <w:r>
        <w:t xml:space="preserve">Ispit je u formi usmenog i pismenog rješavanja problema, individualno i grupno. Obavezno je</w:t>
      </w:r>
      <w:r>
        <w:t xml:space="preserve"> </w:t>
      </w:r>
      <w:r>
        <w:t xml:space="preserve">prisustvo na seminarima i grupnim diskusijama slučajeva.</w:t>
      </w:r>
    </w:p>
    <w:p>
      <w:pPr>
        <w:pStyle w:val="BodyText"/>
      </w:pPr>
      <w:r>
        <w:t xml:space="preserve">Ocjenjuje se skalom 5–10. Nakon svakog ciklusa predviđena je evaluacija predmeta (sadržaj,</w:t>
      </w:r>
      <w:r>
        <w:t xml:space="preserve"> </w:t>
      </w:r>
      <w:r>
        <w:t xml:space="preserve">forma, ispit, literatura i prijedlog promjena).</w:t>
      </w:r>
    </w:p>
    <w:bookmarkEnd w:id="239"/>
    <w:bookmarkStart w:id="240" w:name="literatura-21"/>
    <w:p>
      <w:pPr>
        <w:pStyle w:val="Heading2"/>
      </w:pPr>
      <w:r>
        <w:t xml:space="preserve">Literatura</w:t>
      </w:r>
    </w:p>
    <w:p>
      <w:pPr>
        <w:pStyle w:val="Compact"/>
        <w:numPr>
          <w:ilvl w:val="0"/>
          <w:numId w:val="1232"/>
        </w:numPr>
      </w:pPr>
      <w:r>
        <w:t xml:space="preserve">Cajvert, L.:</w:t>
      </w:r>
      <w:r>
        <w:t xml:space="preserve"> </w:t>
      </w:r>
      <w:r>
        <w:rPr>
          <w:i/>
          <w:iCs/>
        </w:rPr>
        <w:t xml:space="preserve">Kreativni prostor terapeuta</w:t>
      </w:r>
      <w:r>
        <w:t xml:space="preserve">. IP Svetlost, Sarajevo, 2001.</w:t>
      </w:r>
    </w:p>
    <w:p>
      <w:pPr>
        <w:pStyle w:val="Compact"/>
        <w:numPr>
          <w:ilvl w:val="0"/>
          <w:numId w:val="1232"/>
        </w:numPr>
      </w:pPr>
      <w:r>
        <w:t xml:space="preserve">Hessle, S.:</w:t>
      </w:r>
      <w:r>
        <w:t xml:space="preserve"> </w:t>
      </w:r>
      <w:r>
        <w:rPr>
          <w:i/>
          <w:iCs/>
        </w:rPr>
        <w:t xml:space="preserve">Od individue do interakcije (Razgovor sa B)</w:t>
      </w:r>
      <w:r>
        <w:t xml:space="preserve">. Filozofski fakultet, Banja Luka, 2003.</w:t>
      </w:r>
    </w:p>
    <w:p>
      <w:pPr>
        <w:pStyle w:val="Compact"/>
        <w:numPr>
          <w:ilvl w:val="0"/>
          <w:numId w:val="1232"/>
        </w:numPr>
      </w:pPr>
      <w:r>
        <w:t xml:space="preserve">Payne, M.:</w:t>
      </w:r>
      <w:r>
        <w:t xml:space="preserve"> </w:t>
      </w:r>
      <w:r>
        <w:rPr>
          <w:i/>
          <w:iCs/>
        </w:rPr>
        <w:t xml:space="preserve">Moderne teorije socijalnog rada</w:t>
      </w:r>
      <w:r>
        <w:t xml:space="preserve">. Filozofski fakultet, Banja Luka, 2001.</w:t>
      </w:r>
    </w:p>
    <w:p>
      <w:pPr>
        <w:pStyle w:val="Compact"/>
        <w:numPr>
          <w:ilvl w:val="0"/>
          <w:numId w:val="1232"/>
        </w:numPr>
      </w:pPr>
      <w:r>
        <w:t xml:space="preserve">Cajvert, L.: Kreativni prostor terapeuta.</w:t>
      </w:r>
      <w:r>
        <w:t xml:space="preserve"> </w:t>
      </w:r>
      <w:r>
        <w:rPr>
          <w:i/>
          <w:iCs/>
        </w:rPr>
        <w:t xml:space="preserve">Mentalno zdravlje u zajednici</w:t>
      </w:r>
      <w:r>
        <w:t xml:space="preserve">, Vol. 2, br. 4, str. 18–20, Sarajevo, 2001.</w:t>
      </w:r>
    </w:p>
    <w:p>
      <w:pPr>
        <w:pStyle w:val="Compact"/>
        <w:numPr>
          <w:ilvl w:val="0"/>
          <w:numId w:val="1232"/>
        </w:numPr>
      </w:pPr>
      <w:r>
        <w:t xml:space="preserve">Ajduković, M., Cajvert, L.: The Development of Social Work Supervision in Countries in Transition.</w:t>
      </w:r>
      <w:r>
        <w:t xml:space="preserve"> </w:t>
      </w:r>
      <w:r>
        <w:rPr>
          <w:i/>
          <w:iCs/>
        </w:rPr>
        <w:t xml:space="preserve">Social Work in Europe</w:t>
      </w:r>
      <w:r>
        <w:t xml:space="preserve">, Vol. 10, br. 2, str. 1–22, 2003.</w:t>
      </w:r>
    </w:p>
    <w:p>
      <w:pPr>
        <w:pStyle w:val="Compact"/>
        <w:numPr>
          <w:ilvl w:val="0"/>
          <w:numId w:val="1232"/>
        </w:numPr>
      </w:pPr>
      <w:r>
        <w:t xml:space="preserve">Zaviršek, D.:</w:t>
      </w:r>
      <w:r>
        <w:t xml:space="preserve"> </w:t>
      </w:r>
      <w:r>
        <w:rPr>
          <w:i/>
          <w:iCs/>
        </w:rPr>
        <w:t xml:space="preserve">Disability as a Gender Taboo</w:t>
      </w:r>
      <w:r>
        <w:t xml:space="preserve">. U:</w:t>
      </w:r>
      <w:r>
        <w:t xml:space="preserve"> </w:t>
      </w:r>
      <w:r>
        <w:rPr>
          <w:i/>
          <w:iCs/>
        </w:rPr>
        <w:t xml:space="preserve">Women Participating in Global Change</w:t>
      </w:r>
      <w:r>
        <w:t xml:space="preserve">, str. 117–130, University of New South Wales, 1998.</w:t>
      </w:r>
    </w:p>
    <w:p>
      <w:pPr>
        <w:pStyle w:val="Compact"/>
        <w:numPr>
          <w:ilvl w:val="0"/>
          <w:numId w:val="1232"/>
        </w:numPr>
      </w:pPr>
      <w:r>
        <w:t xml:space="preserve">Zaviršek, D.: Women, Mental Health and the State. U:</w:t>
      </w:r>
      <w:r>
        <w:t xml:space="preserve"> </w:t>
      </w:r>
      <w:r>
        <w:rPr>
          <w:i/>
          <w:iCs/>
        </w:rPr>
        <w:t xml:space="preserve">Feminism in Central and Eastern European Countries</w:t>
      </w:r>
      <w:r>
        <w:t xml:space="preserve">, str. 23–40, 1994.</w:t>
      </w:r>
    </w:p>
    <w:p>
      <w:pPr>
        <w:pStyle w:val="Compact"/>
        <w:numPr>
          <w:ilvl w:val="0"/>
          <w:numId w:val="1232"/>
        </w:numPr>
      </w:pPr>
      <w:r>
        <w:t xml:space="preserve">Johnsson, L.:</w:t>
      </w:r>
      <w:r>
        <w:t xml:space="preserve"> </w:t>
      </w:r>
      <w:r>
        <w:rPr>
          <w:i/>
          <w:iCs/>
        </w:rPr>
        <w:t xml:space="preserve">Supervision in Sweden</w:t>
      </w:r>
      <w:r>
        <w:t xml:space="preserve">, 1993.</w:t>
      </w:r>
    </w:p>
    <w:p>
      <w:pPr>
        <w:pStyle w:val="Compact"/>
        <w:numPr>
          <w:ilvl w:val="0"/>
          <w:numId w:val="1232"/>
        </w:numPr>
      </w:pPr>
      <w:r>
        <w:t xml:space="preserve">Van Kessel, L.: Supervizija – neophodan doprinos kvaliteti profesionalnog postupanja. Ljetopis Studijskog centra socijalnog rada, str. 59–72, Zagreb, 1999.</w:t>
      </w:r>
    </w:p>
    <w:p>
      <w:pPr>
        <w:pStyle w:val="Compact"/>
        <w:numPr>
          <w:ilvl w:val="0"/>
          <w:numId w:val="1232"/>
        </w:numPr>
      </w:pPr>
      <w:r>
        <w:t xml:space="preserve">Davis, R. T.: Korištenje autoriteta vlasti i moći u superviziji socijalnog rada. Ljetopis Studijskog centra socijalnog rada, str. 7–87, Zagreb, 1999.</w:t>
      </w:r>
    </w:p>
    <w:p>
      <w:pPr>
        <w:pStyle w:val="Compact"/>
        <w:numPr>
          <w:ilvl w:val="0"/>
          <w:numId w:val="1232"/>
        </w:numPr>
      </w:pPr>
      <w:r>
        <w:t xml:space="preserve">Bilquist, L.:</w:t>
      </w:r>
      <w:r>
        <w:t xml:space="preserve"> </w:t>
      </w:r>
      <w:r>
        <w:rPr>
          <w:i/>
          <w:iCs/>
        </w:rPr>
        <w:t xml:space="preserve">The Room, the Encounter and the Rituals – a Study on the Social Services Agency, Client Work and Clientship</w:t>
      </w:r>
      <w:r>
        <w:t xml:space="preserve"> </w:t>
      </w:r>
      <w:r>
        <w:t xml:space="preserve">(sažetak), Göteborgs University.</w:t>
      </w:r>
    </w:p>
    <w:p>
      <w:pPr>
        <w:pStyle w:val="Compact"/>
        <w:numPr>
          <w:ilvl w:val="0"/>
          <w:numId w:val="1232"/>
        </w:numPr>
      </w:pPr>
      <w:r>
        <w:t xml:space="preserve">Ajduković, M., Hudina, B., Jovanović, N.: Značenje supervizije za profesionalni razvoj socijalnih radnika. Ljetopis Studijskog centra socijalnog rada, str. 179–189, Zagreb.</w:t>
      </w:r>
    </w:p>
    <w:p>
      <w:pPr>
        <w:pStyle w:val="Compact"/>
        <w:numPr>
          <w:ilvl w:val="0"/>
          <w:numId w:val="1232"/>
        </w:numPr>
      </w:pPr>
      <w:r>
        <w:t xml:space="preserve">Žganec, V.: Supervizija u psihosocijalnom radu. Ljetopis Studijskog centra socijalnog rada, str. 165–175, Zagreb, 1995.</w:t>
      </w:r>
    </w:p>
    <w:p>
      <w:pPr>
        <w:pStyle w:val="Compact"/>
        <w:numPr>
          <w:ilvl w:val="0"/>
          <w:numId w:val="1232"/>
        </w:numPr>
      </w:pPr>
      <w:r>
        <w:t xml:space="preserve">Urbanc, K.: Etika i vrijednosti u socijalnom radu. Ljetopis Studijskog centra socijalnog rada, str. 153–165, Zagreb, 2001.</w:t>
      </w:r>
    </w:p>
    <w:p>
      <w:pPr>
        <w:pStyle w:val="Compact"/>
        <w:numPr>
          <w:ilvl w:val="0"/>
          <w:numId w:val="1232"/>
        </w:numPr>
      </w:pPr>
      <w:r>
        <w:t xml:space="preserve">Cacinović Vogrinčič, G.: Europski socijalni rad: izrada ekspertize za 21. stoljeće. Ljetopis Studijskog centra socijalnog rada, str. 185–195, Zagreb, 1995.</w:t>
      </w:r>
    </w:p>
    <w:p>
      <w:pPr>
        <w:pStyle w:val="Compact"/>
        <w:numPr>
          <w:ilvl w:val="0"/>
          <w:numId w:val="1232"/>
        </w:numPr>
      </w:pPr>
      <w:r>
        <w:t xml:space="preserve">Ajduković, M., Cajvert, L.: Supervizija psihosocijalnog rada kao specifičan oblik podrške i pomoći socijalnim radnicima i drugim stručnjacima u sustavu socijalne skrbi. Ljetopis Studijskog centra socijalnog rada, str. 195–211, Zagreb, 1995.</w:t>
      </w:r>
    </w:p>
    <w:p>
      <w:pPr>
        <w:pStyle w:val="Compact"/>
        <w:numPr>
          <w:ilvl w:val="0"/>
          <w:numId w:val="1232"/>
        </w:numPr>
      </w:pPr>
      <w:r>
        <w:rPr>
          <w:i/>
          <w:iCs/>
        </w:rPr>
        <w:t xml:space="preserve">Kodeks etičkih načela u socijalnoj zaštiti Republike Slovenije</w:t>
      </w:r>
      <w:r>
        <w:t xml:space="preserve">. Ljetopis Studijskog centra socijalnog rada, str. 217–223, Zagreb, 1995.</w:t>
      </w:r>
    </w:p>
    <w:p>
      <w:r>
        <w:pict>
          <v:rect style="width:0;height:1.5pt" o:hralign="center" o:hrstd="t" o:hr="t"/>
        </w:pict>
      </w:r>
    </w:p>
    <w:bookmarkEnd w:id="240"/>
    <w:bookmarkStart w:id="245" w:name="Xf8ddfc66ea53f2de95e7222fa75d8f2c60d1242"/>
    <w:p>
      <w:pPr>
        <w:pStyle w:val="Heading2"/>
      </w:pPr>
      <w:r>
        <w:t xml:space="preserve">Samostalni rad u obliku eseja (Supervizija)</w:t>
      </w:r>
    </w:p>
    <w:p>
      <w:pPr>
        <w:pStyle w:val="FirstParagraph"/>
      </w:pPr>
      <w:r>
        <w:t xml:space="preserve">Na predmetu</w:t>
      </w:r>
      <w:r>
        <w:t xml:space="preserve"> </w:t>
      </w:r>
      <w:r>
        <w:rPr>
          <w:i/>
          <w:iCs/>
        </w:rPr>
        <w:t xml:space="preserve">Supervizija</w:t>
      </w:r>
      <w:r>
        <w:t xml:space="preserve"> </w:t>
      </w:r>
      <w:r>
        <w:t xml:space="preserve">svaki student individualno piše esej opsega 7–10 stranica.</w:t>
      </w:r>
      <w:r>
        <w:t xml:space="preserve"> </w:t>
      </w:r>
      <w:r>
        <w:t xml:space="preserve">Esej opisuje rad sa klijentom (pojedincem, porodicom ili grupom) i analizira ga primjenom</w:t>
      </w:r>
      <w:r>
        <w:t xml:space="preserve"> </w:t>
      </w:r>
      <w:r>
        <w:t xml:space="preserve">teorija i metoda psihosocijalnog rada.</w:t>
      </w:r>
    </w:p>
    <w:bookmarkStart w:id="241" w:name="osnova-za-esej"/>
    <w:p>
      <w:pPr>
        <w:pStyle w:val="Heading3"/>
      </w:pPr>
      <w:r>
        <w:t xml:space="preserve">Osnova za esej</w:t>
      </w:r>
    </w:p>
    <w:p>
      <w:pPr>
        <w:pStyle w:val="Compact"/>
        <w:numPr>
          <w:ilvl w:val="0"/>
          <w:numId w:val="1233"/>
        </w:numPr>
      </w:pPr>
      <w:r>
        <w:t xml:space="preserve">dnevnik sa prakse, procesni referat</w:t>
      </w:r>
    </w:p>
    <w:p>
      <w:pPr>
        <w:pStyle w:val="Compact"/>
        <w:numPr>
          <w:ilvl w:val="0"/>
          <w:numId w:val="1233"/>
        </w:numPr>
      </w:pPr>
      <w:r>
        <w:t xml:space="preserve">materijal sa supervizije</w:t>
      </w:r>
    </w:p>
    <w:p>
      <w:pPr>
        <w:pStyle w:val="Compact"/>
        <w:numPr>
          <w:ilvl w:val="0"/>
          <w:numId w:val="1233"/>
        </w:numPr>
      </w:pPr>
      <w:r>
        <w:t xml:space="preserve">stručni sastanci, radne konferencije</w:t>
      </w:r>
    </w:p>
    <w:p>
      <w:pPr>
        <w:pStyle w:val="Compact"/>
        <w:numPr>
          <w:ilvl w:val="0"/>
          <w:numId w:val="1233"/>
        </w:numPr>
      </w:pPr>
      <w:r>
        <w:t xml:space="preserve">lične refleksije studenta</w:t>
      </w:r>
    </w:p>
    <w:p>
      <w:pPr>
        <w:pStyle w:val="FirstParagraph"/>
      </w:pPr>
      <w:r>
        <w:t xml:space="preserve">Cilj eseja je integracija teorijskih znanja i praktičnih iskustava te osvjetljavanje uloge i</w:t>
      </w:r>
      <w:r>
        <w:t xml:space="preserve"> </w:t>
      </w:r>
      <w:r>
        <w:t xml:space="preserve">ličnosti studenta u psihosocijalnom radu.</w:t>
      </w:r>
    </w:p>
    <w:p>
      <w:pPr>
        <w:pStyle w:val="BodyText"/>
      </w:pPr>
      <w:r>
        <w:t xml:space="preserve">Svaki esej se raspravlja na seminaru u grupi (6–9 studenata). Na osnovu eseja moguće je</w:t>
      </w:r>
      <w:r>
        <w:t xml:space="preserve"> </w:t>
      </w:r>
      <w:r>
        <w:t xml:space="preserve">simulirati situacije iz prakse kroz igru uloga. Identitet klijenta mora biti zaštićen.</w:t>
      </w:r>
    </w:p>
    <w:bookmarkEnd w:id="241"/>
    <w:bookmarkStart w:id="242" w:name="struktura-i-pitanja-za-esej"/>
    <w:p>
      <w:pPr>
        <w:pStyle w:val="Heading3"/>
      </w:pPr>
      <w:r>
        <w:t xml:space="preserve">Struktura i pitanja za esej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Uvod</w:t>
      </w:r>
    </w:p>
    <w:p>
      <w:pPr>
        <w:pStyle w:val="Compact"/>
        <w:numPr>
          <w:ilvl w:val="1"/>
          <w:numId w:val="1235"/>
        </w:numPr>
      </w:pPr>
      <w:r>
        <w:t xml:space="preserve">informacije o radnom mjestu, profesionalnoj ulozi i načinu na koji je klijent postao</w:t>
      </w:r>
      <w:r>
        <w:t xml:space="preserve"> </w:t>
      </w:r>
      <w:r>
        <w:t xml:space="preserve">predmet interesa;</w:t>
      </w:r>
    </w:p>
    <w:p>
      <w:pPr>
        <w:pStyle w:val="Compact"/>
        <w:numPr>
          <w:ilvl w:val="1"/>
          <w:numId w:val="1235"/>
        </w:numPr>
      </w:pPr>
      <w:r>
        <w:t xml:space="preserve">kratak prikaz razvoja rada sa klijentom.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Socijalni kontekst klijenta</w:t>
      </w:r>
    </w:p>
    <w:p>
      <w:pPr>
        <w:pStyle w:val="Compact"/>
        <w:numPr>
          <w:ilvl w:val="1"/>
          <w:numId w:val="1236"/>
        </w:numPr>
      </w:pPr>
      <w:r>
        <w:t xml:space="preserve">opis socijalnog konteksta i sistema u kojem se klijent nalazi;</w:t>
      </w:r>
    </w:p>
    <w:p>
      <w:pPr>
        <w:pStyle w:val="Compact"/>
        <w:numPr>
          <w:ilvl w:val="1"/>
          <w:numId w:val="1236"/>
        </w:numPr>
      </w:pPr>
      <w:r>
        <w:t xml:space="preserve">identifikacija značajnih aktera za tretman;</w:t>
      </w:r>
    </w:p>
    <w:p>
      <w:pPr>
        <w:pStyle w:val="Compact"/>
        <w:numPr>
          <w:ilvl w:val="1"/>
          <w:numId w:val="1236"/>
        </w:numPr>
      </w:pPr>
      <w:r>
        <w:t xml:space="preserve">opis klijentovog psihosocijalnog polja.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Analiza problema i životne situacije</w:t>
      </w:r>
    </w:p>
    <w:p>
      <w:pPr>
        <w:pStyle w:val="Compact"/>
        <w:numPr>
          <w:ilvl w:val="1"/>
          <w:numId w:val="1237"/>
        </w:numPr>
      </w:pPr>
      <w:r>
        <w:t xml:space="preserve">aktuelno i željeno stanje, prepreke i resursi;</w:t>
      </w:r>
    </w:p>
    <w:p>
      <w:pPr>
        <w:pStyle w:val="Compact"/>
        <w:numPr>
          <w:ilvl w:val="1"/>
          <w:numId w:val="1237"/>
        </w:numPr>
      </w:pPr>
      <w:r>
        <w:t xml:space="preserve">hijerarhijski i logički nivoi;</w:t>
      </w:r>
    </w:p>
    <w:p>
      <w:pPr>
        <w:pStyle w:val="Compact"/>
        <w:numPr>
          <w:ilvl w:val="1"/>
          <w:numId w:val="1237"/>
        </w:numPr>
      </w:pPr>
      <w:r>
        <w:t xml:space="preserve">prošlost i sadašnjost;</w:t>
      </w:r>
    </w:p>
    <w:p>
      <w:pPr>
        <w:pStyle w:val="Compact"/>
        <w:numPr>
          <w:ilvl w:val="1"/>
          <w:numId w:val="1237"/>
        </w:numPr>
      </w:pPr>
      <w:r>
        <w:t xml:space="preserve">forma problema i klijentova motivacija.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Prikupljanje informacija</w:t>
      </w:r>
    </w:p>
    <w:p>
      <w:pPr>
        <w:pStyle w:val="Compact"/>
        <w:numPr>
          <w:ilvl w:val="1"/>
          <w:numId w:val="1238"/>
        </w:numPr>
      </w:pPr>
      <w:r>
        <w:t xml:space="preserve">način prikupljanja podataka o klijentu;</w:t>
      </w:r>
    </w:p>
    <w:p>
      <w:pPr>
        <w:pStyle w:val="Compact"/>
        <w:numPr>
          <w:ilvl w:val="1"/>
          <w:numId w:val="1238"/>
        </w:numPr>
      </w:pPr>
      <w:r>
        <w:t xml:space="preserve">da li je analiza bila statična ili dinamična.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Očekivanja</w:t>
      </w:r>
    </w:p>
    <w:p>
      <w:pPr>
        <w:pStyle w:val="Compact"/>
        <w:numPr>
          <w:ilvl w:val="1"/>
          <w:numId w:val="1239"/>
        </w:numPr>
      </w:pPr>
      <w:r>
        <w:t xml:space="preserve">poređenje vlastitih i klijentovih očekivanja u pogledu forme i sadržaja pomoći.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Tretmanska relacija</w:t>
      </w:r>
    </w:p>
    <w:p>
      <w:pPr>
        <w:pStyle w:val="Compact"/>
        <w:numPr>
          <w:ilvl w:val="1"/>
          <w:numId w:val="1240"/>
        </w:numPr>
      </w:pPr>
      <w:r>
        <w:t xml:space="preserve">isomorfne strategije / oponašanje;</w:t>
      </w:r>
    </w:p>
    <w:p>
      <w:pPr>
        <w:pStyle w:val="Compact"/>
        <w:numPr>
          <w:ilvl w:val="1"/>
          <w:numId w:val="1240"/>
        </w:numPr>
      </w:pPr>
      <w:r>
        <w:t xml:space="preserve">transfer / kontratransfer;</w:t>
      </w:r>
    </w:p>
    <w:p>
      <w:pPr>
        <w:pStyle w:val="Compact"/>
        <w:numPr>
          <w:ilvl w:val="1"/>
          <w:numId w:val="1240"/>
        </w:numPr>
      </w:pPr>
      <w:r>
        <w:t xml:space="preserve">simetrija / komplementarnost;</w:t>
      </w:r>
    </w:p>
    <w:p>
      <w:pPr>
        <w:pStyle w:val="Compact"/>
        <w:numPr>
          <w:ilvl w:val="1"/>
          <w:numId w:val="1240"/>
        </w:numPr>
      </w:pPr>
      <w:r>
        <w:t xml:space="preserve">logički nivoi relacije;</w:t>
      </w:r>
    </w:p>
    <w:p>
      <w:pPr>
        <w:pStyle w:val="Compact"/>
        <w:numPr>
          <w:ilvl w:val="1"/>
          <w:numId w:val="1240"/>
        </w:numPr>
      </w:pPr>
      <w:r>
        <w:t xml:space="preserve">podjela odgovornosti (socijalni radnik / klijent);</w:t>
      </w:r>
    </w:p>
    <w:p>
      <w:pPr>
        <w:pStyle w:val="Compact"/>
        <w:numPr>
          <w:ilvl w:val="1"/>
          <w:numId w:val="1240"/>
        </w:numPr>
      </w:pPr>
      <w:r>
        <w:t xml:space="preserve">separacija i završetak tretmana.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Okvir tretmanskog rada</w:t>
      </w:r>
    </w:p>
    <w:p>
      <w:pPr>
        <w:pStyle w:val="Compact"/>
        <w:numPr>
          <w:ilvl w:val="1"/>
          <w:numId w:val="1241"/>
        </w:numPr>
      </w:pPr>
      <w:r>
        <w:t xml:space="preserve">ko i kako upravlja tretmanom;</w:t>
      </w:r>
    </w:p>
    <w:p>
      <w:pPr>
        <w:pStyle w:val="Compact"/>
        <w:numPr>
          <w:ilvl w:val="1"/>
          <w:numId w:val="1241"/>
        </w:numPr>
      </w:pPr>
      <w:r>
        <w:t xml:space="preserve">kako je izgledao dogovor;</w:t>
      </w:r>
    </w:p>
    <w:p>
      <w:pPr>
        <w:pStyle w:val="Compact"/>
        <w:numPr>
          <w:ilvl w:val="1"/>
          <w:numId w:val="1241"/>
        </w:numPr>
      </w:pPr>
      <w:r>
        <w:t xml:space="preserve">zahtjevi organizacije za planiranje tretmana.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Dokumentacija slučaja</w:t>
      </w:r>
    </w:p>
    <w:p>
      <w:pPr>
        <w:pStyle w:val="Compact"/>
        <w:numPr>
          <w:ilvl w:val="1"/>
          <w:numId w:val="1242"/>
        </w:numPr>
      </w:pPr>
      <w:r>
        <w:t xml:space="preserve">šta, kako i za koga se piše dokumentacija / dnevnik klijenta.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Tip promjene</w:t>
      </w:r>
    </w:p>
    <w:p>
      <w:pPr>
        <w:pStyle w:val="Compact"/>
        <w:numPr>
          <w:ilvl w:val="1"/>
          <w:numId w:val="1243"/>
        </w:numPr>
      </w:pPr>
      <w:r>
        <w:t xml:space="preserve">koji tip promjene se traži (promjene prvog, drugog ili trećeg reda);</w:t>
      </w:r>
    </w:p>
    <w:p>
      <w:pPr>
        <w:pStyle w:val="Compact"/>
        <w:numPr>
          <w:ilvl w:val="1"/>
          <w:numId w:val="1243"/>
        </w:numPr>
      </w:pPr>
      <w:r>
        <w:t xml:space="preserve">kako je student djelovao da bi postigao te promjene (stav i djelovanje sa aspekta</w:t>
      </w:r>
      <w:r>
        <w:t xml:space="preserve"> </w:t>
      </w:r>
      <w:r>
        <w:t xml:space="preserve">modela u psihosocijalnom radu; isomorfne / anisomorfne strategije);</w:t>
      </w:r>
    </w:p>
    <w:p>
      <w:pPr>
        <w:pStyle w:val="Compact"/>
        <w:numPr>
          <w:ilvl w:val="1"/>
          <w:numId w:val="1243"/>
        </w:numPr>
      </w:pPr>
      <w:r>
        <w:t xml:space="preserve">korišćene tehnike osvješćivanja (pojašnjenje, tumačenje, konfrontacija, redefinicija i sl.).</w:t>
      </w:r>
    </w:p>
    <w:p>
      <w:pPr>
        <w:pStyle w:val="Compact"/>
        <w:numPr>
          <w:ilvl w:val="0"/>
          <w:numId w:val="1234"/>
        </w:numPr>
      </w:pPr>
      <w:r>
        <w:rPr>
          <w:b/>
          <w:bCs/>
        </w:rPr>
        <w:t xml:space="preserve">Refleksija</w:t>
      </w:r>
    </w:p>
    <w:p>
      <w:pPr>
        <w:pStyle w:val="Compact"/>
        <w:numPr>
          <w:ilvl w:val="1"/>
          <w:numId w:val="1244"/>
        </w:numPr>
      </w:pPr>
      <w:r>
        <w:t xml:space="preserve">značenje procesa „klijentizacije“ (kako klijent postaje i ostaje klijent);</w:t>
      </w:r>
    </w:p>
    <w:p>
      <w:pPr>
        <w:pStyle w:val="Compact"/>
        <w:numPr>
          <w:ilvl w:val="1"/>
          <w:numId w:val="1244"/>
        </w:numPr>
      </w:pPr>
      <w:r>
        <w:t xml:space="preserve">značaj supervizije za profesionalni rad socijalnog radnika.</w:t>
      </w:r>
    </w:p>
    <w:bookmarkEnd w:id="242"/>
    <w:bookmarkStart w:id="244" w:name="seminari-teme"/>
    <w:p>
      <w:pPr>
        <w:pStyle w:val="Heading3"/>
      </w:pPr>
      <w:r>
        <w:t xml:space="preserve">Seminari (teme)</w:t>
      </w:r>
    </w:p>
    <w:p>
      <w:pPr>
        <w:pStyle w:val="FirstParagraph"/>
      </w:pPr>
      <w:r>
        <w:t xml:space="preserve">Seminari se sastoje od:</w:t>
      </w:r>
    </w:p>
    <w:p>
      <w:pPr>
        <w:pStyle w:val="Compact"/>
        <w:numPr>
          <w:ilvl w:val="0"/>
          <w:numId w:val="1245"/>
        </w:numPr>
      </w:pPr>
      <w:r>
        <w:t xml:space="preserve">seminara na osnovu literature (zajednički za sve grupe),</w:t>
      </w:r>
    </w:p>
    <w:p>
      <w:pPr>
        <w:pStyle w:val="Compact"/>
        <w:numPr>
          <w:ilvl w:val="0"/>
          <w:numId w:val="1245"/>
        </w:numPr>
      </w:pPr>
      <w:r>
        <w:t xml:space="preserve">seminara sa specifičnom temom (priprema u grupama, prezentacija uz prisustvo profesora).</w:t>
      </w:r>
    </w:p>
    <w:p>
      <w:pPr>
        <w:pStyle w:val="FirstParagraph"/>
      </w:pPr>
      <w:r>
        <w:t xml:space="preserve">Grupe od po 6 studenata biraju teme i obrađuju ih u parovima, kroz:</w:t>
      </w:r>
      <w:r>
        <w:t xml:space="preserve"> </w:t>
      </w:r>
      <w:r>
        <w:t xml:space="preserve">a) pregled literature,</w:t>
      </w:r>
      <w:r>
        <w:br/>
      </w:r>
      <w:r>
        <w:t xml:space="preserve">b) vlastitu refleksiju,</w:t>
      </w:r>
      <w:r>
        <w:br/>
      </w:r>
      <w:r>
        <w:t xml:space="preserve">c) intervjue sa socijalnim radnicima.</w:t>
      </w:r>
    </w:p>
    <w:bookmarkStart w:id="243" w:name="primjerne-teme-seminara"/>
    <w:p>
      <w:pPr>
        <w:pStyle w:val="Heading4"/>
      </w:pPr>
      <w:r>
        <w:t xml:space="preserve">Primjerne teme seminara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Moć u socijalnom radu</w:t>
      </w:r>
    </w:p>
    <w:p>
      <w:pPr>
        <w:pStyle w:val="Compact"/>
        <w:numPr>
          <w:ilvl w:val="1"/>
          <w:numId w:val="1247"/>
        </w:numPr>
      </w:pPr>
      <w:r>
        <w:t xml:space="preserve">fenomen moći u socijalnom radu;</w:t>
      </w:r>
    </w:p>
    <w:p>
      <w:pPr>
        <w:pStyle w:val="Compact"/>
        <w:numPr>
          <w:ilvl w:val="1"/>
          <w:numId w:val="1247"/>
        </w:numPr>
      </w:pPr>
      <w:r>
        <w:t xml:space="preserve">moć socijalnog radnika u ulozi pomagača;</w:t>
      </w:r>
    </w:p>
    <w:p>
      <w:pPr>
        <w:pStyle w:val="Compact"/>
        <w:numPr>
          <w:ilvl w:val="1"/>
          <w:numId w:val="1247"/>
        </w:numPr>
      </w:pPr>
      <w:r>
        <w:t xml:space="preserve">manifestacije moći u radu sa klijentom;</w:t>
      </w:r>
    </w:p>
    <w:p>
      <w:pPr>
        <w:pStyle w:val="Compact"/>
        <w:numPr>
          <w:ilvl w:val="1"/>
          <w:numId w:val="1247"/>
        </w:numPr>
      </w:pPr>
      <w:r>
        <w:t xml:space="preserve">načini na koje se socijalni radnik nosi sa moći.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Etika i profesionalni stav u socijalnom radu</w:t>
      </w:r>
    </w:p>
    <w:p>
      <w:pPr>
        <w:pStyle w:val="Compact"/>
        <w:numPr>
          <w:ilvl w:val="1"/>
          <w:numId w:val="1248"/>
        </w:numPr>
      </w:pPr>
      <w:r>
        <w:t xml:space="preserve">šta karakteriše dobar socijalni rad;</w:t>
      </w:r>
    </w:p>
    <w:p>
      <w:pPr>
        <w:pStyle w:val="Compact"/>
        <w:numPr>
          <w:ilvl w:val="1"/>
          <w:numId w:val="1248"/>
        </w:numPr>
      </w:pPr>
      <w:r>
        <w:t xml:space="preserve">zahtjevi u odnosu na profesionalni stav socijalnog radnika.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Etnicitet</w:t>
      </w:r>
    </w:p>
    <w:p>
      <w:pPr>
        <w:pStyle w:val="Compact"/>
        <w:numPr>
          <w:ilvl w:val="1"/>
          <w:numId w:val="1249"/>
        </w:numPr>
      </w:pPr>
      <w:r>
        <w:t xml:space="preserve">etničke grupe klijenata sa kojima se socijalni radnik susreće;</w:t>
      </w:r>
    </w:p>
    <w:p>
      <w:pPr>
        <w:pStyle w:val="Compact"/>
        <w:numPr>
          <w:ilvl w:val="1"/>
          <w:numId w:val="1249"/>
        </w:numPr>
      </w:pPr>
      <w:r>
        <w:t xml:space="preserve">specifična znanja potrebna za rad sa različitim etničkim grupama;</w:t>
      </w:r>
    </w:p>
    <w:p>
      <w:pPr>
        <w:pStyle w:val="Compact"/>
        <w:numPr>
          <w:ilvl w:val="1"/>
          <w:numId w:val="1249"/>
        </w:numPr>
      </w:pPr>
      <w:r>
        <w:t xml:space="preserve">profesionalne reakcije u radu sa klijentima različitog etničkog porijekla.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Rod (gender)</w:t>
      </w:r>
    </w:p>
    <w:p>
      <w:pPr>
        <w:pStyle w:val="Compact"/>
        <w:numPr>
          <w:ilvl w:val="1"/>
          <w:numId w:val="1250"/>
        </w:numPr>
      </w:pPr>
      <w:r>
        <w:t xml:space="preserve">da li socijalni radnik radi na isti način sa klijentima različitog spola;</w:t>
      </w:r>
    </w:p>
    <w:p>
      <w:pPr>
        <w:pStyle w:val="Compact"/>
        <w:numPr>
          <w:ilvl w:val="1"/>
          <w:numId w:val="1250"/>
        </w:numPr>
      </w:pPr>
      <w:r>
        <w:t xml:space="preserve">svjesni i nesvjesni uticaji roda na rad;</w:t>
      </w:r>
    </w:p>
    <w:p>
      <w:pPr>
        <w:pStyle w:val="Compact"/>
        <w:numPr>
          <w:ilvl w:val="1"/>
          <w:numId w:val="1250"/>
        </w:numPr>
      </w:pPr>
      <w:r>
        <w:t xml:space="preserve">poređenje pristupa u radu sa muškarcima i ženama;</w:t>
      </w:r>
    </w:p>
    <w:p>
      <w:pPr>
        <w:pStyle w:val="Compact"/>
        <w:numPr>
          <w:ilvl w:val="1"/>
          <w:numId w:val="1250"/>
        </w:numPr>
      </w:pPr>
      <w:r>
        <w:t xml:space="preserve">lične predstave i reakcije u konkretnim situacijama.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Značaj supervizije za profesionalni socijalni rad</w:t>
      </w:r>
    </w:p>
    <w:p>
      <w:pPr>
        <w:pStyle w:val="Compact"/>
        <w:numPr>
          <w:ilvl w:val="1"/>
          <w:numId w:val="1251"/>
        </w:numPr>
      </w:pPr>
      <w:r>
        <w:t xml:space="preserve">efekti supervizije na profesionalni rast i razvoj;</w:t>
      </w:r>
    </w:p>
    <w:p>
      <w:pPr>
        <w:pStyle w:val="Compact"/>
        <w:numPr>
          <w:ilvl w:val="1"/>
          <w:numId w:val="1251"/>
        </w:numPr>
      </w:pPr>
      <w:r>
        <w:t xml:space="preserve">efekti supervizije na lični rast i razvoj;</w:t>
      </w:r>
    </w:p>
    <w:p>
      <w:pPr>
        <w:pStyle w:val="Compact"/>
        <w:numPr>
          <w:ilvl w:val="1"/>
          <w:numId w:val="1251"/>
        </w:numPr>
      </w:pPr>
      <w:r>
        <w:t xml:space="preserve">značaj supervizije u direktnom radu sa klijentom.</w:t>
      </w:r>
    </w:p>
    <w:bookmarkEnd w:id="243"/>
    <w:bookmarkEnd w:id="244"/>
    <w:bookmarkEnd w:id="245"/>
    <w:bookmarkStart w:id="253" w:name="maloljetnička-delinkvencija"/>
    <w:p>
      <w:pPr>
        <w:pStyle w:val="Heading2"/>
      </w:pPr>
      <w:r>
        <w:t xml:space="preserve">32. Maloljetnička delinkvencija</w:t>
      </w:r>
    </w:p>
    <w:p>
      <w:pPr>
        <w:pStyle w:val="FirstParagraph"/>
      </w:pPr>
      <w:r>
        <w:rPr>
          <w:b/>
          <w:bCs/>
        </w:rPr>
        <w:t xml:space="preserve">Profesor:</w:t>
      </w:r>
      <w:r>
        <w:t xml:space="preserve"> </w:t>
      </w:r>
      <w:r>
        <w:t xml:space="preserve">Prof. dr Aleksandar Milić</w:t>
      </w:r>
    </w:p>
    <w:bookmarkStart w:id="246" w:name="opis-predmeta-1"/>
    <w:p>
      <w:pPr>
        <w:pStyle w:val="Heading3"/>
      </w:pPr>
      <w:r>
        <w:t xml:space="preserve">Opis predmeta</w:t>
      </w:r>
    </w:p>
    <w:p>
      <w:pPr>
        <w:pStyle w:val="FirstParagraph"/>
      </w:pPr>
      <w:r>
        <w:t xml:space="preserve">Maloljetnička delinkvencija je nastavni predmet čiji sadržaji podrazumijevaju psihosocijalne aspekte delinkventnog ponašanja: definisanje pojmova poremećaja ponašanja djece i maloljetnika; naučni, društveni i pravni aspekti; fenomenologija i etiologija; psihosocijalni profil; emocionalni profil; motivacija; komunikacija; nivoi prevencije; metodologija rada sa maloljetnicima; saradnja službi socijalnog rada; strategije prevencije.</w:t>
      </w:r>
    </w:p>
    <w:bookmarkEnd w:id="246"/>
    <w:bookmarkStart w:id="247" w:name="nastavni-ciljevi-i-zadaci"/>
    <w:p>
      <w:pPr>
        <w:pStyle w:val="Heading3"/>
      </w:pPr>
      <w:r>
        <w:t xml:space="preserve">Nastavni ciljevi i zadaci</w:t>
      </w:r>
    </w:p>
    <w:p>
      <w:pPr>
        <w:pStyle w:val="Compact"/>
        <w:numPr>
          <w:ilvl w:val="0"/>
          <w:numId w:val="1252"/>
        </w:numPr>
      </w:pPr>
      <w:r>
        <w:t xml:space="preserve">Upoznavanje studenata sa fenomenologijom, epidemiologijom, etiologijom i prevencijom maloljetničke delinkvencije.</w:t>
      </w:r>
    </w:p>
    <w:p>
      <w:pPr>
        <w:pStyle w:val="Compact"/>
        <w:numPr>
          <w:ilvl w:val="0"/>
          <w:numId w:val="1252"/>
        </w:numPr>
      </w:pPr>
      <w:r>
        <w:t xml:space="preserve">Osposobljavanje studenata za prepoznavanje i razumijevanje preddelinkventnih i delinkventnih ponašanja.</w:t>
      </w:r>
    </w:p>
    <w:p>
      <w:pPr>
        <w:pStyle w:val="Compact"/>
        <w:numPr>
          <w:ilvl w:val="0"/>
          <w:numId w:val="1252"/>
        </w:numPr>
      </w:pPr>
      <w:r>
        <w:t xml:space="preserve">Osposobljavanje za predikciju i kontrolu asocijalnog ponašanja djece i maloljetnika.</w:t>
      </w:r>
    </w:p>
    <w:p>
      <w:pPr>
        <w:pStyle w:val="Compact"/>
        <w:numPr>
          <w:ilvl w:val="0"/>
          <w:numId w:val="1252"/>
        </w:numPr>
      </w:pPr>
      <w:r>
        <w:t xml:space="preserve">Osposobljavanje za tretman ekscesnog ponašanja i kontinuirano praćenje.</w:t>
      </w:r>
    </w:p>
    <w:p>
      <w:pPr>
        <w:pStyle w:val="Compact"/>
        <w:numPr>
          <w:ilvl w:val="0"/>
          <w:numId w:val="1252"/>
        </w:numPr>
      </w:pPr>
      <w:r>
        <w:t xml:space="preserve">Razvijanje sposobnosti saradnje sa partnerima društvene zajednice u strategijama prevencije.</w:t>
      </w:r>
    </w:p>
    <w:bookmarkEnd w:id="247"/>
    <w:bookmarkStart w:id="248" w:name="ishodi-učenja-6"/>
    <w:p>
      <w:pPr>
        <w:pStyle w:val="Heading3"/>
      </w:pPr>
      <w:r>
        <w:t xml:space="preserve">Ishodi učenja</w:t>
      </w:r>
    </w:p>
    <w:p>
      <w:pPr>
        <w:pStyle w:val="FirstParagraph"/>
      </w:pPr>
      <w:r>
        <w:t xml:space="preserve">Studenti će biti osposobljeni za efikasan rad sa maloljetnim delinkventima na svim nivoima prevencije.</w:t>
      </w:r>
    </w:p>
    <w:bookmarkEnd w:id="248"/>
    <w:bookmarkStart w:id="249" w:name="sadržaj-po-sedmicama-2"/>
    <w:p>
      <w:pPr>
        <w:pStyle w:val="Heading3"/>
      </w:pPr>
      <w:r>
        <w:t xml:space="preserve">Sadržaj (po sedmicama)</w:t>
      </w:r>
    </w:p>
    <w:p>
      <w:pPr>
        <w:pStyle w:val="Compact"/>
        <w:numPr>
          <w:ilvl w:val="0"/>
          <w:numId w:val="1253"/>
        </w:numPr>
      </w:pPr>
      <w:r>
        <w:t xml:space="preserve">Predmet, ciljevi, zadaci; definisanje poremećaja ponašanja.</w:t>
      </w:r>
      <w:r>
        <w:br/>
      </w:r>
    </w:p>
    <w:p>
      <w:pPr>
        <w:pStyle w:val="Compact"/>
        <w:numPr>
          <w:ilvl w:val="0"/>
          <w:numId w:val="1253"/>
        </w:numPr>
      </w:pPr>
      <w:r>
        <w:t xml:space="preserve">Naučni i društveni aspekti maloljetničke delinkvencije.</w:t>
      </w:r>
      <w:r>
        <w:br/>
      </w:r>
    </w:p>
    <w:p>
      <w:pPr>
        <w:pStyle w:val="Compact"/>
        <w:numPr>
          <w:ilvl w:val="0"/>
          <w:numId w:val="1253"/>
        </w:numPr>
      </w:pPr>
      <w:r>
        <w:t xml:space="preserve">Fenomenologija maloljetničke delinkvencije.</w:t>
      </w:r>
      <w:r>
        <w:br/>
      </w:r>
    </w:p>
    <w:p>
      <w:pPr>
        <w:pStyle w:val="Compact"/>
        <w:numPr>
          <w:ilvl w:val="0"/>
          <w:numId w:val="1253"/>
        </w:numPr>
      </w:pPr>
      <w:r>
        <w:t xml:space="preserve">Epidemiologija maloljetničke delinkvencije.</w:t>
      </w:r>
      <w:r>
        <w:br/>
      </w:r>
    </w:p>
    <w:p>
      <w:pPr>
        <w:pStyle w:val="Compact"/>
        <w:numPr>
          <w:ilvl w:val="0"/>
          <w:numId w:val="1253"/>
        </w:numPr>
      </w:pPr>
      <w:r>
        <w:t xml:space="preserve">Etiologija maloljetničke delinkvencije.</w:t>
      </w:r>
      <w:r>
        <w:br/>
      </w:r>
    </w:p>
    <w:p>
      <w:pPr>
        <w:pStyle w:val="Compact"/>
        <w:numPr>
          <w:ilvl w:val="0"/>
          <w:numId w:val="1253"/>
        </w:numPr>
      </w:pPr>
      <w:r>
        <w:t xml:space="preserve">Psihosocijalni profil i simptomatska slika.</w:t>
      </w:r>
      <w:r>
        <w:br/>
      </w:r>
    </w:p>
    <w:p>
      <w:pPr>
        <w:pStyle w:val="Compact"/>
        <w:numPr>
          <w:ilvl w:val="0"/>
          <w:numId w:val="1253"/>
        </w:numPr>
      </w:pPr>
      <w:r>
        <w:t xml:space="preserve">Emocionalni profil maloljetnog delinkventa.</w:t>
      </w:r>
      <w:r>
        <w:br/>
      </w:r>
    </w:p>
    <w:p>
      <w:pPr>
        <w:pStyle w:val="Compact"/>
        <w:numPr>
          <w:ilvl w:val="0"/>
          <w:numId w:val="1253"/>
        </w:numPr>
      </w:pPr>
      <w:r>
        <w:t xml:space="preserve">Motivacija.</w:t>
      </w:r>
      <w:r>
        <w:br/>
      </w:r>
    </w:p>
    <w:p>
      <w:pPr>
        <w:pStyle w:val="Compact"/>
        <w:numPr>
          <w:ilvl w:val="0"/>
          <w:numId w:val="1253"/>
        </w:numPr>
      </w:pPr>
      <w:r>
        <w:t xml:space="preserve">Komunikacija – značaj i primjena.</w:t>
      </w:r>
      <w:r>
        <w:br/>
      </w:r>
    </w:p>
    <w:p>
      <w:pPr>
        <w:pStyle w:val="Compact"/>
        <w:numPr>
          <w:ilvl w:val="0"/>
          <w:numId w:val="1253"/>
        </w:numPr>
      </w:pPr>
      <w:r>
        <w:t xml:space="preserve">Komunikacija – nastavak.</w:t>
      </w:r>
      <w:r>
        <w:br/>
      </w:r>
    </w:p>
    <w:p>
      <w:pPr>
        <w:pStyle w:val="Compact"/>
        <w:numPr>
          <w:ilvl w:val="0"/>
          <w:numId w:val="1253"/>
        </w:numPr>
      </w:pPr>
      <w:r>
        <w:t xml:space="preserve">Nivoi prevencije.</w:t>
      </w:r>
      <w:r>
        <w:br/>
      </w:r>
    </w:p>
    <w:p>
      <w:pPr>
        <w:pStyle w:val="Compact"/>
        <w:numPr>
          <w:ilvl w:val="0"/>
          <w:numId w:val="1253"/>
        </w:numPr>
      </w:pPr>
      <w:r>
        <w:t xml:space="preserve">Nivoi prevencije – nastavak.</w:t>
      </w:r>
      <w:r>
        <w:br/>
      </w:r>
    </w:p>
    <w:p>
      <w:pPr>
        <w:pStyle w:val="Compact"/>
        <w:numPr>
          <w:ilvl w:val="0"/>
          <w:numId w:val="1253"/>
        </w:numPr>
      </w:pPr>
      <w:r>
        <w:t xml:space="preserve">Rad službi socijalnog rada.</w:t>
      </w:r>
      <w:r>
        <w:br/>
      </w:r>
    </w:p>
    <w:p>
      <w:pPr>
        <w:pStyle w:val="Compact"/>
        <w:numPr>
          <w:ilvl w:val="0"/>
          <w:numId w:val="1253"/>
        </w:numPr>
      </w:pPr>
      <w:r>
        <w:t xml:space="preserve">Rad drugih institucija.</w:t>
      </w:r>
      <w:r>
        <w:br/>
      </w:r>
    </w:p>
    <w:p>
      <w:pPr>
        <w:pStyle w:val="Compact"/>
        <w:numPr>
          <w:ilvl w:val="0"/>
          <w:numId w:val="1253"/>
        </w:numPr>
      </w:pPr>
      <w:r>
        <w:t xml:space="preserve">Saradnja službi sa partnerima zajednice.</w:t>
      </w:r>
    </w:p>
    <w:bookmarkEnd w:id="249"/>
    <w:bookmarkStart w:id="250" w:name="nastavne-metode"/>
    <w:p>
      <w:pPr>
        <w:pStyle w:val="Heading3"/>
      </w:pPr>
      <w:r>
        <w:t xml:space="preserve">Nastavne metode</w:t>
      </w:r>
    </w:p>
    <w:p>
      <w:pPr>
        <w:pStyle w:val="FirstParagraph"/>
      </w:pPr>
      <w:r>
        <w:t xml:space="preserve">Opservacija, razgovor, analize i studije slučaja, rad u malim grupama, individualni rad, eksplorativni intervju, igranje uloga, analiza proizvoda aktivnosti, deskripcija, introspekcija, testiranje, skaliranje i anketiranje.</w:t>
      </w:r>
    </w:p>
    <w:bookmarkEnd w:id="250"/>
    <w:bookmarkStart w:id="251" w:name="literatura-22"/>
    <w:p>
      <w:pPr>
        <w:pStyle w:val="Heading3"/>
      </w:pPr>
      <w:r>
        <w:t xml:space="preserve">Literatura</w:t>
      </w:r>
    </w:p>
    <w:p>
      <w:pPr>
        <w:pStyle w:val="Compact"/>
        <w:numPr>
          <w:ilvl w:val="0"/>
          <w:numId w:val="1254"/>
        </w:numPr>
      </w:pPr>
      <w:r>
        <w:t xml:space="preserve">A. Milić:</w:t>
      </w:r>
      <w:r>
        <w:t xml:space="preserve"> </w:t>
      </w:r>
      <w:r>
        <w:rPr>
          <w:i/>
          <w:iCs/>
        </w:rPr>
        <w:t xml:space="preserve">Psihosocijalni aspekti maloljetničke delinkvencije</w:t>
      </w:r>
      <w:r>
        <w:t xml:space="preserve">.</w:t>
      </w:r>
      <w:r>
        <w:br/>
      </w:r>
    </w:p>
    <w:p>
      <w:pPr>
        <w:pStyle w:val="Compact"/>
        <w:numPr>
          <w:ilvl w:val="0"/>
          <w:numId w:val="1254"/>
        </w:numPr>
      </w:pPr>
      <w:r>
        <w:t xml:space="preserve">Singer &amp; Mikšaj-Todorović:</w:t>
      </w:r>
      <w:r>
        <w:t xml:space="preserve"> </w:t>
      </w:r>
      <w:r>
        <w:rPr>
          <w:i/>
          <w:iCs/>
        </w:rPr>
        <w:t xml:space="preserve">Delinkvencija mladih</w:t>
      </w:r>
      <w:r>
        <w:t xml:space="preserve">.</w:t>
      </w:r>
      <w:r>
        <w:br/>
      </w:r>
    </w:p>
    <w:p>
      <w:pPr>
        <w:pStyle w:val="Compact"/>
        <w:numPr>
          <w:ilvl w:val="0"/>
          <w:numId w:val="1254"/>
        </w:numPr>
      </w:pPr>
      <w:r>
        <w:t xml:space="preserve">Ž. Jašović:</w:t>
      </w:r>
      <w:r>
        <w:t xml:space="preserve"> </w:t>
      </w:r>
      <w:r>
        <w:rPr>
          <w:i/>
          <w:iCs/>
        </w:rPr>
        <w:t xml:space="preserve">Kriminologija maloljetničke delinkvencije</w:t>
      </w:r>
      <w:r>
        <w:t xml:space="preserve">.</w:t>
      </w:r>
      <w:r>
        <w:br/>
      </w:r>
    </w:p>
    <w:p>
      <w:pPr>
        <w:pStyle w:val="Compact"/>
        <w:numPr>
          <w:ilvl w:val="0"/>
          <w:numId w:val="1254"/>
        </w:numPr>
      </w:pPr>
      <w:r>
        <w:t xml:space="preserve">Save the Children UK:</w:t>
      </w:r>
      <w:r>
        <w:t xml:space="preserve"> </w:t>
      </w:r>
      <w:r>
        <w:rPr>
          <w:i/>
          <w:iCs/>
        </w:rPr>
        <w:t xml:space="preserve">Rad policije sa djecom i mladima</w:t>
      </w:r>
      <w:r>
        <w:t xml:space="preserve">.</w:t>
      </w:r>
      <w:r>
        <w:br/>
      </w:r>
    </w:p>
    <w:p>
      <w:pPr>
        <w:pStyle w:val="Compact"/>
        <w:numPr>
          <w:ilvl w:val="0"/>
          <w:numId w:val="1254"/>
        </w:numPr>
      </w:pPr>
      <w:r>
        <w:t xml:space="preserve">Č. Hajduković:</w:t>
      </w:r>
      <w:r>
        <w:t xml:space="preserve"> </w:t>
      </w:r>
      <w:r>
        <w:rPr>
          <w:i/>
          <w:iCs/>
        </w:rPr>
        <w:t xml:space="preserve">Prestupničko ponašanje mladih</w:t>
      </w:r>
      <w:r>
        <w:t xml:space="preserve">.</w:t>
      </w:r>
    </w:p>
    <w:bookmarkEnd w:id="251"/>
    <w:bookmarkStart w:id="252" w:name="nastavnici"/>
    <w:p>
      <w:pPr>
        <w:pStyle w:val="Heading3"/>
      </w:pPr>
      <w:r>
        <w:t xml:space="preserve">Nastavnici</w:t>
      </w:r>
    </w:p>
    <w:p>
      <w:pPr>
        <w:pStyle w:val="FirstParagraph"/>
      </w:pPr>
      <w:r>
        <w:t xml:space="preserve">Profesor: Prof. dr Aleksandar Milić</w:t>
      </w:r>
      <w:r>
        <w:br/>
      </w:r>
      <w:r>
        <w:t xml:space="preserve">Asistent: Olivera Grbić</w:t>
      </w:r>
    </w:p>
    <w:bookmarkEnd w:id="252"/>
    <w:bookmarkEnd w:id="253"/>
    <w:bookmarkEnd w:id="2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6">
    <w:abstractNumId w:val="991"/>
  </w:num>
  <w:num w:numId="1157">
    <w:abstractNumId w:val="991"/>
  </w:num>
  <w:num w:numId="11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3">
    <w:abstractNumId w:val="991"/>
  </w:num>
  <w:num w:numId="11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5">
    <w:abstractNumId w:val="991"/>
  </w:num>
  <w:num w:numId="11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0">
    <w:abstractNumId w:val="991"/>
  </w:num>
  <w:num w:numId="11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0">
    <w:abstractNumId w:val="991"/>
  </w:num>
  <w:num w:numId="11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5">
    <w:abstractNumId w:val="991"/>
  </w:num>
  <w:num w:numId="11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7">
    <w:abstractNumId w:val="991"/>
  </w:num>
  <w:num w:numId="11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4">
    <w:abstractNumId w:val="991"/>
  </w:num>
  <w:num w:numId="12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213">
    <w:abstractNumId w:val="991"/>
  </w:num>
  <w:num w:numId="12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3">
    <w:abstractNumId w:val="991"/>
  </w:num>
  <w:num w:numId="12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2025-12-02T00:01:23Z</dcterms:created>
  <dcterms:modified xsi:type="dcterms:W3CDTF">2025-12-02T00:01:23Z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