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2-3: Recognizing Data Types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Scalar data types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-retin o sg valoare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-no internal component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--charachter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--number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--date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 xml:space="preserve">--boolean: </w:t>
      </w:r>
      <w:r>
        <w:rPr>
          <w:color w:val="2A6099"/>
        </w:rPr>
        <w:t>disponibil in pl/sql, dar nu in sql; true, false, null!!!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935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NCLOB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large blocks of single-byte or fixed width multi-byte NCHAR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in the database.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LOB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Hold values, called locators, that specify the location of large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objects (such as graphic images) that are stored out of line.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 Data Types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Hold a single value with no internal components.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BLOB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large unstructured or structured binary objects.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Composite data types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Contain internal elements that are either scalar (record) or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composite (record and table)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BFILE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large binary files outside of the database.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Reference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Hold values, called pointers, that point to a storage location.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Object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schema object with a name, attributes, and methods.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CLOB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large blocks of character data in the database.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In your own words, describe what a data type is and explain why it is important.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Datele pe care le utilizam pot fi clasificate in tipuri de date, pentru a ne face mai usoara manipularea acestora. D.e. character, number, boolean, structuri: record and so on.  </w:t>
      </w:r>
    </w:p>
    <w:p>
      <w:pPr>
        <w:pStyle w:val="Normal"/>
        <w:bidi w:val="0"/>
        <w:jc w:val="left"/>
        <w:rPr/>
      </w:pPr>
      <w:r>
        <w:rPr/>
        <w:t>2. Identify the three data type categories covered in this course.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Scalar data type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Composite data type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LOB (large object) data type</w:t>
      </w:r>
    </w:p>
    <w:p>
      <w:pPr>
        <w:pStyle w:val="Normal"/>
        <w:bidi w:val="0"/>
        <w:jc w:val="left"/>
        <w:rPr/>
      </w:pPr>
      <w:r>
        <w:rPr/>
        <w:t>3. Identify three data types covered in the Database Programming with SQL course.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String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Numeric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Data</w:t>
      </w:r>
    </w:p>
    <w:p>
      <w:pPr>
        <w:pStyle w:val="Normal"/>
        <w:bidi w:val="0"/>
        <w:jc w:val="left"/>
        <w:rPr/>
      </w:pPr>
      <w:r>
        <w:rPr/>
        <w:t>4. What data type can be used in PL/SQL, but can’t be used to define a table column?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boolean</w:t>
      </w:r>
    </w:p>
    <w:p>
      <w:pPr>
        <w:pStyle w:val="Normal"/>
        <w:bidi w:val="0"/>
        <w:jc w:val="left"/>
        <w:rPr/>
      </w:pPr>
      <w:r>
        <w:rPr/>
        <w:t>5. Which data type indicates a large data object that is stored outside of the database?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BFILE</w:t>
      </w:r>
    </w:p>
    <w:p>
      <w:pPr>
        <w:pStyle w:val="Normal"/>
        <w:bidi w:val="0"/>
        <w:jc w:val="left"/>
        <w:rPr/>
      </w:pPr>
      <w:r>
        <w:rPr/>
        <w:t>6. Identify the data type category (LOB, Scalar, or Composite) for each data type. Each category</w:t>
      </w:r>
    </w:p>
    <w:p>
      <w:pPr>
        <w:pStyle w:val="Normal"/>
        <w:bidi w:val="0"/>
        <w:jc w:val="left"/>
        <w:rPr/>
      </w:pPr>
      <w:r>
        <w:rPr/>
        <w:t>may be used more than once.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category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CLOB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LOB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LOB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BFILE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LOB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NCLOB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LOB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RECORD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Composite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PLS_INTEGER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Composite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Scalar</w:t>
            </w:r>
          </w:p>
        </w:tc>
      </w:tr>
    </w:tbl>
    <w:p>
      <w:pPr>
        <w:pStyle w:val="Normal"/>
        <w:bidi w:val="0"/>
        <w:jc w:val="left"/>
        <w:rPr/>
      </w:pPr>
      <w:r>
        <w:rPr/>
        <w:t>7. Enter the data type category and the data type for each value. The first one has been done for</w:t>
      </w:r>
    </w:p>
    <w:p>
      <w:pPr>
        <w:pStyle w:val="Normal"/>
        <w:bidi w:val="0"/>
        <w:jc w:val="left"/>
        <w:rPr/>
      </w:pPr>
      <w:r>
        <w:rPr/>
        <w:t>you.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category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‘</w:t>
            </w:r>
            <w:r>
              <w:rPr/>
              <w:t>Switzerland’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Text of a resume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CLOB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100.20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number(p, s)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picture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BLOB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1053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11-Jun-2016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‘</w:t>
            </w:r>
            <w:r>
              <w:rPr/>
              <w:t>Computer science is the science of the 21</w:t>
            </w:r>
            <w:r>
              <w:rPr>
                <w:vertAlign w:val="superscript"/>
              </w:rPr>
              <w:t>st</w:t>
            </w:r>
            <w:r>
              <w:rPr/>
              <w:t xml:space="preserve"> century’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51"/>
              <w:gridCol w:w="1551"/>
            </w:tblGrid>
            <w:tr>
              <w:trPr/>
              <w:tc>
                <w:tcPr>
                  <w:tcW w:w="1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Index</w:t>
                  </w:r>
                </w:p>
              </w:tc>
              <w:tc>
                <w:tcPr>
                  <w:tcW w:w="1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Last name</w:t>
                  </w:r>
                </w:p>
              </w:tc>
            </w:tr>
            <w:tr>
              <w:trPr/>
              <w:tc>
                <w:tcPr>
                  <w:tcW w:w="155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55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>‘</w:t>
                  </w:r>
                  <w:r>
                    <w:rPr/>
                    <w:t>Newman’</w:t>
                  </w:r>
                </w:p>
              </w:tc>
            </w:tr>
            <w:tr>
              <w:trPr/>
              <w:tc>
                <w:tcPr>
                  <w:tcW w:w="155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55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>‘</w:t>
                  </w:r>
                  <w:r>
                    <w:rPr/>
                    <w:t>Raman’</w:t>
                  </w:r>
                </w:p>
              </w:tc>
            </w:tr>
            <w:tr>
              <w:trPr/>
              <w:tc>
                <w:tcPr>
                  <w:tcW w:w="155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55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w:t>‘</w:t>
                  </w:r>
                  <w:r>
                    <w:rPr/>
                    <w:t>Han’</w: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Composite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movie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BLOB sau BFILE (depinde)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sound byte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BLOB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2</Pages>
  <Words>414</Words>
  <Characters>2068</Characters>
  <CharactersWithSpaces>2360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2022-11-20T13:21:20Z</dcterms:created>
  <dc:creator/>
  <dc:description/>
  <dc:language>en-US</dc:language>
  <cp:lastModifiedBy/>
  <dcterms:modified xsi:type="dcterms:W3CDTF">2022-11-20T14:30:26Z</dcterms:modified>
  <cp:revision>2</cp:revision>
  <dc:subject/>
  <dc:title/>
</cp:coreProperties>
</file>