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i w:val="1"/>
          <w:rtl w:val="0"/>
        </w:rPr>
        <w:t xml:space="preserve">Выполнил студент ПК-12-2, Бекленищев Владислав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Программа “Digital signing” является результатом выполнения лабораторной работы для курса “Методы защиты информации” и создана только в учебных целях, для демонстрации зашифровывания / расшифровывания различных текстовых сообщений.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Для запуска программы необходимо следующее программное обеспечение: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Операционная система Windows 7, 8, 8.1;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Библиотека .NET Framework версии 4.5.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Данная программа была написана с помощью средств языка C# на платформе .NET Framework в среде Microsoft Visual Studio 2012.</w:t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Приложение предназначено для подписи текстовых сообщений с помощью алгоритма хеширования SHA1 и ассиметрического алгоритма шифрования RSA.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Описание логической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Как уже было сказано выше, в основе программы “ Digital signing ” лежит алгоритм хеширования SHA1 и алгоритм ассиметрического шифрования шифрования RSA.</w:t>
      </w:r>
    </w:p>
    <w:p w:rsidR="00000000" w:rsidDel="00000000" w:rsidP="00000000" w:rsidRDefault="00000000" w:rsidRPr="00000000">
      <w:pPr>
        <w:spacing w:before="200" w:line="360" w:lineRule="auto"/>
        <w:contextualSpacing w:val="0"/>
      </w:pPr>
      <w:r w:rsidDel="00000000" w:rsidR="00000000" w:rsidRPr="00000000">
        <w:rPr>
          <w:rtl w:val="0"/>
        </w:rPr>
        <w:t xml:space="preserve">Общую схему шифрования можно подать в таком виде: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724525" cy="40290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i43wc7ezfc3" w:id="4"/>
      <w:bookmarkEnd w:id="4"/>
      <w:r w:rsidDel="00000000" w:rsidR="00000000" w:rsidRPr="00000000">
        <w:rPr>
          <w:rtl w:val="0"/>
        </w:rPr>
        <w:t xml:space="preserve">Алгоритм хеширования SHA1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SHA-1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Псевдокод алгоритма SHA-1 следующий: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Замечание: Все используемые переменные 32 бита.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Инициализация переменных: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h0 = 0x67452301</w:t>
        <w:br w:type="textWrapping"/>
        <w:t xml:space="preserve">h1 = 0xEFCDAB89</w:t>
        <w:br w:type="textWrapping"/>
        <w:t xml:space="preserve">h2 = 0x98BADCFE</w:t>
        <w:br w:type="textWrapping"/>
        <w:t xml:space="preserve">h3 = 0x10325476</w:t>
        <w:br w:type="textWrapping"/>
        <w:t xml:space="preserve">h4 = 0xC3D2E1F0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Предварительная обработка:</w:t>
      </w:r>
      <w:r w:rsidDel="00000000" w:rsidR="00000000" w:rsidRPr="00000000">
        <w:rPr>
          <w:rFonts w:ascii="Arial Unicode MS" w:cs="Arial Unicode MS" w:eastAsia="Arial Unicode MS" w:hAnsi="Arial Unicode MS"/>
          <w:color w:val="252525"/>
          <w:sz w:val="21"/>
          <w:szCs w:val="21"/>
          <w:shd w:fill="f9f9f9" w:val="clear"/>
          <w:rtl w:val="0"/>
        </w:rPr>
        <w:br w:type="textWrapping"/>
        <w:t xml:space="preserve">Присоединяем бит '1' к сообщению</w:t>
        <w:br w:type="textWrapping"/>
        <w:t xml:space="preserve">Присоединяем k битов '0', где k наименьшее число ≥ 0 такое, что длина получившегося сообщения</w:t>
        <w:br w:type="textWrapping"/>
        <w:t xml:space="preserve">(в битах)</w:t>
      </w:r>
      <w:hyperlink r:id="rId6">
        <w:r w:rsidDel="00000000" w:rsidR="00000000" w:rsidRPr="00000000">
          <w:rPr>
            <w:rFonts w:ascii="Verdana" w:cs="Verdana" w:eastAsia="Verdana" w:hAnsi="Verdana"/>
            <w:color w:val="252525"/>
            <w:sz w:val="21"/>
            <w:szCs w:val="21"/>
            <w:shd w:fill="f9f9f9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0b0080"/>
            <w:sz w:val="21"/>
            <w:szCs w:val="21"/>
            <w:shd w:fill="f9f9f9" w:val="clear"/>
            <w:rtl w:val="0"/>
          </w:rPr>
          <w:t xml:space="preserve">сравнима по модулю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 512 с 448 (length mod 512 == 448)</w:t>
        <w:br w:type="textWrapping"/>
        <w:t xml:space="preserve">Добавляем длину исходного сообщения (до предварительной обработки) как целое 64-битное</w:t>
        <w:br w:type="textWrapping"/>
      </w:r>
      <w:hyperlink r:id="rId8">
        <w:r w:rsidDel="00000000" w:rsidR="00000000" w:rsidRPr="00000000">
          <w:rPr>
            <w:rFonts w:ascii="Verdana" w:cs="Verdana" w:eastAsia="Verdana" w:hAnsi="Verdana"/>
            <w:color w:val="0b0080"/>
            <w:sz w:val="21"/>
            <w:szCs w:val="21"/>
            <w:shd w:fill="f9f9f9" w:val="clear"/>
            <w:rtl w:val="0"/>
          </w:rPr>
          <w:t xml:space="preserve">Big-endian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число, в </w:t>
      </w:r>
      <w:r w:rsidDel="00000000" w:rsidR="00000000" w:rsidRPr="00000000">
        <w:rPr>
          <w:rFonts w:ascii="Verdana" w:cs="Verdana" w:eastAsia="Verdana" w:hAnsi="Verdana"/>
          <w:i w:val="1"/>
          <w:color w:val="252525"/>
          <w:sz w:val="21"/>
          <w:szCs w:val="21"/>
          <w:shd w:fill="f9f9f9" w:val="clear"/>
          <w:rtl w:val="0"/>
        </w:rPr>
        <w:t xml:space="preserve">битах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В процессе сообщение разбивается последовательно по 512 бит: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перебираем все такие части</w:t>
        <w:br w:type="textWrapping"/>
        <w:t xml:space="preserve">    разбиваем этот кусок на 16 частей, слов по 32-бита w[i], 0 &lt;= i &lt;= 15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16 слов по 32-бита дополняются до 80 32-битовых слов: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16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79</w:t>
        <w:br w:type="textWrapping"/>
        <w:t xml:space="preserve">        w[i] = (w[i-3]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w[i-8]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w[i-14]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w[i-16])</w:t>
      </w:r>
      <w:hyperlink r:id="rId9">
        <w:r w:rsidDel="00000000" w:rsidR="00000000" w:rsidRPr="00000000">
          <w:rPr>
            <w:rFonts w:ascii="Verdana" w:cs="Verdana" w:eastAsia="Verdana" w:hAnsi="Verdana"/>
            <w:color w:val="252525"/>
            <w:sz w:val="21"/>
            <w:szCs w:val="21"/>
            <w:shd w:fill="f9f9f9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b0080"/>
            <w:sz w:val="21"/>
            <w:szCs w:val="21"/>
            <w:shd w:fill="f9f9f9" w:val="clear"/>
            <w:rtl w:val="0"/>
          </w:rPr>
          <w:t xml:space="preserve">циклический сдвиг влево</w:t>
        </w:r>
      </w:hyperlink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1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Инициализация хеш-значений этой части: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a = h0</w:t>
        <w:br w:type="textWrapping"/>
        <w:t xml:space="preserve">    b = h1</w:t>
        <w:br w:type="textWrapping"/>
        <w:t xml:space="preserve">    c = h2</w:t>
        <w:br w:type="textWrapping"/>
        <w:t xml:space="preserve">    d = h3</w:t>
        <w:br w:type="textWrapping"/>
        <w:t xml:space="preserve">    e = h4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Основной цикл: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0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79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0 ≤ i ≤ 19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   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</w:t>
        <w:br w:type="textWrapping"/>
        <w:t xml:space="preserve">            k = 0x5A827999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20 ≤ i ≤ 39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    f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</w:t>
        <w:br w:type="textWrapping"/>
        <w:t xml:space="preserve">            k = 0x6ED9EBA1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40 ≤ i ≤ 59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   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</w:t>
        <w:br w:type="textWrapping"/>
        <w:t xml:space="preserve">            k = 0x8F1BBCDC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else if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 60 ≤ i ≤ 79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        f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</w:t>
        <w:br w:type="textWrapping"/>
        <w:t xml:space="preserve">            k = 0xCA62C1D6</w:t>
        <w:br w:type="textWrapping"/>
        <w:br w:type="textWrapping"/>
        <w:t xml:space="preserve">        temp = (a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leftrotate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5) + f + e + k + w[i]</w:t>
        <w:br w:type="textWrapping"/>
        <w:t xml:space="preserve">        e = d</w:t>
        <w:br w:type="textWrapping"/>
        <w:t xml:space="preserve">        d = c</w:t>
        <w:br w:type="textWrapping"/>
        <w:t xml:space="preserve">        c = 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leftrotate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30</w:t>
        <w:br w:type="textWrapping"/>
        <w:t xml:space="preserve">        b = a</w:t>
        <w:br w:type="textWrapping"/>
        <w:t xml:space="preserve">        a = temp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Добавляем хеш-значение этой части к результату: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    h0 = h0 + a</w:t>
        <w:br w:type="textWrapping"/>
        <w:t xml:space="preserve">    h1 = h1 + b </w:t>
        <w:br w:type="textWrapping"/>
        <w:t xml:space="preserve">    h2 = h2 + c</w:t>
        <w:br w:type="textWrapping"/>
        <w:t xml:space="preserve">    h3 = h3 + d</w:t>
        <w:br w:type="textWrapping"/>
        <w:t xml:space="preserve">    h4 = h4 + 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Итоговое хеш-значение: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br w:type="textWrapping"/>
        <w:t xml:space="preserve">digest = hash = h0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h1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h2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h3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append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h4</w:t>
        <w:br w:type="textWrapping"/>
      </w:r>
    </w:p>
    <w:p w:rsidR="00000000" w:rsidDel="00000000" w:rsidP="00000000" w:rsidRDefault="00000000" w:rsidRPr="00000000">
      <w:pPr>
        <w:spacing w:after="120" w:before="120" w:line="366.54545454545456" w:lineRule="auto"/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Вместо оригинальной формулировки FIPS PUB 180-1 приведены следующие эквивалентные выражения и могут быть использованы на компьютере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f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в главном цикле: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t xml:space="preserve">(0  ≤ i ≤ 19): f = 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d))    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1)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2)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(0  ≤ i ≤ 19):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+ ((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b)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3)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 </w:t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1)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2)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+ (d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c))        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3)</w:t>
      </w:r>
      <w:r w:rsidDel="00000000" w:rsidR="00000000" w:rsidRPr="00000000">
        <w:rPr>
          <w:rFonts w:ascii="Nova Mono" w:cs="Nova Mono" w:eastAsia="Nova Mono" w:hAnsi="Nova Mono"/>
          <w:color w:val="252525"/>
          <w:sz w:val="21"/>
          <w:szCs w:val="21"/>
          <w:shd w:fill="f9f9f9" w:val="clear"/>
          <w:rtl w:val="0"/>
        </w:rPr>
        <w:br w:type="textWrapping"/>
        <w:t xml:space="preserve">(40 ≤ i ≤ 59): f =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c)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(b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xor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(c </w:t>
      </w:r>
      <w:r w:rsidDel="00000000" w:rsidR="00000000" w:rsidRPr="00000000">
        <w:rPr>
          <w:rFonts w:ascii="Verdana" w:cs="Verdana" w:eastAsia="Verdana" w:hAnsi="Verdana"/>
          <w:b w:val="1"/>
          <w:color w:val="252525"/>
          <w:sz w:val="21"/>
          <w:szCs w:val="21"/>
          <w:shd w:fill="f9f9f9" w:val="clear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252525"/>
          <w:sz w:val="21"/>
          <w:szCs w:val="21"/>
          <w:shd w:fill="f9f9f9" w:val="clear"/>
          <w:rtl w:val="0"/>
        </w:rPr>
        <w:t xml:space="preserve"> d)  </w:t>
      </w:r>
      <w:r w:rsidDel="00000000" w:rsidR="00000000" w:rsidRPr="00000000">
        <w:rPr>
          <w:rFonts w:ascii="Verdana" w:cs="Verdana" w:eastAsia="Verdana" w:hAnsi="Verdana"/>
          <w:i w:val="1"/>
          <w:color w:val="008000"/>
          <w:sz w:val="21"/>
          <w:szCs w:val="21"/>
          <w:shd w:fill="f9f9f9" w:val="clear"/>
          <w:rtl w:val="0"/>
        </w:rPr>
        <w:t xml:space="preserve">(альтернатива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Этапы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Подобрать открытый и закрытый ключи с помощью ассиметрического алгоритма шифрования. В программе используется RSA алгоритм.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Подписать исходное сообщение путём добавления в конец сообщение подписи: имя создателя подписи, время, дата и тд.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Хешировать подписанное исходное сообщение с помощью алгоритма SHA1.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Полученный в 3 пункте дайджест зашифровуем с помощью закрытого ключа.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Отправляем получателю сообщение, зашифрованный дайджест и открытый ключ.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Получатель генерирует свой дайджест исходного сообщения с помощью SHA1.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Получатель расшифровует зашифрованный дайджест (полученный в пункте 4) с помощью открытого ключа.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Полученные дайджесты из пунктов 6 и 7 сравниваются. Если они идентичны, то сообщение передано корректно. Иначе – сообщение изменили в ходе передачи.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Вызов и загрузка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Так как программа является приложением под операционные системы Windows 7, 8, 8.1, 10 её можно запустить либо из меню “Пуск” либо же с помощью ярлыка на рабочем столе.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После запуска появится главное окно приложения: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5733415" cy="27495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="360" w:lineRule="auto"/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Входными данными являются: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Текстовое сообщение, которое можно подписать с помощью кнопки «Подписать».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Простые числа p и q. После их ввода нужно нажать кнопку «Подобрать ключи» чтобы RSA смог подобрать открытый и закрытый ключи.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После получения зашифрованного дайджеста (после нажатия кнопки «Зашифровать») есть возможность изменить зашифрованное сообщение. Это сделано только для того чтобы можно было продемонстрировать ошибку верификации двух дайджестов в области получателя после нажатия на кнопку «Проверить».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Также программа позволяет считать с файла текстовое сообщение для передачи получателю.</w:t>
      </w:r>
    </w:p>
    <w:p w:rsidR="00000000" w:rsidDel="00000000" w:rsidP="00000000" w:rsidRDefault="00000000" w:rsidRPr="00000000">
      <w:pPr>
        <w:pStyle w:val="Heading2"/>
        <w:spacing w:after="0" w:before="200" w:line="360" w:lineRule="auto"/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Результатом работы программы будет: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Дайджесты на стороне получателя и отправителя.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Зашифрованные дайджесты на стороне получателя и отправителя.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Расшифрованный дайджест на стороне получателя. Соб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твенно дайджест полученный с помощью алгоритма шифрования SHA1 проверяется с дайджестом полученным в результате дешифровки с помощью открытого ключа на стороне получателя.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hyperlink" Target="https://ru.wikipedia.org/wiki/%D0%A6%D0%B8%D0%BA%D0%BB%D0%B8%D1%87%D0%B5%D1%81%D0%BA%D0%B8%D0%B9_%D1%81%D0%B4%D0%B2%D0%B8%D0%B3" TargetMode="External"/><Relationship Id="rId9" Type="http://schemas.openxmlformats.org/officeDocument/2006/relationships/hyperlink" Target="https://ru.wikipedia.org/wiki/%D0%A6%D0%B8%D0%BA%D0%BB%D0%B8%D1%87%D0%B5%D1%81%D0%BA%D0%B8%D0%B9_%D1%81%D0%B4%D0%B2%D0%B8%D0%B3" TargetMode="External"/><Relationship Id="rId5" Type="http://schemas.openxmlformats.org/officeDocument/2006/relationships/image" Target="media/image02.png"/><Relationship Id="rId6" Type="http://schemas.openxmlformats.org/officeDocument/2006/relationships/hyperlink" Target="https://ru.wikipedia.org/wiki/%D0%A1%D1%80%D0%B0%D0%B2%D0%BD%D0%B5%D0%BD%D0%B8%D0%B5_%D0%BF%D0%BE_%D0%BC%D0%BE%D0%B4%D1%83%D0%BB%D1%8E_%D0%BD%D0%B0%D1%82%D1%83%D1%80%D0%B0%D0%BB%D1%8C%D0%BD%D0%BE%D0%B3%D0%BE_%D1%87%D0%B8%D1%81%D0%BB%D0%B0" TargetMode="External"/><Relationship Id="rId7" Type="http://schemas.openxmlformats.org/officeDocument/2006/relationships/hyperlink" Target="https://ru.wikipedia.org/wiki/%D0%A1%D1%80%D0%B0%D0%B2%D0%BD%D0%B5%D0%BD%D0%B8%D0%B5_%D0%BF%D0%BE_%D0%BC%D0%BE%D0%B4%D1%83%D0%BB%D1%8E_%D0%BD%D0%B0%D1%82%D1%83%D1%80%D0%B0%D0%BB%D1%8C%D0%BD%D0%BE%D0%B3%D0%BE_%D1%87%D0%B8%D1%81%D0%BB%D0%B0" TargetMode="External"/><Relationship Id="rId8" Type="http://schemas.openxmlformats.org/officeDocument/2006/relationships/hyperlink" Target="https://ru.wikipedia.org/wiki/Big-endi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