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4"/>
        <w:gridCol w:w="283"/>
        <w:gridCol w:w="2819"/>
        <w:gridCol w:w="277"/>
        <w:gridCol w:w="3016"/>
        <w:tblGridChange w:id="0">
          <w:tblGrid>
            <w:gridCol w:w="3244"/>
            <w:gridCol w:w="283"/>
            <w:gridCol w:w="2819"/>
            <w:gridCol w:w="277"/>
            <w:gridCol w:w="3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старший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Т.А. Суетина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center"/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31.0" w:type="dxa"/>
              <w:jc w:val="center"/>
              <w:tblLayout w:type="fixed"/>
              <w:tblLook w:val="0000"/>
            </w:tblPr>
            <w:tblGrid>
              <w:gridCol w:w="9531"/>
              <w:tblGridChange w:id="0">
                <w:tblGrid>
                  <w:gridCol w:w="9531"/>
                </w:tblGrid>
              </w:tblGridChange>
            </w:tblGrid>
            <w:tr>
              <w:trPr>
                <w:cantSplit w:val="0"/>
                <w:trHeight w:val="20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96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ОТЧЕТ О ЛАБОРАТОРНОЙ РАБОТЕ № 2</w:t>
                  </w:r>
                </w:p>
              </w:tc>
            </w:tr>
            <w:tr>
              <w:trPr>
                <w:cantSplit w:val="0"/>
                <w:trHeight w:val="131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b w:val="1"/>
                      <w:smallCaps w:val="1"/>
                      <w:color w:val="000000"/>
                      <w:sz w:val="28"/>
                      <w:szCs w:val="28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b w:val="1"/>
                      <w:smallCaps w:val="1"/>
                      <w:sz w:val="28"/>
                      <w:szCs w:val="28"/>
                      <w:rtl w:val="0"/>
                    </w:rPr>
                    <w:t xml:space="preserve">РАЗРАБОТКА ДОКУМЕНТАЦИИ НА ИГРУ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jc w:val="center"/>
                    <w:rPr>
                      <w:b w:val="1"/>
                      <w:smallCaps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jc w:val="center"/>
                    <w:rPr>
                      <w:b w:val="1"/>
                      <w:smallCaps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6">
                  <w:pPr>
                    <w:pStyle w:val="Heading1"/>
                    <w:jc w:val="left"/>
                    <w:rPr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color w:val="000000"/>
                      <w:rtl w:val="0"/>
                    </w:rPr>
                    <w:t xml:space="preserve">по курсу: </w:t>
                  </w: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МУЛЬТИМЕДИЙНЫЙ ПРАКТИКУМ</w:t>
                  </w:r>
                </w:p>
                <w:p w:rsidR="00000000" w:rsidDel="00000000" w:rsidP="00000000" w:rsidRDefault="00000000" w:rsidRPr="00000000" w14:paraId="00000018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before="16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РАБОТУ ВЫПОЛНИЛИ</w:t>
      </w:r>
    </w:p>
    <w:tbl>
      <w:tblPr>
        <w:tblStyle w:val="Table4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ind w:left="-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befor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Воробьев. В. А.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bookmarkStart w:colFirst="0" w:colLast="0" w:name="_kacjl8x9vpr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bookmarkStart w:colFirst="0" w:colLast="0" w:name="_wic7peudxab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bookmarkStart w:colFirst="0" w:colLast="0" w:name="_827uzif52c7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bookmarkStart w:colFirst="0" w:colLast="0" w:name="_hb1p6ml394sh" w:id="5"/>
      <w:bookmarkEnd w:id="5"/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bookmarkStart w:colFirst="0" w:colLast="0" w:name="_3znysh7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Исходная информация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wtt60aekizs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1.1   Цель работы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теоретические знания терминов при разработке компьютерных игр, концепций игр, необходимой документации для разработки и использовать полученные знания для разработки примерной документации компьютерной игры.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1.2   Задание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Ознакомиться с шаблонами и примерами документов, разработать игровую документацию, соответствующую избранной игровой концепции.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Результат выполнения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КОНЦЕПТ-ДОКУМЕНТ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Geometry Dash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рынка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компьютерной игры, как и для любого другого продукта, одну из самых важных ролей играет определение целевой аудитории. Для данного разрабатываемого проекта была выделена достаточно большая целевая аудитория, а именно молодые люди от 16 до 35 лет. Выбор такой обширной категории людей обуславливается сразу несколькими причинами. Прежде всего, выбор такой категории людей обусловлен средним возрастом активно играющих в компьютерные игры людей, который стабильно держится в диапазоне от 30 до 33 лет. Именно из этих соображений выбрана такая верхняя грань целевой аудитории игры. Нижняя грань была выбрана из тех соображений, что хотя средний возраст геймера и приближается к отметке 33 года, реальный игрок разрабатываемой игры, вероятно, будет значительно моложе. Это обусловлено тем, что люди начиная с 30-35 летнего возраста, начинают постепенно переходить от жанров с быстрым геймплеем к жанрам с более медленным игровым процессом. Таким образом, можно считать, что выделенная целевая аудитория является основной для данного разрабатываемого проекта.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Flappy Bird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Rayman Jungle Run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Doodle Jump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Jetpack Joyride</w:t>
      </w:r>
    </w:p>
    <w:p w:rsidR="00000000" w:rsidDel="00000000" w:rsidP="00000000" w:rsidRDefault="00000000" w:rsidRPr="00000000" w14:paraId="0000003C">
      <w:pPr>
        <w:keepNext w:val="1"/>
        <w:shd w:fill="f3f3f3" w:val="clear"/>
        <w:spacing w:after="240" w:lineRule="auto"/>
        <w:ind w:left="788" w:hanging="431"/>
        <w:rPr>
          <w:b w:val="1"/>
          <w:i w:val="1"/>
          <w:sz w:val="28"/>
          <w:szCs w:val="28"/>
        </w:rPr>
      </w:pPr>
      <w:bookmarkStart w:colFirst="0" w:colLast="0" w:name="_1t3h5sf" w:id="9"/>
      <w:bookmarkEnd w:id="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Основные задачи разработки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основным задачам проекта относятся следующие крупные блоки работ: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Проработка арт-дизайна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Разработка пользовательского интерфейса (UI)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Создание анимированных детализированных спрайтов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Создание/обработка музыки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Сборка альфа-версии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Тестирование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Балансировка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Создание демо-версии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Подготовка маркетинговых материалов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Создание бета-версии</w:t>
      </w:r>
    </w:p>
    <w:p w:rsidR="00000000" w:rsidDel="00000000" w:rsidP="00000000" w:rsidRDefault="00000000" w:rsidRPr="00000000" w14:paraId="00000048">
      <w:pPr>
        <w:spacing w:after="240" w:before="12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Предполагаемый календарный план, в котором отражены последовательность и сроки работ, приводится в разделе Календарный план.</w:t>
      </w:r>
    </w:p>
    <w:p w:rsidR="00000000" w:rsidDel="00000000" w:rsidP="00000000" w:rsidRDefault="00000000" w:rsidRPr="00000000" w14:paraId="00000049">
      <w:pPr>
        <w:keepNext w:val="1"/>
        <w:shd w:fill="f3f3f3" w:val="clear"/>
        <w:spacing w:after="120" w:before="240" w:lineRule="auto"/>
        <w:ind w:left="788" w:hanging="431"/>
        <w:rPr>
          <w:b w:val="1"/>
          <w:i w:val="1"/>
          <w:sz w:val="28"/>
          <w:szCs w:val="28"/>
        </w:rPr>
      </w:pPr>
      <w:bookmarkStart w:colFirst="0" w:colLast="0" w:name="_4d34og8" w:id="10"/>
      <w:bookmarkEnd w:id="1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Ресурсы проекта</w:t>
      </w:r>
    </w:p>
    <w:p w:rsidR="00000000" w:rsidDel="00000000" w:rsidP="00000000" w:rsidRDefault="00000000" w:rsidRPr="00000000" w14:paraId="0000004A">
      <w:pPr>
        <w:spacing w:after="120" w:before="240" w:lineRule="auto"/>
        <w:ind w:left="1225" w:hanging="505"/>
        <w:rPr>
          <w:b w:val="1"/>
          <w:sz w:val="28"/>
          <w:szCs w:val="28"/>
        </w:rPr>
      </w:pPr>
      <w:bookmarkStart w:colFirst="0" w:colLast="0" w:name="_2s8eyo1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Персонал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данный момент в разработке принимает участие один сотрудник </w:t>
      </w:r>
      <w:r w:rsidDel="00000000" w:rsidR="00000000" w:rsidRPr="00000000">
        <w:rPr>
          <w:b w:val="1"/>
          <w:sz w:val="28"/>
          <w:szCs w:val="28"/>
          <w:rtl w:val="0"/>
        </w:rPr>
        <w:t xml:space="preserve">RobTop Games</w:t>
      </w:r>
      <w:r w:rsidDel="00000000" w:rsidR="00000000" w:rsidRPr="00000000">
        <w:rPr>
          <w:sz w:val="28"/>
          <w:szCs w:val="28"/>
          <w:rtl w:val="0"/>
        </w:rPr>
        <w:t xml:space="preserve"> - Роберт Николас Кристиан Топала. Независимый шведский разработчик, аниматор и музыкант.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Предыдущие проекты: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Видеоигра-головоломка 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Boomlings </w:t>
      </w:r>
      <w:r w:rsidDel="00000000" w:rsidR="00000000" w:rsidRPr="00000000">
        <w:rPr>
          <w:i w:val="1"/>
          <w:sz w:val="28"/>
          <w:szCs w:val="28"/>
          <w:rtl w:val="0"/>
        </w:rPr>
        <w:t xml:space="preserve">(2012)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i w:val="1"/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sz w:val="28"/>
          <w:szCs w:val="28"/>
          <w:rtl w:val="0"/>
        </w:rPr>
        <w:tab/>
        <w:t xml:space="preserve">Казуальная 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Memory Mastermind </w:t>
      </w:r>
      <w:r w:rsidDel="00000000" w:rsidR="00000000" w:rsidRPr="00000000">
        <w:rPr>
          <w:i w:val="1"/>
          <w:sz w:val="28"/>
          <w:szCs w:val="28"/>
          <w:rtl w:val="0"/>
        </w:rPr>
        <w:t xml:space="preserve">(2013)</w:t>
      </w:r>
    </w:p>
    <w:p w:rsidR="00000000" w:rsidDel="00000000" w:rsidP="00000000" w:rsidRDefault="00000000" w:rsidRPr="00000000" w14:paraId="0000004F">
      <w:pPr>
        <w:spacing w:after="240" w:before="240" w:lineRule="auto"/>
        <w:ind w:left="1225" w:hanging="505"/>
        <w:rPr>
          <w:b w:val="1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sz w:val="28"/>
          <w:szCs w:val="28"/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проекта команда нуждается в следующем лицензионном программном обеспечении:</w:t>
      </w:r>
    </w:p>
    <w:tbl>
      <w:tblPr>
        <w:tblStyle w:val="Table5"/>
        <w:tblW w:w="864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88"/>
        <w:gridCol w:w="2052"/>
        <w:tblGridChange w:id="0">
          <w:tblGrid>
            <w:gridCol w:w="6588"/>
            <w:gridCol w:w="2052"/>
          </w:tblGrid>
        </w:tblGridChange>
      </w:tblGrid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Лицензий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 Visual Studio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 Studio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Cocos 2D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GitHub Team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GitHub LFS на 2 гб.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Notion Team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F">
      <w:pPr>
        <w:spacing w:after="160" w:line="259" w:lineRule="auto"/>
        <w:rPr>
          <w:b w:val="1"/>
          <w:i w:val="1"/>
          <w:sz w:val="28"/>
          <w:szCs w:val="28"/>
        </w:rPr>
      </w:pPr>
      <w:bookmarkStart w:colFirst="0" w:colLast="0" w:name="_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shd w:fill="f3f3f3" w:val="clear"/>
        <w:spacing w:after="240" w:before="240" w:lineRule="auto"/>
        <w:ind w:left="788" w:hanging="431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Риски проекта</w:t>
      </w:r>
    </w:p>
    <w:p w:rsidR="00000000" w:rsidDel="00000000" w:rsidP="00000000" w:rsidRDefault="00000000" w:rsidRPr="00000000" w14:paraId="00000061">
      <w:pPr>
        <w:spacing w:line="360" w:lineRule="auto"/>
        <w:ind w:firstLine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разделе рассматриваются следующие категории потенциальных рисков: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Риски изменения требований;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Временные риски;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Технологические риски;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</w:t>
        <w:tab/>
        <w:t xml:space="preserve">Риски, связанные с персоналом.</w:t>
      </w:r>
    </w:p>
    <w:p w:rsidR="00000000" w:rsidDel="00000000" w:rsidP="00000000" w:rsidRDefault="00000000" w:rsidRPr="00000000" w14:paraId="00000066">
      <w:pPr>
        <w:spacing w:line="360" w:lineRule="auto"/>
        <w:ind w:firstLine="35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проекте идентифицированы следующие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риски изменения требований</w:t>
      </w:r>
      <w:r w:rsidDel="00000000" w:rsidR="00000000" w:rsidRPr="00000000">
        <w:rPr>
          <w:sz w:val="28"/>
          <w:szCs w:val="28"/>
          <w:rtl w:val="0"/>
        </w:rPr>
        <w:t xml:space="preserve"> и предполагаются мероприятия по их снижению:</w:t>
      </w:r>
    </w:p>
    <w:tbl>
      <w:tblPr>
        <w:tblStyle w:val="Table6"/>
        <w:tblW w:w="96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2788"/>
        <w:gridCol w:w="1551"/>
        <w:gridCol w:w="1567"/>
        <w:gridCol w:w="3235"/>
        <w:tblGridChange w:id="0">
          <w:tblGrid>
            <w:gridCol w:w="468"/>
            <w:gridCol w:w="2788"/>
            <w:gridCol w:w="1551"/>
            <w:gridCol w:w="1567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Вероятность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Последствия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Мероприятия</w:t>
            </w:r>
          </w:p>
        </w:tc>
      </w:tr>
      <w:tr>
        <w:trPr>
          <w:cantSplit w:val="0"/>
          <w:trHeight w:val="255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Могут возникнуть с правами на музыку при использовании существующих композций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Высокая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Очень существенные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Договориться с правообладателями</w:t>
            </w:r>
          </w:p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Обдумать использование других музыкальных композиций</w:t>
            </w:r>
          </w:p>
        </w:tc>
      </w:tr>
    </w:tbl>
    <w:p w:rsidR="00000000" w:rsidDel="00000000" w:rsidP="00000000" w:rsidRDefault="00000000" w:rsidRPr="00000000" w14:paraId="00000072">
      <w:pPr>
        <w:spacing w:before="36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36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проекте идентифицированы следующие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временные риски</w:t>
      </w:r>
      <w:r w:rsidDel="00000000" w:rsidR="00000000" w:rsidRPr="00000000">
        <w:rPr>
          <w:sz w:val="28"/>
          <w:szCs w:val="28"/>
          <w:rtl w:val="0"/>
        </w:rPr>
        <w:t xml:space="preserve"> и предполагаются мероприятия по их снижению:</w:t>
      </w:r>
    </w:p>
    <w:tbl>
      <w:tblPr>
        <w:tblStyle w:val="Table7"/>
        <w:tblW w:w="96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2788"/>
        <w:gridCol w:w="1559"/>
        <w:gridCol w:w="1559"/>
        <w:gridCol w:w="3235"/>
        <w:tblGridChange w:id="0">
          <w:tblGrid>
            <w:gridCol w:w="468"/>
            <w:gridCol w:w="2788"/>
            <w:gridCol w:w="1559"/>
            <w:gridCol w:w="1559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Вероятность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Последствия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Мероприятия</w:t>
            </w:r>
          </w:p>
        </w:tc>
      </w:tr>
      <w:tr>
        <w:trPr>
          <w:cantSplit w:val="0"/>
          <w:trHeight w:val="128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Игра может зависать на целевых устройствах.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Средняя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Очень существенные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Привлечение QA-отдела к работе</w:t>
            </w:r>
          </w:p>
          <w:p w:rsidR="00000000" w:rsidDel="00000000" w:rsidP="00000000" w:rsidRDefault="00000000" w:rsidRPr="00000000" w14:paraId="0000007F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Отдать часть работы на аутосорс.</w:t>
            </w:r>
          </w:p>
        </w:tc>
      </w:tr>
      <w:tr>
        <w:trPr>
          <w:cantSplit w:val="0"/>
          <w:trHeight w:val="128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Может потребоваться дополнительная балансировка ввиду сложности геймплея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Высокая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Очень существенные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Проведение beta-тестирования и сбор фидбека.</w:t>
            </w:r>
          </w:p>
        </w:tc>
      </w:tr>
    </w:tbl>
    <w:p w:rsidR="00000000" w:rsidDel="00000000" w:rsidP="00000000" w:rsidRDefault="00000000" w:rsidRPr="00000000" w14:paraId="00000085">
      <w:pPr>
        <w:spacing w:before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проекте идентифицированы следующие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технологические риски </w:t>
      </w:r>
      <w:r w:rsidDel="00000000" w:rsidR="00000000" w:rsidRPr="00000000">
        <w:rPr>
          <w:sz w:val="28"/>
          <w:szCs w:val="28"/>
          <w:rtl w:val="0"/>
        </w:rPr>
        <w:t xml:space="preserve">и предполагаются мероприятия по их снижению:</w:t>
      </w:r>
    </w:p>
    <w:tbl>
      <w:tblPr>
        <w:tblStyle w:val="Table8"/>
        <w:tblW w:w="96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2788"/>
        <w:gridCol w:w="1551"/>
        <w:gridCol w:w="1567"/>
        <w:gridCol w:w="3235"/>
        <w:tblGridChange w:id="0">
          <w:tblGrid>
            <w:gridCol w:w="468"/>
            <w:gridCol w:w="2788"/>
            <w:gridCol w:w="1551"/>
            <w:gridCol w:w="1567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Вероятность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Последствия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Мероприятия</w:t>
            </w:r>
          </w:p>
        </w:tc>
      </w:tr>
      <w:tr>
        <w:trPr>
          <w:cantSplit w:val="0"/>
          <w:trHeight w:val="235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Высокий размер приложений из-за аудиокомпозиций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Очень 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Очень существенные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Оптимизация размера - конвертирование аудио.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before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проекте идентифицированы следующие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риски, связанные с персоналом</w:t>
      </w:r>
      <w:r w:rsidDel="00000000" w:rsidR="00000000" w:rsidRPr="00000000">
        <w:rPr>
          <w:sz w:val="28"/>
          <w:szCs w:val="28"/>
          <w:rtl w:val="0"/>
        </w:rPr>
        <w:t xml:space="preserve"> и предполагаются мероприятия по их снижению:</w:t>
      </w:r>
    </w:p>
    <w:tbl>
      <w:tblPr>
        <w:tblStyle w:val="Table9"/>
        <w:tblW w:w="96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2788"/>
        <w:gridCol w:w="1559"/>
        <w:gridCol w:w="1559"/>
        <w:gridCol w:w="3235"/>
        <w:tblGridChange w:id="0">
          <w:tblGrid>
            <w:gridCol w:w="468"/>
            <w:gridCol w:w="2788"/>
            <w:gridCol w:w="1559"/>
            <w:gridCol w:w="1559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Вероятность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Послед-ствия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Мероприятия</w:t>
            </w:r>
          </w:p>
        </w:tc>
      </w:tr>
      <w:tr>
        <w:trPr>
          <w:cantSplit w:val="0"/>
          <w:trHeight w:val="175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Низкий опыт работы сотрудника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Очень существенные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Выделить больше времени на первые этапы разработки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before="12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Другие рассмотренные риски были оценены или как маловероятные и несущественные по последствиям.</w:t>
      </w:r>
    </w:p>
    <w:p w:rsidR="00000000" w:rsidDel="00000000" w:rsidP="00000000" w:rsidRDefault="00000000" w:rsidRPr="00000000" w14:paraId="0000009D">
      <w:pPr>
        <w:keepNext w:val="1"/>
        <w:shd w:fill="f3f3f3" w:val="clear"/>
        <w:spacing w:after="240" w:before="240" w:lineRule="auto"/>
        <w:ind w:left="788" w:hanging="431"/>
        <w:rPr>
          <w:b w:val="1"/>
          <w:i w:val="1"/>
          <w:sz w:val="28"/>
          <w:szCs w:val="28"/>
        </w:rPr>
      </w:pPr>
      <w:bookmarkStart w:colFirst="0" w:colLast="0" w:name="_26in1rg" w:id="14"/>
      <w:bookmarkEnd w:id="1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Календарный план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обеспечении необходимыми ресурсами и с учетом приведенных рисков первые этапы разработки игры будут выполняться в соответствии со следующим календарным планом:</w:t>
      </w:r>
    </w:p>
    <w:tbl>
      <w:tblPr>
        <w:tblStyle w:val="Table10"/>
        <w:tblW w:w="9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6345"/>
        <w:gridCol w:w="1665"/>
        <w:tblGridChange w:id="0">
          <w:tblGrid>
            <w:gridCol w:w="1200"/>
            <w:gridCol w:w="6345"/>
            <w:gridCol w:w="1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Содержание работ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Длит-ть, недель</w:t>
            </w:r>
          </w:p>
        </w:tc>
      </w:tr>
      <w:tr>
        <w:trPr>
          <w:cantSplit w:val="0"/>
          <w:trHeight w:val="143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Подготовка: проектирование архитектуры / cоц-опрос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</w:tr>
      <w:tr>
        <w:trPr>
          <w:cantSplit w:val="0"/>
          <w:trHeight w:val="1436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GreyBox прототипа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</w:tr>
      <w:tr>
        <w:trPr>
          <w:cantSplit w:val="0"/>
          <w:trHeight w:val="143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Доработка до beta-версии / сбор beta-тестеров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</w:tr>
      <w:tr>
        <w:trPr>
          <w:cantSplit w:val="0"/>
          <w:trHeight w:val="1377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Beta-тестирование / предварительный маркетинг / доработка до prod-версии / подготовка к публикации на платформах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</w:tr>
      <w:tr>
        <w:trPr>
          <w:cantSplit w:val="0"/>
          <w:trHeight w:val="143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 launch / маркетинговая кампания / исправление багов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1-2</w:t>
            </w:r>
          </w:p>
        </w:tc>
      </w:tr>
      <w:tr>
        <w:trPr>
          <w:cantSplit w:val="0"/>
          <w:trHeight w:val="143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Релиз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9-4 недель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before="12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12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5"/>
      <w:bookmarkEnd w:id="15"/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был составлен концепт-документ игры Geometry Dash на основе предоставленного шаблона. Шаблон был подкорректирован в соответствии с имеющейся информацией из открытых источников.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