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080" w:lineRule="auto"/>
        <w:rPr/>
      </w:pPr>
      <w:r w:rsidDel="00000000" w:rsidR="00000000" w:rsidRPr="00000000">
        <w:rPr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3"/>
        <w:gridCol w:w="2821"/>
        <w:gridCol w:w="277"/>
        <w:gridCol w:w="3014"/>
        <w:tblGridChange w:id="0">
          <w:tblGrid>
            <w:gridCol w:w="3244"/>
            <w:gridCol w:w="283"/>
            <w:gridCol w:w="2821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доцент, канд. экон. наук, доцент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Г.С. Армашова-Тельник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ПРАКТИЧЕСКОЙ РАБОТЕ №3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720" w:before="7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УПРАВЛЕНИЕ IT-ПРОЕКТАМИ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132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 И. Вититников,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Н. Д. Смирнов,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В.Б. Нерсесянц,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А. Воробьёв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4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m7iopc4rrmr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При формировании отчета приложить выполненное задание 1, 2 – соблюдать последовательность и логику изложения.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представить данные проекта в форматах: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цель (SMART, дерево целей)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bookmarkStart w:colFirst="0" w:colLast="0" w:name="_qqqbgjhi3t8d" w:id="1"/>
      <w:bookmarkEnd w:id="1"/>
      <w:r w:rsidDel="00000000" w:rsidR="00000000" w:rsidRPr="00000000">
        <w:rPr>
          <w:rtl w:val="0"/>
        </w:rPr>
        <w:t xml:space="preserve">- PEST анализ – сформировать анализ внешних факторов в формате PEST, сформулировать выводы (какова внешняя конъюнктура относительно достижения цели проекта) 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SWOT анализ – сформировать анализ внутренних факторов в формате SWOT, сформулировать выводы (какова ситуация в части влияния факторов внутренней среды- как сильные и слабые стороны соотносятся с возможностями и угрозами – в достижении цели проекта) </w:t>
      </w:r>
    </w:p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проекта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SMART-цель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S:</w:t>
      </w:r>
      <w:r w:rsidDel="00000000" w:rsidR="00000000" w:rsidRPr="00000000">
        <w:rPr>
          <w:rtl w:val="0"/>
        </w:rPr>
        <w:br w:type="textWrapping"/>
        <w:t xml:space="preserve">Разработать инновационное веб-приложение, объединяющее высокую производительность, кроссплатформенную адаптивность и надёжную защиту данных, ориентированное на средний и крупный бизнес, стартапы и маркетинговые агентства.</w:t>
      </w:r>
    </w:p>
    <w:p w:rsidR="00000000" w:rsidDel="00000000" w:rsidP="00000000" w:rsidRDefault="00000000" w:rsidRPr="00000000" w14:paraId="00000037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M:</w:t>
      </w:r>
    </w:p>
    <w:p w:rsidR="00000000" w:rsidDel="00000000" w:rsidP="00000000" w:rsidRDefault="00000000" w:rsidRPr="00000000" w14:paraId="00000039">
      <w:pPr>
        <w:spacing w:line="36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Время загрузки страниц менее 3 секунд (снижение отказов по данным Google).</w:t>
      </w:r>
    </w:p>
    <w:p w:rsidR="00000000" w:rsidDel="00000000" w:rsidP="00000000" w:rsidRDefault="00000000" w:rsidRPr="00000000" w14:paraId="0000003A">
      <w:pPr>
        <w:spacing w:line="36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Увеличение конверсии и снижение показателя отказов на 20%.</w:t>
      </w:r>
    </w:p>
    <w:p w:rsidR="00000000" w:rsidDel="00000000" w:rsidP="00000000" w:rsidRDefault="00000000" w:rsidRPr="00000000" w14:paraId="0000003B">
      <w:pPr>
        <w:spacing w:line="36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Достижение уровня удовлетворённости пользователей не ниже 90% (на основе опросов и          аналитики).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br w:type="textWrapping"/>
        <w:t xml:space="preserve">Использование современных фреймворков, облачных решений и практик DevOps (контейнеризация, CI/CD) позволит реализовать поставленные задачи с оптимальными затратами времени и ресурсов.</w:t>
      </w:r>
    </w:p>
    <w:p w:rsidR="00000000" w:rsidDel="00000000" w:rsidP="00000000" w:rsidRDefault="00000000" w:rsidRPr="00000000" w14:paraId="0000003E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br w:type="textWrapping"/>
        <w:t xml:space="preserve">В условиях растущей мобильной аудитории (55–60% мобильного трафика) и увеличения числа интернет-пользователей (более 5 млрд по Statista) востребованность высокопроизводительных и безопасных веб-решений становится критически важной для бизнеса.</w:t>
      </w:r>
    </w:p>
    <w:p w:rsidR="00000000" w:rsidDel="00000000" w:rsidP="00000000" w:rsidRDefault="00000000" w:rsidRPr="00000000" w14:paraId="00000040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T:</w:t>
      </w:r>
      <w:r w:rsidDel="00000000" w:rsidR="00000000" w:rsidRPr="00000000">
        <w:rPr>
          <w:rtl w:val="0"/>
        </w:rPr>
        <w:br w:type="textWrapping"/>
        <w:t xml:space="preserve">Завершить полный цикл разработки, тестирования и первичного внедрения проекта в течение 12 месяцев.</w:t>
      </w:r>
    </w:p>
    <w:p w:rsidR="00000000" w:rsidDel="00000000" w:rsidP="00000000" w:rsidRDefault="00000000" w:rsidRPr="00000000" w14:paraId="00000042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Дерево целей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hanging="426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551683" cy="3967978"/>
            <wp:effectExtent b="0" l="0" r="0" t="0"/>
            <wp:docPr descr="Изображение выглядит как текст, диаграмма, снимок экрана, Шрифт&#10;&#10;Контент, сгенерированный ИИ, может содержать ошибки.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снимок экрана, Шрифт&#10;&#10;Контент, сгенерированный ИИ, может содержать ошибки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1683" cy="396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hanging="426"/>
        <w:jc w:val="center"/>
        <w:rPr/>
      </w:pPr>
      <w:r w:rsidDel="00000000" w:rsidR="00000000" w:rsidRPr="00000000">
        <w:rPr>
          <w:rtl w:val="0"/>
        </w:rPr>
        <w:t xml:space="preserve">Рисунок 1 – дерево целей</w:t>
      </w:r>
    </w:p>
    <w:p w:rsidR="00000000" w:rsidDel="00000000" w:rsidP="00000000" w:rsidRDefault="00000000" w:rsidRPr="00000000" w14:paraId="00000047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PEST-анализ внешних факторов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P: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Регулирование и нормативы - Усиление требований по защите персональных данных и кибербезопасности. Необходимость соответствия государственным стандартам и международным нормам в области IT.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Государственная поддержка - Возможное финансирование или субсидирование IT-проектов и программ цифровизации, что может способствовать развитию проекта.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Рост рынка веб-услуг:</w:t>
        <w:br w:type="textWrapping"/>
        <w:t xml:space="preserve">По прогнозам Gartner, сектор веб-разработки и цифровых услуг продолжает ежегодный рост на 8–10%, что создаёт благоприятную среду для выхода нового продукта.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Инвестиционный климат:</w:t>
        <w:br w:type="textWrapping"/>
        <w:t xml:space="preserve">Повышенный интерес инвесторов к цифровой трансформации и веб-технологиям; возможность привлечения инвестиций и финансирования стартапов.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S: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Изменения в поведении пользователей:</w:t>
        <w:br w:type="textWrapping"/>
        <w:t xml:space="preserve">Рост числа интернет-пользователей (более 5 млрд) и доминирование мобильного трафика (55–60%) требуют создания удобных и адаптивных решений.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Повышение требований к UX/UI:</w:t>
        <w:br w:type="textWrapping"/>
        <w:t xml:space="preserve">Пользователи ожидают быстрых, интуитивно понятных и безопасных сервисов, что стимулирует разработку качественного продукта.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T: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Развитие технологий:</w:t>
        <w:br w:type="textWrapping"/>
        <w:t xml:space="preserve">Активное внедрение современных фреймворков, облачных платформ и DevOps-подходов позволяет значительно ускорить разработку и повысить качество продукта.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Инновационные решения в безопасности:</w:t>
        <w:br w:type="textWrapping"/>
        <w:t xml:space="preserve">Постоянное появление новых методов защиты информации, что требует постоянного обновления и совершенствования продукта.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SWOT-анализ</w:t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Сильные стороны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Передовые технологии</w:t>
      </w:r>
    </w:p>
    <w:p w:rsidR="00000000" w:rsidDel="00000000" w:rsidP="00000000" w:rsidRDefault="00000000" w:rsidRPr="00000000" w14:paraId="0000005D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Используются современные фреймворки (React, Angular, Vue.js) и облачные решений (AWS, Google Cloud), а также оптимизированная CI/CD-цепочка (Docker, Kubernetes).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Высокая безопасность</w:t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Наличие защиты от уязвимостей (SQL-инъекции, XSS, CSRF), соответствие GDPR и другим нормативам.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Отказоустойчиовость и адаптивность</w:t>
      </w:r>
    </w:p>
    <w:p w:rsidR="00000000" w:rsidDel="00000000" w:rsidP="00000000" w:rsidRDefault="00000000" w:rsidRPr="00000000" w14:paraId="00000061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Решение поддерживает резкие скачки трафика, является кроссплатформенным с разработкой через mobile-first подход (PWA, responsive design).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Сильная команда и партнёры</w:t>
      </w:r>
    </w:p>
    <w:p w:rsidR="00000000" w:rsidDel="00000000" w:rsidP="00000000" w:rsidRDefault="00000000" w:rsidRPr="00000000" w14:paraId="00000063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Команда состоит из опытных разработчиков и DevOps-специалистов, осуществляется партнерство с лидерами облачных услуг (AWS, Azure) и кибербезопасности.</w:t>
      </w:r>
    </w:p>
    <w:p w:rsidR="00000000" w:rsidDel="00000000" w:rsidP="00000000" w:rsidRDefault="00000000" w:rsidRPr="00000000" w14:paraId="00000064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Слабые стороны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Высокие операционные затраты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Зависимость от облачных провайдеров (AWS/Azure) приводит к риску роста цен. Присутствуют расходы на безопасность и мониторинг (специализированное ПО, лицензии).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Зависимость от партнёров</w:t>
      </w:r>
    </w:p>
    <w:p w:rsidR="00000000" w:rsidDel="00000000" w:rsidP="00000000" w:rsidRDefault="00000000" w:rsidRPr="00000000" w14:paraId="00000069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Из-за интеграции с платежными системами и API возможны сбои в работе системы из-за проблем на внешней стороне.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Конкуренция на рынке</w:t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Много аналогичных решений (например, Vercel, Netlify для хостинга). Необходимость постоянного обновления технологий.</w:t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Возможности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Рост спроса на безопасные и быстрые веб-решения</w:t>
      </w:r>
    </w:p>
    <w:p w:rsidR="00000000" w:rsidDel="00000000" w:rsidP="00000000" w:rsidRDefault="00000000" w:rsidRPr="00000000" w14:paraId="0000006F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Тенденция к увеличению числа кибератак создает потребность в защищённых платформах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Расширение партнёрств</w:t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Совместные акции с облачными провайдерами (например, скидки на AWS для клиентов)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Выход на новые рынки, на которых безопасность критична (E-commerce, госсектор)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Развитие экосистемы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маркетплейса дополнений (темы, модули безопасности), расширение продукта до супераппа.</w:t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Угрозы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Киберугрозы</w:t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Появление новые виды атак, адаптация к которым занимает время (например, zero-day уязвимости). Репутационные риски при утечке данных клиентов.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Экономические факторы</w:t>
      </w:r>
    </w:p>
    <w:p w:rsidR="00000000" w:rsidDel="00000000" w:rsidP="00000000" w:rsidRDefault="00000000" w:rsidRPr="00000000" w14:paraId="0000007A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Кризисы могут привести к сокращению IT-бюджетов компаний. Тенденция к росту тарифов облачных провайдеров.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line="360" w:lineRule="auto"/>
        <w:ind w:left="720" w:hanging="10.999999999999943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Юридические изменения</w:t>
      </w:r>
    </w:p>
    <w:p w:rsidR="00000000" w:rsidDel="00000000" w:rsidP="00000000" w:rsidRDefault="00000000" w:rsidRPr="00000000" w14:paraId="0000007C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Ужесточение регуляций (например, новые требования GDPR)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Выводы по SWOT-анализу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Наличие сильной команды разработчиков и партнёрств с ведущими облачными провайдерами позволяет проекту эффективно использовать ключевые рыночные возможности. Благодаря экспертизе в области кибербезопасности и современным технологиям (Docker, Kubernetes) мы можем предлагать клиентам надежные решения, соответствующие трендам на цифровизацию и рост требований к защите данных. Это дает конкурентное преимущество при выходе на рынки e-commerce и госсектора, где безопасность является критическим фактором. Однако высокая зависимость от внешних API и облачных сервисов требует разработки резервных решений и диверсификации поставщиков, чтобы минимизировать риски сбоев и роста затрат.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другой стороны, такие слабые стороны, как высокая стоимость решения и сложность масштабирования для малого бизнеса, могут ограничить потенциальную аудиторию. Но за счет гибкой SaaS-модели и возможности кастомизации продукта мы можем адаптировать предложение под разные сегменты рынка. Угрозы технологического устаревания и кибератак компенсируются регулярными аудитами и инвестициями в R&amp;D, что позволяет поддерживать лидирующие позиции в нише высоконагруженных и безопасных веб-решений. Таким образом, грамотное использование сильных сторон позволяет нивелировать большинство угроз, а слабости носят управляемый характер при правильной стратегии развития.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