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503937007874"/>
        <w:gridCol w:w="368.503937007874"/>
        <w:gridCol w:w="8622.992125984252"/>
        <w:tblGridChange w:id="0">
          <w:tblGrid>
            <w:gridCol w:w="368.503937007874"/>
            <w:gridCol w:w="368.503937007874"/>
            <w:gridCol w:w="8622.99212598425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150" w:firstLine="0"/>
              <w:rPr>
                <w:rFonts w:ascii="Helvetica Neue" w:cs="Helvetica Neue" w:eastAsia="Helvetica Neue" w:hAnsi="Helvetica Neue"/>
                <w:color w:val="000000"/>
                <w:sz w:val="40"/>
                <w:szCs w:val="40"/>
                <w:shd w:fill="auto" w:val="clear"/>
              </w:rPr>
            </w:pPr>
            <w:r w:rsidDel="00000000" w:rsidR="00000000" w:rsidRPr="00000000">
              <w:rPr>
                <w:rFonts w:ascii="Helvetica Neue" w:cs="Helvetica Neue" w:eastAsia="Helvetica Neue" w:hAnsi="Helvetica Neue"/>
                <w:color w:val="000000"/>
                <w:sz w:val="40"/>
                <w:szCs w:val="40"/>
                <w:shd w:fill="auto" w:val="clear"/>
                <w:rtl w:val="0"/>
              </w:rPr>
              <w:t xml:space="preserve">IBM SPSS Web Report - 10_01_Exporting.spv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000000"/>
                <w:sz w:val="40"/>
                <w:szCs w:val="40"/>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000000"/>
                <w:sz w:val="40"/>
                <w:szCs w:val="40"/>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150" w:firstLine="0"/>
              <w:rPr>
                <w:rFonts w:ascii="Helvetica Neue" w:cs="Helvetica Neue" w:eastAsia="Helvetica Neue" w:hAnsi="Helvetica Neue"/>
                <w:color w:val="00b2ef"/>
                <w:sz w:val="28"/>
                <w:szCs w:val="28"/>
                <w:shd w:fill="auto" w:val="clear"/>
              </w:rPr>
            </w:pP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color w:val="00b2ef"/>
                <w:sz w:val="28"/>
                <w:szCs w:val="28"/>
                <w:shd w:fill="auto" w:val="clear"/>
                <w:rtl w:val="0"/>
              </w:rPr>
              <w:t xml:space="preserve">Contents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400" w:firstLine="0"/>
              <w:rPr>
                <w:rFonts w:ascii="Helvetica Neue" w:cs="Helvetica Neue" w:eastAsia="Helvetica Neue" w:hAnsi="Helvetica Neue"/>
                <w:color w:val="00b2ef"/>
                <w:sz w:val="28"/>
                <w:szCs w:val="28"/>
                <w:shd w:fill="auto" w:val="clear"/>
              </w:rPr>
            </w:pPr>
            <w:r w:rsidDel="00000000" w:rsidR="00000000" w:rsidRPr="00000000">
              <w:rPr>
                <w:rFonts w:ascii="Helvetica Neue" w:cs="Helvetica Neue" w:eastAsia="Helvetica Neue" w:hAnsi="Helvetica Neue"/>
                <w:color w:val="00b2ef"/>
                <w:sz w:val="28"/>
                <w:szCs w:val="28"/>
                <w:shd w:fill="auto" w:val="clear"/>
                <w:rtl w:val="0"/>
              </w:rPr>
              <w:t xml:space="preserve">Previous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400" w:firstLine="0"/>
              <w:rPr>
                <w:rFonts w:ascii="Helvetica Neue" w:cs="Helvetica Neue" w:eastAsia="Helvetica Neue" w:hAnsi="Helvetica Neue"/>
                <w:color w:val="00b2ef"/>
                <w:sz w:val="28"/>
                <w:szCs w:val="28"/>
                <w:shd w:fill="auto" w:val="clear"/>
              </w:rPr>
            </w:pPr>
            <w:r w:rsidDel="00000000" w:rsidR="00000000" w:rsidRPr="00000000">
              <w:rPr>
                <w:rFonts w:ascii="Helvetica Neue" w:cs="Helvetica Neue" w:eastAsia="Helvetica Neue" w:hAnsi="Helvetica Neue"/>
                <w:color w:val="00b2ef"/>
                <w:sz w:val="28"/>
                <w:szCs w:val="28"/>
                <w:shd w:fill="auto" w:val="clear"/>
                <w:rtl w:val="0"/>
              </w:rPr>
              <w:t xml:space="preserve">Next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400" w:firstLine="0"/>
              <w:rPr>
                <w:rFonts w:ascii="Helvetica Neue" w:cs="Helvetica Neue" w:eastAsia="Helvetica Neue" w:hAnsi="Helvetica Neue"/>
                <w:color w:val="00b2ef"/>
                <w:sz w:val="28"/>
                <w:szCs w:val="28"/>
                <w:shd w:fill="auto" w:val="clear"/>
              </w:rPr>
            </w:pPr>
            <w:r w:rsidDel="00000000" w:rsidR="00000000" w:rsidRPr="00000000">
              <w:rPr>
                <w:rFonts w:ascii="Helvetica Neue" w:cs="Helvetica Neue" w:eastAsia="Helvetica Neue" w:hAnsi="Helvetica Neue"/>
                <w:color w:val="00b2ef"/>
                <w:sz w:val="28"/>
                <w:szCs w:val="28"/>
                <w:shd w:fill="auto" w:val="clear"/>
                <w:rtl w:val="0"/>
              </w:rPr>
              <w:t xml:space="preserve">Help</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00b2ef"/>
                <w:sz w:val="28"/>
                <w:szCs w:val="28"/>
                <w:shd w:fill="auto" w:val="clear"/>
              </w:rPr>
            </w:pPr>
            <w:r w:rsidDel="00000000" w:rsidR="00000000" w:rsidRPr="00000000">
              <w:rPr>
                <w:rtl w:val="0"/>
              </w:rPr>
            </w:r>
          </w:p>
        </w:tc>
        <w:tc>
          <w:tcPr>
            <w:shd w:fill="ffffff" w:val="clear"/>
            <w:tcMar>
              <w:top w:w="0.0" w:type="dxa"/>
              <w:left w:w="0.0" w:type="dxa"/>
              <w:bottom w:w="0.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Rule="auto"/>
              <w:ind w:right="200"/>
              <w:jc w:val="right"/>
              <w:rPr>
                <w:rFonts w:ascii="Helvetica Neue" w:cs="Helvetica Neue" w:eastAsia="Helvetica Neue" w:hAnsi="Helvetica Neue"/>
                <w:color w:val="00b2ef"/>
                <w:sz w:val="20"/>
                <w:szCs w:val="20"/>
                <w:u w:val="single"/>
                <w:shd w:fill="auto" w:val="clear"/>
              </w:rPr>
            </w:pPr>
            <w:r w:rsidDel="00000000" w:rsidR="00000000" w:rsidRPr="00000000">
              <w:rPr>
                <w:rFonts w:ascii="Helvetica Neue" w:cs="Helvetica Neue" w:eastAsia="Helvetica Neue" w:hAnsi="Helvetica Neue"/>
                <w:color w:val="00b2ef"/>
                <w:sz w:val="20"/>
                <w:szCs w:val="20"/>
                <w:u w:val="single"/>
                <w:shd w:fill="auto" w:val="clear"/>
                <w:rtl w:val="0"/>
              </w:rPr>
              <w:t xml:space="preserve">Controls disabled by the system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5" w:right="15" w:firstLine="0"/>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5" w:right="15" w:firstLine="0"/>
        <w:rPr/>
      </w:pPr>
      <w:r w:rsidDel="00000000" w:rsidR="00000000" w:rsidRPr="00000000">
        <w:rPr>
          <w:rtl w:val="0"/>
        </w:rPr>
        <w:t xml:space="preserve">Log</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165" w:right="15" w:hanging="360"/>
      </w:pPr>
      <w:hyperlink w:anchor="gjdgxs">
        <w:r w:rsidDel="00000000" w:rsidR="00000000" w:rsidRPr="00000000">
          <w:rPr>
            <w:color w:val="000000"/>
            <w:rtl w:val="0"/>
          </w:rPr>
          <w:t xml:space="preserve">Log</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5" w:right="15" w:firstLine="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5" w:right="15" w:firstLine="0"/>
        <w:rPr/>
      </w:pPr>
      <w:r w:rsidDel="00000000" w:rsidR="00000000" w:rsidRPr="00000000">
        <w:rPr>
          <w:rtl w:val="0"/>
        </w:rPr>
        <w:t xml:space="preserve">Explore</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165" w:right="15" w:hanging="360"/>
      </w:pPr>
      <w:hyperlink w:anchor="30j0zll">
        <w:r w:rsidDel="00000000" w:rsidR="00000000" w:rsidRPr="00000000">
          <w:rPr>
            <w:color w:val="000000"/>
            <w:rtl w:val="0"/>
          </w:rPr>
          <w:t xml:space="preserve">Case Processing Summary</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165" w:right="15" w:hanging="360"/>
      </w:pPr>
      <w:hyperlink w:anchor="1fob9te">
        <w:r w:rsidDel="00000000" w:rsidR="00000000" w:rsidRPr="00000000">
          <w:rPr>
            <w:color w:val="000000"/>
            <w:rtl w:val="0"/>
          </w:rPr>
          <w:t xml:space="preserve">Descriptives</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165" w:right="15" w:hanging="360"/>
      </w:pPr>
      <w:r w:rsidDel="00000000" w:rsidR="00000000" w:rsidRPr="00000000">
        <w:rPr>
          <w:rtl w:val="0"/>
        </w:rPr>
        <w:t xml:space="preserve">gc06 Privacy</w:t>
      </w:r>
    </w:p>
    <w:p w:rsidR="00000000" w:rsidDel="00000000" w:rsidP="00000000" w:rsidRDefault="00000000" w:rsidRPr="00000000" w14:paraId="00000015">
      <w:pPr>
        <w:numPr>
          <w:ilvl w:val="1"/>
          <w:numId w:val="7"/>
        </w:numPr>
        <w:pBdr>
          <w:top w:space="0" w:sz="0" w:val="nil"/>
          <w:left w:space="0" w:sz="0" w:val="nil"/>
          <w:bottom w:space="0" w:sz="0" w:val="nil"/>
          <w:right w:space="0" w:sz="0" w:val="nil"/>
          <w:between w:space="0" w:sz="0" w:val="nil"/>
        </w:pBdr>
        <w:shd w:fill="auto" w:val="clear"/>
        <w:ind w:left="315" w:right="15" w:hanging="360"/>
      </w:pPr>
      <w:hyperlink w:anchor="3znysh7">
        <w:r w:rsidDel="00000000" w:rsidR="00000000" w:rsidRPr="00000000">
          <w:rPr>
            <w:color w:val="000000"/>
            <w:rtl w:val="0"/>
          </w:rPr>
          <w:t xml:space="preserve">Stem-and-Leaf Plot</w:t>
        </w:r>
      </w:hyperlink>
      <w:r w:rsidDel="00000000" w:rsidR="00000000" w:rsidRPr="00000000">
        <w:rPr>
          <w:rtl w:val="0"/>
        </w:rPr>
      </w:r>
    </w:p>
    <w:p w:rsidR="00000000" w:rsidDel="00000000" w:rsidP="00000000" w:rsidRDefault="00000000" w:rsidRPr="00000000" w14:paraId="00000016">
      <w:pPr>
        <w:numPr>
          <w:ilvl w:val="1"/>
          <w:numId w:val="7"/>
        </w:numPr>
        <w:pBdr>
          <w:top w:space="0" w:sz="0" w:val="nil"/>
          <w:left w:space="0" w:sz="0" w:val="nil"/>
          <w:bottom w:space="0" w:sz="0" w:val="nil"/>
          <w:right w:space="0" w:sz="0" w:val="nil"/>
          <w:between w:space="0" w:sz="0" w:val="nil"/>
        </w:pBdr>
        <w:shd w:fill="auto" w:val="clear"/>
        <w:ind w:left="315" w:right="15" w:hanging="360"/>
      </w:pPr>
      <w:hyperlink w:anchor="2et92p0">
        <w:r w:rsidDel="00000000" w:rsidR="00000000" w:rsidRPr="00000000">
          <w:rPr>
            <w:color w:val="000000"/>
            <w:rtl w:val="0"/>
          </w:rPr>
          <w:t xml:space="preserve">Boxplot</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5" w:right="15" w:firstLine="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5" w:right="15" w:firstLine="0"/>
        <w:rPr/>
      </w:pPr>
      <w:r w:rsidDel="00000000" w:rsidR="00000000" w:rsidRPr="00000000">
        <w:rPr>
          <w:rtl w:val="0"/>
        </w:rPr>
        <w:t xml:space="preserve">Log</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165" w:right="15" w:hanging="360"/>
      </w:pPr>
      <w:hyperlink w:anchor="tyjcwt">
        <w:r w:rsidDel="00000000" w:rsidR="00000000" w:rsidRPr="00000000">
          <w:rPr>
            <w:color w:val="000000"/>
            <w:rtl w:val="0"/>
          </w:rPr>
          <w:t xml:space="preserve">Log</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5" w:right="15" w:firstLine="0"/>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5" w:right="15" w:firstLine="0"/>
        <w:rPr/>
      </w:pPr>
      <w:r w:rsidDel="00000000" w:rsidR="00000000" w:rsidRPr="00000000">
        <w:rPr>
          <w:rtl w:val="0"/>
        </w:rPr>
        <w:t xml:space="preserve">Explore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165" w:right="15" w:hanging="360"/>
      </w:pPr>
      <w:hyperlink w:anchor="3dy6vkm">
        <w:r w:rsidDel="00000000" w:rsidR="00000000" w:rsidRPr="00000000">
          <w:rPr>
            <w:color w:val="000000"/>
            <w:rtl w:val="0"/>
          </w:rPr>
          <w:t xml:space="preserve">Case Processing Summary</w:t>
        </w:r>
      </w:hyperlink>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165" w:right="15" w:hanging="360"/>
      </w:pPr>
      <w:hyperlink w:anchor="1t3h5sf">
        <w:r w:rsidDel="00000000" w:rsidR="00000000" w:rsidRPr="00000000">
          <w:rPr>
            <w:color w:val="000000"/>
            <w:rtl w:val="0"/>
          </w:rPr>
          <w:t xml:space="preserve">Descriptives</w:t>
        </w:r>
      </w:hyperlink>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165" w:right="15" w:hanging="360"/>
      </w:pPr>
      <w:hyperlink w:anchor="4d34og8">
        <w:r w:rsidDel="00000000" w:rsidR="00000000" w:rsidRPr="00000000">
          <w:rPr>
            <w:color w:val="000000"/>
            <w:rtl w:val="0"/>
          </w:rPr>
          <w:t xml:space="preserve">M-Estimators</w:t>
        </w:r>
      </w:hyperlink>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165" w:right="15" w:hanging="360"/>
      </w:pPr>
      <w:hyperlink w:anchor="2s8eyo1">
        <w:r w:rsidDel="00000000" w:rsidR="00000000" w:rsidRPr="00000000">
          <w:rPr>
            <w:color w:val="000000"/>
            <w:rtl w:val="0"/>
          </w:rPr>
          <w:t xml:space="preserve">Percentiles</w:t>
        </w:r>
      </w:hyperlink>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165" w:right="15" w:hanging="360"/>
      </w:pPr>
      <w:hyperlink w:anchor="17dp8vu">
        <w:r w:rsidDel="00000000" w:rsidR="00000000" w:rsidRPr="00000000">
          <w:rPr>
            <w:color w:val="000000"/>
            <w:rtl w:val="0"/>
          </w:rPr>
          <w:t xml:space="preserve">Extreme Values</w:t>
        </w:r>
      </w:hyperlink>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165" w:right="15" w:hanging="360"/>
      </w:pPr>
      <w:hyperlink w:anchor="3rdcrjn">
        <w:r w:rsidDel="00000000" w:rsidR="00000000" w:rsidRPr="00000000">
          <w:rPr>
            <w:color w:val="000000"/>
            <w:rtl w:val="0"/>
          </w:rPr>
          <w:t xml:space="preserve">Tests of Normality</w:t>
        </w:r>
      </w:hyperlink>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165" w:right="15" w:hanging="360"/>
      </w:pPr>
      <w:r w:rsidDel="00000000" w:rsidR="00000000" w:rsidRPr="00000000">
        <w:rPr>
          <w:rtl w:val="0"/>
        </w:rPr>
        <w:t xml:space="preserve">gc06 Privacy</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315" w:right="15" w:hanging="360"/>
      </w:pPr>
      <w:hyperlink w:anchor="26in1rg">
        <w:r w:rsidDel="00000000" w:rsidR="00000000" w:rsidRPr="00000000">
          <w:rPr>
            <w:color w:val="000000"/>
            <w:rtl w:val="0"/>
          </w:rPr>
          <w:t xml:space="preserve">Histogram</w:t>
        </w:r>
      </w:hyperlink>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315" w:right="15" w:hanging="360"/>
      </w:pPr>
      <w:hyperlink w:anchor="lnxbz9">
        <w:r w:rsidDel="00000000" w:rsidR="00000000" w:rsidRPr="00000000">
          <w:rPr>
            <w:color w:val="000000"/>
            <w:rtl w:val="0"/>
          </w:rPr>
          <w:t xml:space="preserve">Stem-and-Leaf Plot</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315" w:right="15" w:hanging="360"/>
      </w:pPr>
      <w:hyperlink w:anchor="35nkun2">
        <w:r w:rsidDel="00000000" w:rsidR="00000000" w:rsidRPr="00000000">
          <w:rPr>
            <w:color w:val="000000"/>
            <w:rtl w:val="0"/>
          </w:rPr>
          <w:t xml:space="preserve">Normal Q-Q Plot</w:t>
        </w:r>
      </w:hyperlink>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315" w:right="15" w:hanging="360"/>
      </w:pPr>
      <w:hyperlink w:anchor="1ksv4uv">
        <w:r w:rsidDel="00000000" w:rsidR="00000000" w:rsidRPr="00000000">
          <w:rPr>
            <w:color w:val="000000"/>
            <w:rtl w:val="0"/>
          </w:rPr>
          <w:t xml:space="preserve">Detrended Normal Q-Q Plot</w:t>
        </w:r>
      </w:hyperlink>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315" w:right="15" w:hanging="360"/>
      </w:pPr>
      <w:hyperlink w:anchor="44sinio">
        <w:r w:rsidDel="00000000" w:rsidR="00000000" w:rsidRPr="00000000">
          <w:rPr>
            <w:color w:val="000000"/>
            <w:rtl w:val="0"/>
          </w:rPr>
          <w:t xml:space="preserve">Boxplot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50" w:right="15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Delete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750" w:before="75" w:lineRule="auto"/>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Log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Log - Log - September 25, 2019</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EXAMINE VARIABLES=gc06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/PLOT BOXPLOT STEMLEAF</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/COMPARE GROUPS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/STATISTICS DESCRIPTIVES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/CINTERVAL 95</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/MISSING LISTWISE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/NOTOTAL.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750" w:lineRule="auto"/>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Explore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Explore - Case Processing Summary - September 25, 2019</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ff0000"/>
          <w:sz w:val="16"/>
          <w:szCs w:val="16"/>
        </w:rPr>
      </w:pPr>
      <w:r w:rsidDel="00000000" w:rsidR="00000000" w:rsidRPr="00000000">
        <w:rPr>
          <w:rtl w:val="0"/>
        </w:rPr>
        <w:t xml:space="preserve">Case Processing Summary</w:t>
      </w:r>
      <w:r w:rsidDel="00000000" w:rsidR="00000000" w:rsidRPr="00000000">
        <w:rPr>
          <w:color w:val="ff0000"/>
          <w:sz w:val="16"/>
          <w:szCs w:val="16"/>
          <w:rtl w:val="0"/>
        </w:rPr>
        <w:t xml:space="preserve">Case Processing Summary, table, 3 levels of column headers and 1 levels of row headers, table with 7 columns and 5 rows</w:t>
      </w:r>
    </w:p>
    <w:tbl>
      <w:tblPr>
        <w:tblStyle w:val="Table2"/>
        <w:tblW w:w="7499.999999999999" w:type="dxa"/>
        <w:jc w:val="left"/>
        <w:tblInd w:w="120.0" w:type="pct"/>
        <w:tblBorders>
          <w:top w:color="00649d" w:space="0" w:sz="6" w:val="single"/>
          <w:left w:color="00649d" w:space="0" w:sz="6" w:val="single"/>
          <w:bottom w:color="00649d" w:space="0" w:sz="6" w:val="single"/>
          <w:right w:color="00649d" w:space="0" w:sz="6" w:val="single"/>
          <w:insideH w:color="00649d" w:space="0" w:sz="6" w:val="single"/>
          <w:insideV w:color="00649d" w:space="0" w:sz="6" w:val="single"/>
        </w:tblBorders>
        <w:tblLayout w:type="fixed"/>
        <w:tblLook w:val="0600"/>
      </w:tblPr>
      <w:tblGrid>
        <w:gridCol w:w="1071.4285714285713"/>
        <w:gridCol w:w="1071.4285714285713"/>
        <w:gridCol w:w="1071.4285714285713"/>
        <w:gridCol w:w="1071.4285714285713"/>
        <w:gridCol w:w="1071.4285714285713"/>
        <w:gridCol w:w="1071.4285714285713"/>
        <w:gridCol w:w="1071.4285714285713"/>
        <w:tblGridChange w:id="0">
          <w:tblGrid>
            <w:gridCol w:w="1071.4285714285713"/>
            <w:gridCol w:w="1071.4285714285713"/>
            <w:gridCol w:w="1071.4285714285713"/>
            <w:gridCol w:w="1071.4285714285713"/>
            <w:gridCol w:w="1071.4285714285713"/>
            <w:gridCol w:w="1071.4285714285713"/>
            <w:gridCol w:w="1071.4285714285713"/>
          </w:tblGrid>
        </w:tblGridChange>
      </w:tblGrid>
      <w:tr>
        <w:tc>
          <w:tcPr>
            <w:vMerge w:val="restart"/>
            <w:shd w:fill="83d1f5" w:val="clear"/>
            <w:tcMar>
              <w:top w:w="20.0" w:type="dxa"/>
              <w:left w:w="120.0" w:type="dxa"/>
              <w:bottom w:w="20.0" w:type="dxa"/>
              <w:right w:w="160.0" w:type="dxa"/>
            </w:tcMar>
            <w:vAlign w:val="bottom"/>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gridSpan w:val="6"/>
            <w:tcBorders>
              <w:left w:color="00649d" w:space="0" w:sz="12" w:val="single"/>
              <w:bottom w:color="00649d" w:space="0" w:sz="6"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Cases</w:t>
            </w:r>
          </w:p>
        </w:tc>
      </w:tr>
      <w:tr>
        <w:tc>
          <w:tcPr>
            <w:vMerge w:val="continue"/>
            <w:shd w:fill="83d1f5" w:val="clear"/>
            <w:tcMar>
              <w:top w:w="20.0" w:type="dxa"/>
              <w:left w:w="120.0" w:type="dxa"/>
              <w:bottom w:w="20.0" w:type="dxa"/>
              <w:right w:w="160.0" w:type="dxa"/>
            </w:tcMar>
            <w:vAlign w:val="bottom"/>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gridSpan w:val="2"/>
            <w:tcBorders>
              <w:left w:color="00649d" w:space="0" w:sz="12" w:val="single"/>
              <w:bottom w:color="00649d" w:space="0" w:sz="6"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Valid</w:t>
            </w:r>
          </w:p>
        </w:tc>
        <w:tc>
          <w:tcPr>
            <w:gridSpan w:val="2"/>
            <w:tcBorders>
              <w:bottom w:color="00649d" w:space="0" w:sz="6"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Missing</w:t>
            </w:r>
          </w:p>
        </w:tc>
        <w:tc>
          <w:tcPr>
            <w:gridSpan w:val="2"/>
            <w:tcBorders>
              <w:bottom w:color="00649d" w:space="0" w:sz="6"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Total</w:t>
            </w:r>
          </w:p>
        </w:tc>
      </w:tr>
      <w:tr>
        <w:tc>
          <w:tcPr>
            <w:vMerge w:val="continue"/>
            <w:shd w:fill="83d1f5" w:val="clear"/>
            <w:tcMar>
              <w:top w:w="20.0" w:type="dxa"/>
              <w:left w:w="120.0" w:type="dxa"/>
              <w:bottom w:w="20.0" w:type="dxa"/>
              <w:right w:w="160.0" w:type="dxa"/>
            </w:tcMar>
            <w:vAlign w:val="bottom"/>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tcBorders>
              <w:left w:color="00649d" w:space="0" w:sz="12"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N</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Percent</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N</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Percent</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N</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Percent</w:t>
            </w:r>
          </w:p>
        </w:tc>
      </w:tr>
      <w:tr>
        <w:tc>
          <w:tcPr>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tcBorders>
              <w:top w:color="00649d" w:space="0" w:sz="12" w:val="single"/>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48</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100.0%</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0</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0.0%</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48</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750" w:lineRule="auto"/>
        <w:rPr>
          <w:rFonts w:ascii="Verdana" w:cs="Verdana" w:eastAsia="Verdana" w:hAnsi="Verdana"/>
          <w:b w:val="0"/>
          <w:color w:val="000000"/>
          <w:sz w:val="18"/>
          <w:szCs w:val="18"/>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Explore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Explore - Descriptives - September 25, 2019</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ff0000"/>
          <w:sz w:val="16"/>
          <w:szCs w:val="16"/>
        </w:rPr>
      </w:pPr>
      <w:r w:rsidDel="00000000" w:rsidR="00000000" w:rsidRPr="00000000">
        <w:rPr>
          <w:rtl w:val="0"/>
        </w:rPr>
        <w:t xml:space="preserve">Descriptives</w:t>
      </w:r>
      <w:r w:rsidDel="00000000" w:rsidR="00000000" w:rsidRPr="00000000">
        <w:rPr>
          <w:color w:val="ff0000"/>
          <w:sz w:val="16"/>
          <w:szCs w:val="16"/>
          <w:rtl w:val="0"/>
        </w:rPr>
        <w:t xml:space="preserve">Descriptives, table, 1 levels of column headers and 3 levels of row headers, table with 5 columns and 15 rows</w:t>
      </w:r>
    </w:p>
    <w:tbl>
      <w:tblPr>
        <w:tblStyle w:val="Table3"/>
        <w:tblW w:w="7575.0" w:type="dxa"/>
        <w:jc w:val="left"/>
        <w:tblInd w:w="120.0" w:type="pct"/>
        <w:tblLayout w:type="fixed"/>
        <w:tblLook w:val="0600"/>
      </w:tblPr>
      <w:tblGrid>
        <w:gridCol w:w="1515"/>
        <w:gridCol w:w="1515"/>
        <w:gridCol w:w="1515"/>
        <w:gridCol w:w="1515"/>
        <w:gridCol w:w="1515"/>
        <w:tblGridChange w:id="0">
          <w:tblGrid>
            <w:gridCol w:w="1515"/>
            <w:gridCol w:w="1515"/>
            <w:gridCol w:w="1515"/>
            <w:gridCol w:w="1515"/>
            <w:gridCol w:w="1515"/>
          </w:tblGrid>
        </w:tblGridChange>
      </w:tblGrid>
      <w:tr>
        <w:tc>
          <w:tcPr>
            <w:gridSpan w:val="3"/>
            <w:shd w:fill="83d1f5" w:val="clear"/>
            <w:tcMar>
              <w:top w:w="20.0" w:type="dxa"/>
              <w:left w:w="120.0" w:type="dxa"/>
              <w:bottom w:w="20.0" w:type="dxa"/>
              <w:right w:w="160.0" w:type="dxa"/>
            </w:tcMar>
            <w:vAlign w:val="bottom"/>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tcBorders>
              <w:left w:color="00649d" w:space="0" w:sz="12"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Statistic</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Std. Error</w:t>
            </w:r>
          </w:p>
        </w:tc>
      </w:tr>
      <w:tr>
        <w:tc>
          <w:tcPr>
            <w:vMerge w:val="restart"/>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649d" w:space="0" w:sz="12" w:val="single"/>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Mean</w:t>
            </w:r>
          </w:p>
        </w:tc>
        <w:tc>
          <w:tcPr>
            <w:tcBorders>
              <w:top w:color="00649d" w:space="0" w:sz="12" w:val="single"/>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-.09258</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.104716</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vMerge w:val="restart"/>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95% Confidence Interval for Mean</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Lower Bound</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-.30324</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18"/>
                <w:szCs w:val="18"/>
                <w:vertAlign w:val="baseline"/>
              </w:rPr>
            </w:pPr>
            <w:r w:rsidDel="00000000" w:rsidR="00000000" w:rsidRPr="00000000">
              <w:rPr>
                <w:rtl w:val="0"/>
              </w:rPr>
            </w:r>
          </w:p>
        </w:tc>
        <w:tc>
          <w:tcPr>
            <w:vMerge w:val="continue"/>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95% Confidence Interval for Mean</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Upper Bound</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.11808</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5% Trimmed Mean</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-.11566</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Median</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-.14000</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Variance</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.526</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Std. Deviation</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.725492</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Minimum</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-2.067</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Maximum</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2.870</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Range</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4.937</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Interquartile Range</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.719</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Skewness</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1.007</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.343</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Kurtosis</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5.468</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.674</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750" w:lineRule="auto"/>
        <w:rPr>
          <w:rFonts w:ascii="Verdana" w:cs="Verdana" w:eastAsia="Verdana" w:hAnsi="Verdana"/>
          <w:b w:val="0"/>
          <w:color w:val="000000"/>
          <w:sz w:val="18"/>
          <w:szCs w:val="18"/>
          <w:vertAlign w:val="baselin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gc06 Privacy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gc06 Privacy - Stem-and-Leaf Plot - September 25, 2019</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Privacy Stem-and-Leaf Plot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Frequency    Stem &amp;  Leaf</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 Extremes    (=&lt;-2.1)</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3.00       -1 .  000</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6.00       -0 .  677888</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17.00       -0 .  01112222233333444</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14.00        0 .  00001122223444</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6.00        0 .  555689</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 Extremes    (&gt;=2.9)</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Stem width:     1.000</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Each leaf:        1 case(s)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75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gc06 Privacy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gc06 Privacy - Boxplot - September 25, 2019</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Pr>
        <w:drawing>
          <wp:inline distB="19050" distT="19050" distL="19050" distR="19050">
            <wp:extent cx="7620000" cy="4762500"/>
            <wp:effectExtent b="0" l="0" r="0" t="0"/>
            <wp:docPr descr="Boxplot" id="1" name="image3.png"/>
            <a:graphic>
              <a:graphicData uri="http://schemas.openxmlformats.org/drawingml/2006/picture">
                <pic:pic>
                  <pic:nvPicPr>
                    <pic:cNvPr descr="Boxplot" id="0" name="image3.png"/>
                    <pic:cNvPicPr preferRelativeResize="0"/>
                  </pic:nvPicPr>
                  <pic:blipFill>
                    <a:blip r:embed="rId6"/>
                    <a:srcRect b="0" l="0" r="0" t="0"/>
                    <a:stretch>
                      <a:fillRect/>
                    </a:stretch>
                  </pic:blipFill>
                  <pic:spPr>
                    <a:xfrm>
                      <a:off x="0" y="0"/>
                      <a:ext cx="7620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75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Log</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Log - Log - September 25, 2019</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EXAMINE VARIABLES=gc06</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/ID=State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/PLOT BOXPLOT STEMLEAF HISTOGRAM NPPLOT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/COMPARE GROUPS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/MESTIMATORS HUBER(1.339) ANDREW(1.34) HAMPEL(1.7,3.4,8.5) TUKEY(4.685)</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/PERCENTILES(5,10,25,50,75,90,95) HAVERAGE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/STATISTICS DESCRIPTIVES EXTREME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/CINTERVAL 95</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/MISSING LISTWISE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  /NOTOTAL.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750" w:lineRule="auto"/>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Explore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Explore - Case Processing Summary - September 25, 2019</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ff0000"/>
          <w:sz w:val="16"/>
          <w:szCs w:val="16"/>
        </w:rPr>
      </w:pPr>
      <w:r w:rsidDel="00000000" w:rsidR="00000000" w:rsidRPr="00000000">
        <w:rPr>
          <w:rtl w:val="0"/>
        </w:rPr>
        <w:t xml:space="preserve">Case Processing Summary</w:t>
      </w:r>
      <w:r w:rsidDel="00000000" w:rsidR="00000000" w:rsidRPr="00000000">
        <w:rPr>
          <w:color w:val="ff0000"/>
          <w:sz w:val="16"/>
          <w:szCs w:val="16"/>
          <w:rtl w:val="0"/>
        </w:rPr>
        <w:t xml:space="preserve">Case Processing Summary, table, 3 levels of column headers and 1 levels of row headers, table with 7 columns and 5 rows</w:t>
      </w:r>
    </w:p>
    <w:tbl>
      <w:tblPr>
        <w:tblStyle w:val="Table4"/>
        <w:tblW w:w="7499.999999999999" w:type="dxa"/>
        <w:jc w:val="left"/>
        <w:tblInd w:w="120.0" w:type="pct"/>
        <w:tblBorders>
          <w:top w:color="00649d" w:space="0" w:sz="6" w:val="single"/>
          <w:left w:color="00649d" w:space="0" w:sz="6" w:val="single"/>
          <w:bottom w:color="00649d" w:space="0" w:sz="6" w:val="single"/>
          <w:right w:color="00649d" w:space="0" w:sz="6" w:val="single"/>
          <w:insideH w:color="00649d" w:space="0" w:sz="6" w:val="single"/>
          <w:insideV w:color="00649d" w:space="0" w:sz="6" w:val="single"/>
        </w:tblBorders>
        <w:tblLayout w:type="fixed"/>
        <w:tblLook w:val="0600"/>
      </w:tblPr>
      <w:tblGrid>
        <w:gridCol w:w="1071.4285714285713"/>
        <w:gridCol w:w="1071.4285714285713"/>
        <w:gridCol w:w="1071.4285714285713"/>
        <w:gridCol w:w="1071.4285714285713"/>
        <w:gridCol w:w="1071.4285714285713"/>
        <w:gridCol w:w="1071.4285714285713"/>
        <w:gridCol w:w="1071.4285714285713"/>
        <w:tblGridChange w:id="0">
          <w:tblGrid>
            <w:gridCol w:w="1071.4285714285713"/>
            <w:gridCol w:w="1071.4285714285713"/>
            <w:gridCol w:w="1071.4285714285713"/>
            <w:gridCol w:w="1071.4285714285713"/>
            <w:gridCol w:w="1071.4285714285713"/>
            <w:gridCol w:w="1071.4285714285713"/>
            <w:gridCol w:w="1071.4285714285713"/>
          </w:tblGrid>
        </w:tblGridChange>
      </w:tblGrid>
      <w:tr>
        <w:tc>
          <w:tcPr>
            <w:vMerge w:val="restart"/>
            <w:shd w:fill="83d1f5" w:val="clear"/>
            <w:tcMar>
              <w:top w:w="20.0" w:type="dxa"/>
              <w:left w:w="120.0" w:type="dxa"/>
              <w:bottom w:w="20.0" w:type="dxa"/>
              <w:right w:w="160.0" w:type="dxa"/>
            </w:tcMar>
            <w:vAlign w:val="bottom"/>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gridSpan w:val="6"/>
            <w:tcBorders>
              <w:left w:color="00649d" w:space="0" w:sz="12" w:val="single"/>
              <w:bottom w:color="00649d" w:space="0" w:sz="6"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Cases</w:t>
            </w:r>
          </w:p>
        </w:tc>
      </w:tr>
      <w:tr>
        <w:tc>
          <w:tcPr>
            <w:vMerge w:val="continue"/>
            <w:shd w:fill="83d1f5" w:val="clear"/>
            <w:tcMar>
              <w:top w:w="20.0" w:type="dxa"/>
              <w:left w:w="120.0" w:type="dxa"/>
              <w:bottom w:w="20.0" w:type="dxa"/>
              <w:right w:w="160.0" w:type="dxa"/>
            </w:tcMar>
            <w:vAlign w:val="bottom"/>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gridSpan w:val="2"/>
            <w:tcBorders>
              <w:left w:color="00649d" w:space="0" w:sz="12" w:val="single"/>
              <w:bottom w:color="00649d" w:space="0" w:sz="6"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Valid</w:t>
            </w:r>
          </w:p>
        </w:tc>
        <w:tc>
          <w:tcPr>
            <w:gridSpan w:val="2"/>
            <w:tcBorders>
              <w:bottom w:color="00649d" w:space="0" w:sz="6"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Missing</w:t>
            </w:r>
          </w:p>
        </w:tc>
        <w:tc>
          <w:tcPr>
            <w:gridSpan w:val="2"/>
            <w:tcBorders>
              <w:bottom w:color="00649d" w:space="0" w:sz="6"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Total</w:t>
            </w:r>
          </w:p>
        </w:tc>
      </w:tr>
      <w:tr>
        <w:tc>
          <w:tcPr>
            <w:vMerge w:val="continue"/>
            <w:shd w:fill="83d1f5" w:val="clear"/>
            <w:tcMar>
              <w:top w:w="20.0" w:type="dxa"/>
              <w:left w:w="120.0" w:type="dxa"/>
              <w:bottom w:w="20.0" w:type="dxa"/>
              <w:right w:w="160.0" w:type="dxa"/>
            </w:tcMar>
            <w:vAlign w:val="bottom"/>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tcBorders>
              <w:left w:color="00649d" w:space="0" w:sz="12"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N</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Percent</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N</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Percent</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N</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Percent</w:t>
            </w:r>
          </w:p>
        </w:tc>
      </w:tr>
      <w:tr>
        <w:tc>
          <w:tcPr>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tcBorders>
              <w:top w:color="00649d" w:space="0" w:sz="12" w:val="single"/>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48</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100.0%</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0</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0.0%</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48</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750" w:lineRule="auto"/>
        <w:rPr>
          <w:rFonts w:ascii="Verdana" w:cs="Verdana" w:eastAsia="Verdana" w:hAnsi="Verdana"/>
          <w:b w:val="0"/>
          <w:color w:val="000000"/>
          <w:sz w:val="18"/>
          <w:szCs w:val="18"/>
          <w:vertAlign w:val="baselin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Explore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Explore - Descriptives - September 25, 2019</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ff0000"/>
          <w:sz w:val="16"/>
          <w:szCs w:val="16"/>
        </w:rPr>
      </w:pPr>
      <w:r w:rsidDel="00000000" w:rsidR="00000000" w:rsidRPr="00000000">
        <w:rPr>
          <w:rtl w:val="0"/>
        </w:rPr>
        <w:t xml:space="preserve">Descriptives</w:t>
      </w:r>
      <w:r w:rsidDel="00000000" w:rsidR="00000000" w:rsidRPr="00000000">
        <w:rPr>
          <w:color w:val="ff0000"/>
          <w:sz w:val="16"/>
          <w:szCs w:val="16"/>
          <w:rtl w:val="0"/>
        </w:rPr>
        <w:t xml:space="preserve">Descriptives, table, 1 levels of column headers and 3 levels of row headers, table with 5 columns and 15 rows</w:t>
      </w:r>
    </w:p>
    <w:tbl>
      <w:tblPr>
        <w:tblStyle w:val="Table5"/>
        <w:tblW w:w="7575.0" w:type="dxa"/>
        <w:jc w:val="left"/>
        <w:tblInd w:w="120.0" w:type="pct"/>
        <w:tblLayout w:type="fixed"/>
        <w:tblLook w:val="0600"/>
      </w:tblPr>
      <w:tblGrid>
        <w:gridCol w:w="1515"/>
        <w:gridCol w:w="1515"/>
        <w:gridCol w:w="1515"/>
        <w:gridCol w:w="1515"/>
        <w:gridCol w:w="1515"/>
        <w:tblGridChange w:id="0">
          <w:tblGrid>
            <w:gridCol w:w="1515"/>
            <w:gridCol w:w="1515"/>
            <w:gridCol w:w="1515"/>
            <w:gridCol w:w="1515"/>
            <w:gridCol w:w="1515"/>
          </w:tblGrid>
        </w:tblGridChange>
      </w:tblGrid>
      <w:tr>
        <w:tc>
          <w:tcPr>
            <w:gridSpan w:val="3"/>
            <w:shd w:fill="83d1f5" w:val="clear"/>
            <w:tcMar>
              <w:top w:w="20.0" w:type="dxa"/>
              <w:left w:w="120.0" w:type="dxa"/>
              <w:bottom w:w="20.0" w:type="dxa"/>
              <w:right w:w="160.0" w:type="dxa"/>
            </w:tcMar>
            <w:vAlign w:val="bottom"/>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tcBorders>
              <w:left w:color="00649d" w:space="0" w:sz="12"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Statistic</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Std. Error</w:t>
            </w:r>
          </w:p>
        </w:tc>
      </w:tr>
      <w:tr>
        <w:tc>
          <w:tcPr>
            <w:vMerge w:val="restart"/>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649d" w:space="0" w:sz="12" w:val="single"/>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Mean</w:t>
            </w:r>
          </w:p>
        </w:tc>
        <w:tc>
          <w:tcPr>
            <w:tcBorders>
              <w:top w:color="00649d" w:space="0" w:sz="12" w:val="single"/>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-.09258</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.104716</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vMerge w:val="restart"/>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95% Confidence Interval for Mean</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Lower Bound</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-.30324</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18"/>
                <w:szCs w:val="18"/>
                <w:vertAlign w:val="baseline"/>
              </w:rPr>
            </w:pPr>
            <w:r w:rsidDel="00000000" w:rsidR="00000000" w:rsidRPr="00000000">
              <w:rPr>
                <w:rtl w:val="0"/>
              </w:rPr>
            </w:r>
          </w:p>
        </w:tc>
        <w:tc>
          <w:tcPr>
            <w:vMerge w:val="continue"/>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95% Confidence Interval for Mean</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Upper Bound</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.11808</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5% Trimmed Mean</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-.11566</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Median</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-.14000</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Variance</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.526</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Std. Deviation</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.725492</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Minimum</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-2.067</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Maximum</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2.870</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Range</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4.937</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Interquartile Range</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.719</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Skewness</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1.007</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.343</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gridSpan w:val="2"/>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Kurtosis</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5.468</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.674</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750" w:lineRule="auto"/>
        <w:rPr>
          <w:rFonts w:ascii="Verdana" w:cs="Verdana" w:eastAsia="Verdana" w:hAnsi="Verdana"/>
          <w:b w:val="0"/>
          <w:color w:val="000000"/>
          <w:sz w:val="18"/>
          <w:szCs w:val="18"/>
          <w:vertAlign w:val="baselin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Explore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Explore - M-Estimators - September 25, 2019</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ff0000"/>
          <w:sz w:val="16"/>
          <w:szCs w:val="16"/>
        </w:rPr>
      </w:pPr>
      <w:r w:rsidDel="00000000" w:rsidR="00000000" w:rsidRPr="00000000">
        <w:rPr>
          <w:rtl w:val="0"/>
        </w:rPr>
        <w:t xml:space="preserve">M-Estimators</w:t>
      </w:r>
      <w:r w:rsidDel="00000000" w:rsidR="00000000" w:rsidRPr="00000000">
        <w:rPr>
          <w:color w:val="ff0000"/>
          <w:sz w:val="16"/>
          <w:szCs w:val="16"/>
          <w:rtl w:val="0"/>
        </w:rPr>
        <w:t xml:space="preserve">M-Estimators, table, 1 levels of column headers and 1 levels of row headers, table with 5 columns and 7 rows</w:t>
      </w:r>
    </w:p>
    <w:tbl>
      <w:tblPr>
        <w:tblStyle w:val="Table6"/>
        <w:tblW w:w="7230.0" w:type="dxa"/>
        <w:jc w:val="left"/>
        <w:tblInd w:w="120.0" w:type="pct"/>
        <w:tblBorders>
          <w:top w:color="00649d" w:space="0" w:sz="12" w:val="single"/>
          <w:left w:color="00649d" w:space="0" w:sz="12" w:val="single"/>
          <w:bottom w:color="00649d" w:space="0" w:sz="12" w:val="single"/>
          <w:right w:color="00649d" w:space="0" w:sz="12" w:val="single"/>
          <w:insideH w:color="00649d" w:space="0" w:sz="12" w:val="single"/>
          <w:insideV w:color="00649d" w:space="0" w:sz="12" w:val="single"/>
        </w:tblBorders>
        <w:tblLayout w:type="fixed"/>
        <w:tblLook w:val="0600"/>
      </w:tblPr>
      <w:tblGrid>
        <w:gridCol w:w="1446"/>
        <w:gridCol w:w="1446"/>
        <w:gridCol w:w="1446"/>
        <w:gridCol w:w="1446"/>
        <w:gridCol w:w="1446"/>
        <w:tblGridChange w:id="0">
          <w:tblGrid>
            <w:gridCol w:w="1446"/>
            <w:gridCol w:w="1446"/>
            <w:gridCol w:w="1446"/>
            <w:gridCol w:w="1446"/>
            <w:gridCol w:w="1446"/>
          </w:tblGrid>
        </w:tblGridChange>
      </w:tblGrid>
      <w:tr>
        <w:tc>
          <w:tcPr>
            <w:shd w:fill="83d1f5" w:val="clear"/>
            <w:tcMar>
              <w:top w:w="20.0" w:type="dxa"/>
              <w:left w:w="120.0" w:type="dxa"/>
              <w:bottom w:w="20.0" w:type="dxa"/>
              <w:right w:w="160.0" w:type="dxa"/>
            </w:tcMar>
            <w:vAlign w:val="bottom"/>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tcBorders>
              <w:left w:color="00649d" w:space="0" w:sz="12"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superscript"/>
              </w:rPr>
            </w:pPr>
            <w:r w:rsidDel="00000000" w:rsidR="00000000" w:rsidRPr="00000000">
              <w:rPr>
                <w:rFonts w:ascii="Verdana" w:cs="Verdana" w:eastAsia="Verdana" w:hAnsi="Verdana"/>
                <w:color w:val="000000"/>
                <w:sz w:val="18"/>
                <w:szCs w:val="18"/>
                <w:shd w:fill="auto" w:val="clear"/>
                <w:vertAlign w:val="baseline"/>
                <w:rtl w:val="0"/>
              </w:rPr>
              <w:t xml:space="preserve">Huber's M-Estimator</w:t>
            </w:r>
            <w:r w:rsidDel="00000000" w:rsidR="00000000" w:rsidRPr="00000000">
              <w:rPr>
                <w:rFonts w:ascii="Verdana" w:cs="Verdana" w:eastAsia="Verdana" w:hAnsi="Verdana"/>
                <w:color w:val="000000"/>
                <w:sz w:val="18"/>
                <w:szCs w:val="18"/>
                <w:shd w:fill="auto" w:val="clear"/>
                <w:vertAlign w:val="superscript"/>
                <w:rtl w:val="0"/>
              </w:rPr>
              <w:t xml:space="preserve">a</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superscript"/>
              </w:rPr>
            </w:pPr>
            <w:r w:rsidDel="00000000" w:rsidR="00000000" w:rsidRPr="00000000">
              <w:rPr>
                <w:rFonts w:ascii="Verdana" w:cs="Verdana" w:eastAsia="Verdana" w:hAnsi="Verdana"/>
                <w:color w:val="000000"/>
                <w:sz w:val="18"/>
                <w:szCs w:val="18"/>
                <w:shd w:fill="auto" w:val="clear"/>
                <w:vertAlign w:val="baseline"/>
                <w:rtl w:val="0"/>
              </w:rPr>
              <w:t xml:space="preserve">Tukey's Biweight</w:t>
            </w:r>
            <w:r w:rsidDel="00000000" w:rsidR="00000000" w:rsidRPr="00000000">
              <w:rPr>
                <w:rFonts w:ascii="Verdana" w:cs="Verdana" w:eastAsia="Verdana" w:hAnsi="Verdana"/>
                <w:color w:val="000000"/>
                <w:sz w:val="18"/>
                <w:szCs w:val="18"/>
                <w:shd w:fill="auto" w:val="clear"/>
                <w:vertAlign w:val="superscript"/>
                <w:rtl w:val="0"/>
              </w:rPr>
              <w:t xml:space="preserve">b</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superscript"/>
              </w:rPr>
            </w:pPr>
            <w:r w:rsidDel="00000000" w:rsidR="00000000" w:rsidRPr="00000000">
              <w:rPr>
                <w:rFonts w:ascii="Verdana" w:cs="Verdana" w:eastAsia="Verdana" w:hAnsi="Verdana"/>
                <w:color w:val="000000"/>
                <w:sz w:val="18"/>
                <w:szCs w:val="18"/>
                <w:shd w:fill="auto" w:val="clear"/>
                <w:vertAlign w:val="baseline"/>
                <w:rtl w:val="0"/>
              </w:rPr>
              <w:t xml:space="preserve">Hampel's M-Estimator</w:t>
            </w:r>
            <w:r w:rsidDel="00000000" w:rsidR="00000000" w:rsidRPr="00000000">
              <w:rPr>
                <w:rFonts w:ascii="Verdana" w:cs="Verdana" w:eastAsia="Verdana" w:hAnsi="Verdana"/>
                <w:color w:val="000000"/>
                <w:sz w:val="18"/>
                <w:szCs w:val="18"/>
                <w:shd w:fill="auto" w:val="clear"/>
                <w:vertAlign w:val="superscript"/>
                <w:rtl w:val="0"/>
              </w:rPr>
              <w:t xml:space="preserve">c</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superscript"/>
              </w:rPr>
            </w:pPr>
            <w:r w:rsidDel="00000000" w:rsidR="00000000" w:rsidRPr="00000000">
              <w:rPr>
                <w:rFonts w:ascii="Verdana" w:cs="Verdana" w:eastAsia="Verdana" w:hAnsi="Verdana"/>
                <w:color w:val="000000"/>
                <w:sz w:val="18"/>
                <w:szCs w:val="18"/>
                <w:shd w:fill="auto" w:val="clear"/>
                <w:vertAlign w:val="baseline"/>
                <w:rtl w:val="0"/>
              </w:rPr>
              <w:t xml:space="preserve">Andrews' Wave</w:t>
            </w:r>
            <w:r w:rsidDel="00000000" w:rsidR="00000000" w:rsidRPr="00000000">
              <w:rPr>
                <w:rFonts w:ascii="Verdana" w:cs="Verdana" w:eastAsia="Verdana" w:hAnsi="Verdana"/>
                <w:color w:val="000000"/>
                <w:sz w:val="18"/>
                <w:szCs w:val="18"/>
                <w:shd w:fill="auto" w:val="clear"/>
                <w:vertAlign w:val="superscript"/>
                <w:rtl w:val="0"/>
              </w:rPr>
              <w:t xml:space="preserve">d</w:t>
            </w:r>
          </w:p>
        </w:tc>
      </w:tr>
      <w:tr>
        <w:tc>
          <w:tcPr>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tcBorders>
              <w:top w:color="00649d" w:space="0" w:sz="12" w:val="single"/>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-.10269</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-.10934</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-.11696</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-.10942</w:t>
            </w:r>
          </w:p>
        </w:tc>
      </w:tr>
      <w:tr>
        <w:tc>
          <w:tcPr>
            <w:gridSpan w:val="5"/>
            <w:shd w:fill="auto" w:val="clear"/>
            <w:tcMar>
              <w:top w:w="40.0" w:type="dxa"/>
              <w:left w:w="160.0" w:type="dxa"/>
              <w:bottom w:w="60.0" w:type="dxa"/>
              <w:right w:w="12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60" w:before="40" w:lineRule="auto"/>
              <w:rPr>
                <w:rFonts w:ascii="Verdana" w:cs="Verdana" w:eastAsia="Verdana" w:hAnsi="Verdana"/>
                <w:color w:val="00649d"/>
                <w:sz w:val="18"/>
                <w:szCs w:val="18"/>
                <w:vertAlign w:val="baseline"/>
              </w:rPr>
            </w:pPr>
            <w:r w:rsidDel="00000000" w:rsidR="00000000" w:rsidRPr="00000000">
              <w:rPr>
                <w:rFonts w:ascii="Verdana" w:cs="Verdana" w:eastAsia="Verdana" w:hAnsi="Verdana"/>
                <w:color w:val="00649d"/>
                <w:sz w:val="18"/>
                <w:szCs w:val="18"/>
                <w:vertAlign w:val="baseline"/>
                <w:rtl w:val="0"/>
              </w:rPr>
              <w:t xml:space="preserve">a. The weighting constant is 1.339.</w:t>
            </w:r>
          </w:p>
        </w:tc>
      </w:tr>
      <w:tr>
        <w:tc>
          <w:tcPr>
            <w:gridSpan w:val="5"/>
            <w:shd w:fill="auto" w:val="clear"/>
            <w:tcMar>
              <w:top w:w="40.0" w:type="dxa"/>
              <w:left w:w="160.0" w:type="dxa"/>
              <w:bottom w:w="60.0" w:type="dxa"/>
              <w:right w:w="12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60" w:before="40" w:lineRule="auto"/>
              <w:rPr>
                <w:rFonts w:ascii="Verdana" w:cs="Verdana" w:eastAsia="Verdana" w:hAnsi="Verdana"/>
                <w:color w:val="00649d"/>
                <w:sz w:val="18"/>
                <w:szCs w:val="18"/>
                <w:vertAlign w:val="baseline"/>
              </w:rPr>
            </w:pPr>
            <w:r w:rsidDel="00000000" w:rsidR="00000000" w:rsidRPr="00000000">
              <w:rPr>
                <w:rFonts w:ascii="Verdana" w:cs="Verdana" w:eastAsia="Verdana" w:hAnsi="Verdana"/>
                <w:color w:val="00649d"/>
                <w:sz w:val="18"/>
                <w:szCs w:val="18"/>
                <w:vertAlign w:val="baseline"/>
                <w:rtl w:val="0"/>
              </w:rPr>
              <w:t xml:space="preserve">b. The weighting constant is 4.685.</w:t>
            </w:r>
          </w:p>
        </w:tc>
      </w:tr>
      <w:tr>
        <w:tc>
          <w:tcPr>
            <w:gridSpan w:val="5"/>
            <w:shd w:fill="auto" w:val="clear"/>
            <w:tcMar>
              <w:top w:w="40.0" w:type="dxa"/>
              <w:left w:w="160.0" w:type="dxa"/>
              <w:bottom w:w="60.0" w:type="dxa"/>
              <w:right w:w="12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60" w:before="40" w:lineRule="auto"/>
              <w:rPr>
                <w:rFonts w:ascii="Verdana" w:cs="Verdana" w:eastAsia="Verdana" w:hAnsi="Verdana"/>
                <w:color w:val="00649d"/>
                <w:sz w:val="18"/>
                <w:szCs w:val="18"/>
                <w:vertAlign w:val="baseline"/>
              </w:rPr>
            </w:pPr>
            <w:r w:rsidDel="00000000" w:rsidR="00000000" w:rsidRPr="00000000">
              <w:rPr>
                <w:rFonts w:ascii="Verdana" w:cs="Verdana" w:eastAsia="Verdana" w:hAnsi="Verdana"/>
                <w:color w:val="00649d"/>
                <w:sz w:val="18"/>
                <w:szCs w:val="18"/>
                <w:vertAlign w:val="baseline"/>
                <w:rtl w:val="0"/>
              </w:rPr>
              <w:t xml:space="preserve">c. The weighting constants are 1.700, 3.400, and 8.500</w:t>
            </w:r>
          </w:p>
        </w:tc>
      </w:tr>
      <w:tr>
        <w:tc>
          <w:tcPr>
            <w:gridSpan w:val="5"/>
            <w:shd w:fill="auto" w:val="clear"/>
            <w:tcMar>
              <w:top w:w="40.0" w:type="dxa"/>
              <w:left w:w="160.0" w:type="dxa"/>
              <w:bottom w:w="60.0" w:type="dxa"/>
              <w:right w:w="12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60" w:before="40" w:lineRule="auto"/>
              <w:rPr>
                <w:rFonts w:ascii="Verdana" w:cs="Verdana" w:eastAsia="Verdana" w:hAnsi="Verdana"/>
                <w:color w:val="00649d"/>
                <w:sz w:val="18"/>
                <w:szCs w:val="18"/>
                <w:vertAlign w:val="baseline"/>
              </w:rPr>
            </w:pPr>
            <w:r w:rsidDel="00000000" w:rsidR="00000000" w:rsidRPr="00000000">
              <w:rPr>
                <w:rFonts w:ascii="Verdana" w:cs="Verdana" w:eastAsia="Verdana" w:hAnsi="Verdana"/>
                <w:color w:val="00649d"/>
                <w:sz w:val="18"/>
                <w:szCs w:val="18"/>
                <w:vertAlign w:val="baseline"/>
                <w:rtl w:val="0"/>
              </w:rPr>
              <w:t xml:space="preserve">d. The weighting constant is 1.340*pi.</w:t>
            </w:r>
          </w:p>
        </w:tc>
      </w:tr>
      <w:tr>
        <w:tc>
          <w:tcPr>
            <w:shd w:fill="auto" w:val="clear"/>
            <w:tcMar>
              <w:top w:w="0.0" w:type="dxa"/>
              <w:left w:w="0.0" w:type="dxa"/>
              <w:bottom w:w="0.0" w:type="dxa"/>
              <w:right w:w="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649d"/>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649d"/>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649d"/>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649d"/>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649d"/>
                <w:sz w:val="18"/>
                <w:szCs w:val="18"/>
                <w:vertAlign w:val="baseline"/>
              </w:rPr>
            </w:pPr>
            <w:r w:rsidDel="00000000" w:rsidR="00000000" w:rsidRPr="00000000">
              <w:rPr>
                <w:rtl w:val="0"/>
              </w:rPr>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750" w:lineRule="auto"/>
        <w:rPr>
          <w:rFonts w:ascii="Verdana" w:cs="Verdana" w:eastAsia="Verdana" w:hAnsi="Verdana"/>
          <w:color w:val="00649d"/>
          <w:sz w:val="18"/>
          <w:szCs w:val="18"/>
          <w:vertAlign w:val="baseline"/>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Explore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Explore - Percentiles - September 25, 2019</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ff0000"/>
          <w:sz w:val="16"/>
          <w:szCs w:val="16"/>
        </w:rPr>
      </w:pPr>
      <w:r w:rsidDel="00000000" w:rsidR="00000000" w:rsidRPr="00000000">
        <w:rPr>
          <w:rtl w:val="0"/>
        </w:rPr>
        <w:t xml:space="preserve">Percentiles</w:t>
      </w:r>
      <w:r w:rsidDel="00000000" w:rsidR="00000000" w:rsidRPr="00000000">
        <w:rPr>
          <w:color w:val="ff0000"/>
          <w:sz w:val="16"/>
          <w:szCs w:val="16"/>
          <w:rtl w:val="0"/>
        </w:rPr>
        <w:t xml:space="preserve">Percentiles, table, 2 levels of column headers and 2 levels of row headers, table with 9 columns and 5 rows</w:t>
      </w:r>
    </w:p>
    <w:tbl>
      <w:tblPr>
        <w:tblStyle w:val="Table7"/>
        <w:tblW w:w="9360.0" w:type="dxa"/>
        <w:jc w:val="left"/>
        <w:tblInd w:w="120.0" w:type="pct"/>
        <w:tblBorders>
          <w:top w:color="00649d" w:space="0" w:sz="6" w:val="single"/>
          <w:left w:color="00649d" w:space="0" w:sz="6" w:val="single"/>
          <w:bottom w:color="00649d" w:space="0" w:sz="6" w:val="single"/>
          <w:right w:color="00649d" w:space="0" w:sz="6" w:val="single"/>
          <w:insideH w:color="00649d" w:space="0" w:sz="6" w:val="single"/>
          <w:insideV w:color="00649d" w:space="0" w:sz="6"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gridSpan w:val="2"/>
            <w:vMerge w:val="restart"/>
            <w:shd w:fill="83d1f5" w:val="clear"/>
            <w:tcMar>
              <w:top w:w="20.0" w:type="dxa"/>
              <w:left w:w="120.0" w:type="dxa"/>
              <w:bottom w:w="20.0" w:type="dxa"/>
              <w:right w:w="160.0" w:type="dxa"/>
            </w:tcMar>
            <w:vAlign w:val="bottom"/>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gridSpan w:val="7"/>
            <w:tcBorders>
              <w:left w:color="00649d" w:space="0" w:sz="12" w:val="single"/>
              <w:bottom w:color="00649d" w:space="0" w:sz="6"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Percentiles</w:t>
            </w:r>
          </w:p>
        </w:tc>
      </w:tr>
      <w:tr>
        <w:tc>
          <w:tcPr>
            <w:gridSpan w:val="2"/>
            <w:vMerge w:val="continue"/>
            <w:shd w:fill="83d1f5" w:val="clear"/>
            <w:tcMar>
              <w:top w:w="20.0" w:type="dxa"/>
              <w:left w:w="120.0" w:type="dxa"/>
              <w:bottom w:w="20.0" w:type="dxa"/>
              <w:right w:w="160.0" w:type="dxa"/>
            </w:tcMar>
            <w:vAlign w:val="bottom"/>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tcBorders>
              <w:left w:color="00649d" w:space="0" w:sz="12"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5</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10</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25</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50</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75</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90</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95</w:t>
            </w:r>
          </w:p>
        </w:tc>
      </w:tr>
      <w:tr>
        <w:tc>
          <w:tcPr>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Weighted Average(Definition 1)</w:t>
            </w:r>
          </w:p>
        </w:tc>
        <w:tc>
          <w:tcPr>
            <w:tcBorders>
              <w:top w:color="00649d" w:space="0" w:sz="12" w:val="single"/>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tcBorders>
              <w:top w:color="00649d" w:space="0" w:sz="12" w:val="single"/>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-1.05590</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-.87720</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-.43025</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-.14000</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.28875</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.59360</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.87655</w:t>
            </w:r>
          </w:p>
        </w:tc>
      </w:tr>
      <w:tr>
        <w:tc>
          <w:tcPr>
            <w:tcBorders>
              <w:top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Tukey's Hinges</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-.42550</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-.14000</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.28150</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r>
    </w:tbl>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750" w:lineRule="auto"/>
        <w:rPr>
          <w:rFonts w:ascii="Verdana" w:cs="Verdana" w:eastAsia="Verdana" w:hAnsi="Verdana"/>
          <w:b w:val="0"/>
          <w:color w:val="000000"/>
          <w:sz w:val="18"/>
          <w:szCs w:val="18"/>
          <w:vertAlign w:val="baselin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Explore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Explore - Extreme Values - September 25, 2019</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color w:val="ff0000"/>
          <w:sz w:val="16"/>
          <w:szCs w:val="16"/>
        </w:rPr>
      </w:pPr>
      <w:r w:rsidDel="00000000" w:rsidR="00000000" w:rsidRPr="00000000">
        <w:rPr>
          <w:rtl w:val="0"/>
        </w:rPr>
        <w:t xml:space="preserve">Extreme Values</w:t>
      </w:r>
      <w:r w:rsidDel="00000000" w:rsidR="00000000" w:rsidRPr="00000000">
        <w:rPr>
          <w:color w:val="ff0000"/>
          <w:sz w:val="16"/>
          <w:szCs w:val="16"/>
          <w:rtl w:val="0"/>
        </w:rPr>
        <w:t xml:space="preserve">Extreme Values, table, 1 levels of column headers and 3 levels of row headers, table with 6 columns and 12 rows</w:t>
      </w:r>
    </w:p>
    <w:tbl>
      <w:tblPr>
        <w:tblStyle w:val="Table8"/>
        <w:tblW w:w="7095.0" w:type="dxa"/>
        <w:jc w:val="left"/>
        <w:tblInd w:w="120.0" w:type="pct"/>
        <w:tblLayout w:type="fixed"/>
        <w:tblLook w:val="0600"/>
      </w:tblPr>
      <w:tblGrid>
        <w:gridCol w:w="1182.5"/>
        <w:gridCol w:w="1182.5"/>
        <w:gridCol w:w="1182.5"/>
        <w:gridCol w:w="1182.5"/>
        <w:gridCol w:w="1182.5"/>
        <w:gridCol w:w="1182.5"/>
        <w:tblGridChange w:id="0">
          <w:tblGrid>
            <w:gridCol w:w="1182.5"/>
            <w:gridCol w:w="1182.5"/>
            <w:gridCol w:w="1182.5"/>
            <w:gridCol w:w="1182.5"/>
            <w:gridCol w:w="1182.5"/>
            <w:gridCol w:w="1182.5"/>
          </w:tblGrid>
        </w:tblGridChange>
      </w:tblGrid>
      <w:tr>
        <w:tc>
          <w:tcPr>
            <w:gridSpan w:val="3"/>
            <w:shd w:fill="83d1f5" w:val="clear"/>
            <w:tcMar>
              <w:top w:w="20.0" w:type="dxa"/>
              <w:left w:w="120.0" w:type="dxa"/>
              <w:bottom w:w="20.0" w:type="dxa"/>
              <w:right w:w="160.0" w:type="dxa"/>
            </w:tcMar>
            <w:vAlign w:val="bottom"/>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tcBorders>
              <w:left w:color="00649d" w:space="0" w:sz="12"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Case Number</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State</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Value</w:t>
            </w:r>
          </w:p>
        </w:tc>
      </w:tr>
      <w:tr>
        <w:tc>
          <w:tcPr>
            <w:vMerge w:val="restart"/>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vMerge w:val="restart"/>
            <w:tcBorders>
              <w:top w:color="00649d" w:space="0" w:sz="12" w:val="single"/>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Highest</w:t>
            </w:r>
          </w:p>
        </w:tc>
        <w:tc>
          <w:tcPr>
            <w:tcBorders>
              <w:top w:color="00649d" w:space="0" w:sz="12" w:val="single"/>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1</w:t>
            </w:r>
          </w:p>
        </w:tc>
        <w:tc>
          <w:tcPr>
            <w:tcBorders>
              <w:top w:color="00649d" w:space="0" w:sz="12" w:val="single"/>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18</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Maryland</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2.870</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vMerge w:val="continue"/>
            <w:tcBorders>
              <w:top w:color="00649d" w:space="0" w:sz="12" w:val="single"/>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Highest</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2</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7</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Delaware</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.904</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18"/>
                <w:szCs w:val="18"/>
                <w:vertAlign w:val="baseline"/>
              </w:rPr>
            </w:pPr>
            <w:r w:rsidDel="00000000" w:rsidR="00000000" w:rsidRPr="00000000">
              <w:rPr>
                <w:rtl w:val="0"/>
              </w:rPr>
            </w:r>
          </w:p>
        </w:tc>
        <w:tc>
          <w:tcPr>
            <w:vMerge w:val="continue"/>
            <w:tcBorders>
              <w:top w:color="00649d" w:space="0" w:sz="12" w:val="single"/>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Highest</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3</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27</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New Hampshire</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.843</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vMerge w:val="continue"/>
            <w:tcBorders>
              <w:top w:color="00649d" w:space="0" w:sz="12" w:val="single"/>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Highest</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4</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3</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Arkansas</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.689</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18"/>
                <w:szCs w:val="18"/>
                <w:vertAlign w:val="baseline"/>
              </w:rPr>
            </w:pPr>
            <w:r w:rsidDel="00000000" w:rsidR="00000000" w:rsidRPr="00000000">
              <w:rPr>
                <w:rtl w:val="0"/>
              </w:rPr>
            </w:r>
          </w:p>
        </w:tc>
        <w:tc>
          <w:tcPr>
            <w:vMerge w:val="continue"/>
            <w:tcBorders>
              <w:top w:color="00649d" w:space="0" w:sz="12" w:val="single"/>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Highest</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5</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Alabama</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.583</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vMerge w:val="restart"/>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Lowest</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1</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35</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Oregon</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-2.067</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18"/>
                <w:szCs w:val="18"/>
                <w:vertAlign w:val="baseline"/>
              </w:rPr>
            </w:pPr>
            <w:r w:rsidDel="00000000" w:rsidR="00000000" w:rsidRPr="00000000">
              <w:rPr>
                <w:rtl w:val="0"/>
              </w:rPr>
            </w:r>
          </w:p>
        </w:tc>
        <w:tc>
          <w:tcPr>
            <w:vMerge w:val="continue"/>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Lowest</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2</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41</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Texas</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-1.082</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vMerge w:val="continue"/>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Lowest</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3</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14</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Kansas</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-1.024</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18"/>
                <w:szCs w:val="18"/>
                <w:vertAlign w:val="baseline"/>
              </w:rPr>
            </w:pPr>
            <w:r w:rsidDel="00000000" w:rsidR="00000000" w:rsidRPr="00000000">
              <w:rPr>
                <w:rtl w:val="0"/>
              </w:rPr>
            </w:r>
          </w:p>
        </w:tc>
        <w:tc>
          <w:tcPr>
            <w:vMerge w:val="continue"/>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Lowest</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4</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16</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Louisiana</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color w:val="000000"/>
                <w:sz w:val="18"/>
                <w:szCs w:val="18"/>
                <w:vertAlign w:val="baseline"/>
              </w:rPr>
            </w:pPr>
            <w:r w:rsidDel="00000000" w:rsidR="00000000" w:rsidRPr="00000000">
              <w:rPr>
                <w:rFonts w:ascii="Verdana" w:cs="Verdana" w:eastAsia="Verdana" w:hAnsi="Verdana"/>
                <w:b w:val="0"/>
                <w:color w:val="000000"/>
                <w:sz w:val="18"/>
                <w:szCs w:val="18"/>
                <w:vertAlign w:val="baseline"/>
                <w:rtl w:val="0"/>
              </w:rPr>
              <w:t xml:space="preserve">-1.023</w:t>
            </w:r>
          </w:p>
        </w:tc>
      </w:tr>
      <w:tr>
        <w:tc>
          <w:tcPr>
            <w:vMerge w:val="continue"/>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18"/>
                <w:szCs w:val="18"/>
                <w:vertAlign w:val="baseline"/>
              </w:rPr>
            </w:pPr>
            <w:r w:rsidDel="00000000" w:rsidR="00000000" w:rsidRPr="00000000">
              <w:rPr>
                <w:rtl w:val="0"/>
              </w:rPr>
            </w:r>
          </w:p>
        </w:tc>
        <w:tc>
          <w:tcPr>
            <w:vMerge w:val="continue"/>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Lowest</w:t>
            </w:r>
          </w:p>
        </w:tc>
        <w:tc>
          <w:tcPr>
            <w:tcBorders>
              <w:top w:color="000000" w:space="0" w:sz="0" w:val="nil"/>
              <w:left w:color="000000" w:space="0" w:sz="0" w:val="nil"/>
            </w:tcBorders>
            <w:shd w:fill="83d1f5" w:val="clear"/>
            <w:tcMar>
              <w:top w:w="20.0" w:type="dxa"/>
              <w:left w:w="120.0" w:type="dxa"/>
              <w:bottom w:w="60.0" w:type="dxa"/>
              <w:right w:w="16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5</w:t>
            </w:r>
          </w:p>
        </w:tc>
        <w:tc>
          <w:tcPr>
            <w:tcBorders>
              <w:top w:color="000000" w:space="0" w:sz="0" w:val="nil"/>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32</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North Dakota</w:t>
            </w:r>
          </w:p>
        </w:tc>
        <w:tc>
          <w:tcPr>
            <w:tcBorders>
              <w:top w:color="000000" w:space="0" w:sz="0" w:val="nil"/>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-.861</w:t>
            </w:r>
          </w:p>
        </w:tc>
      </w:tr>
      <w:tr>
        <w:tc>
          <w:tcPr>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18"/>
                <w:szCs w:val="18"/>
                <w:vertAlign w:val="baseline"/>
              </w:rPr>
            </w:pPr>
            <w:r w:rsidDel="00000000" w:rsidR="00000000" w:rsidRPr="00000000">
              <w:rPr>
                <w:rtl w:val="0"/>
              </w:rPr>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750" w:lineRule="auto"/>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Explore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Explore - Tests of Normality - September 25, 2019</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ff0000"/>
          <w:sz w:val="16"/>
          <w:szCs w:val="16"/>
        </w:rPr>
      </w:pPr>
      <w:r w:rsidDel="00000000" w:rsidR="00000000" w:rsidRPr="00000000">
        <w:rPr>
          <w:rtl w:val="0"/>
        </w:rPr>
        <w:t xml:space="preserve">Tests of Normality</w:t>
      </w:r>
      <w:r w:rsidDel="00000000" w:rsidR="00000000" w:rsidRPr="00000000">
        <w:rPr>
          <w:color w:val="ff0000"/>
          <w:sz w:val="16"/>
          <w:szCs w:val="16"/>
          <w:rtl w:val="0"/>
        </w:rPr>
        <w:t xml:space="preserve">Tests of Normality, table, 2 levels of column headers and 1 levels of row headers, table with 7 columns and 6 rows</w:t>
      </w:r>
    </w:p>
    <w:tbl>
      <w:tblPr>
        <w:tblStyle w:val="Table9"/>
        <w:tblW w:w="7590.0" w:type="dxa"/>
        <w:jc w:val="left"/>
        <w:tblInd w:w="120.0" w:type="pct"/>
        <w:tblBorders>
          <w:top w:color="00649d" w:space="0" w:sz="6" w:val="single"/>
          <w:left w:color="00649d" w:space="0" w:sz="6" w:val="single"/>
          <w:bottom w:color="00649d" w:space="0" w:sz="6" w:val="single"/>
          <w:right w:color="00649d" w:space="0" w:sz="6" w:val="single"/>
          <w:insideH w:color="00649d" w:space="0" w:sz="6" w:val="single"/>
          <w:insideV w:color="00649d" w:space="0" w:sz="6" w:val="single"/>
        </w:tblBorders>
        <w:tblLayout w:type="fixed"/>
        <w:tblLook w:val="0600"/>
      </w:tblPr>
      <w:tblGrid>
        <w:gridCol w:w="1084.2857142857142"/>
        <w:gridCol w:w="1084.2857142857142"/>
        <w:gridCol w:w="1084.2857142857142"/>
        <w:gridCol w:w="1084.2857142857142"/>
        <w:gridCol w:w="1084.2857142857142"/>
        <w:gridCol w:w="1084.2857142857142"/>
        <w:gridCol w:w="1084.2857142857142"/>
        <w:tblGridChange w:id="0">
          <w:tblGrid>
            <w:gridCol w:w="1084.2857142857142"/>
            <w:gridCol w:w="1084.2857142857142"/>
            <w:gridCol w:w="1084.2857142857142"/>
            <w:gridCol w:w="1084.2857142857142"/>
            <w:gridCol w:w="1084.2857142857142"/>
            <w:gridCol w:w="1084.2857142857142"/>
            <w:gridCol w:w="1084.2857142857142"/>
          </w:tblGrid>
        </w:tblGridChange>
      </w:tblGrid>
      <w:tr>
        <w:tc>
          <w:tcPr>
            <w:vMerge w:val="restart"/>
            <w:shd w:fill="83d1f5" w:val="clear"/>
            <w:tcMar>
              <w:top w:w="20.0" w:type="dxa"/>
              <w:left w:w="120.0" w:type="dxa"/>
              <w:bottom w:w="20.0" w:type="dxa"/>
              <w:right w:w="160.0" w:type="dxa"/>
            </w:tcMar>
            <w:vAlign w:val="bottom"/>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gridSpan w:val="3"/>
            <w:tcBorders>
              <w:left w:color="00649d" w:space="0" w:sz="12" w:val="single"/>
              <w:bottom w:color="00649d" w:space="0" w:sz="6"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superscript"/>
              </w:rPr>
            </w:pPr>
            <w:r w:rsidDel="00000000" w:rsidR="00000000" w:rsidRPr="00000000">
              <w:rPr>
                <w:rFonts w:ascii="Verdana" w:cs="Verdana" w:eastAsia="Verdana" w:hAnsi="Verdana"/>
                <w:color w:val="000000"/>
                <w:sz w:val="18"/>
                <w:szCs w:val="18"/>
                <w:shd w:fill="auto" w:val="clear"/>
                <w:vertAlign w:val="baseline"/>
                <w:rtl w:val="0"/>
              </w:rPr>
              <w:t xml:space="preserve">Kolmogorov-Smirnov</w:t>
            </w:r>
            <w:r w:rsidDel="00000000" w:rsidR="00000000" w:rsidRPr="00000000">
              <w:rPr>
                <w:rFonts w:ascii="Verdana" w:cs="Verdana" w:eastAsia="Verdana" w:hAnsi="Verdana"/>
                <w:color w:val="000000"/>
                <w:sz w:val="18"/>
                <w:szCs w:val="18"/>
                <w:shd w:fill="auto" w:val="clear"/>
                <w:vertAlign w:val="superscript"/>
                <w:rtl w:val="0"/>
              </w:rPr>
              <w:t xml:space="preserve">a</w:t>
            </w:r>
          </w:p>
        </w:tc>
        <w:tc>
          <w:tcPr>
            <w:gridSpan w:val="3"/>
            <w:tcBorders>
              <w:bottom w:color="00649d" w:space="0" w:sz="6"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Shapiro-Wilk</w:t>
            </w:r>
          </w:p>
        </w:tc>
      </w:tr>
      <w:tr>
        <w:tc>
          <w:tcPr>
            <w:vMerge w:val="continue"/>
            <w:shd w:fill="83d1f5" w:val="clear"/>
            <w:tcMar>
              <w:top w:w="20.0" w:type="dxa"/>
              <w:left w:w="120.0" w:type="dxa"/>
              <w:bottom w:w="20.0" w:type="dxa"/>
              <w:right w:w="160.0" w:type="dxa"/>
            </w:tcMar>
            <w:vAlign w:val="bottom"/>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 </w:t>
            </w:r>
          </w:p>
        </w:tc>
        <w:tc>
          <w:tcPr>
            <w:tcBorders>
              <w:left w:color="00649d" w:space="0" w:sz="12" w:val="single"/>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Statistic</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df</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Sig.</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Statistic</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df</w:t>
            </w:r>
          </w:p>
        </w:tc>
        <w:tc>
          <w:tcPr>
            <w:tcBorders>
              <w:right w:color="00649d" w:space="0" w:sz="6" w:val="single"/>
            </w:tcBorders>
            <w:shd w:fill="83d1f5" w:val="clear"/>
            <w:tcMar>
              <w:top w:w="20.0" w:type="dxa"/>
              <w:left w:w="120.0" w:type="dxa"/>
              <w:bottom w:w="60.0" w:type="dxa"/>
              <w:right w:w="160.0" w:type="dxa"/>
            </w:tcMar>
            <w:vAlign w:val="bottom"/>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60" w:before="20" w:lineRule="auto"/>
              <w:jc w:val="center"/>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Sig.</w:t>
            </w:r>
          </w:p>
        </w:tc>
      </w:tr>
      <w:tr>
        <w:tc>
          <w:tcPr>
            <w:tcBorders>
              <w:top w:color="00649d" w:space="0" w:sz="12" w:val="single"/>
            </w:tcBorders>
            <w:shd w:fill="83d1f5" w:val="clear"/>
            <w:tcMar>
              <w:top w:w="20.0" w:type="dxa"/>
              <w:left w:w="120.0" w:type="dxa"/>
              <w:bottom w:w="60.0" w:type="dxa"/>
              <w:right w:w="16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60" w:before="20" w:lineRule="auto"/>
              <w:rPr>
                <w:rFonts w:ascii="Verdana" w:cs="Verdana" w:eastAsia="Verdana" w:hAnsi="Verdana"/>
                <w:color w:val="000000"/>
                <w:sz w:val="18"/>
                <w:szCs w:val="18"/>
                <w:shd w:fill="auto" w:val="clear"/>
                <w:vertAlign w:val="baseline"/>
              </w:rPr>
            </w:pPr>
            <w:r w:rsidDel="00000000" w:rsidR="00000000" w:rsidRPr="00000000">
              <w:rPr>
                <w:rFonts w:ascii="Verdana" w:cs="Verdana" w:eastAsia="Verdana" w:hAnsi="Verdana"/>
                <w:color w:val="000000"/>
                <w:sz w:val="18"/>
                <w:szCs w:val="18"/>
                <w:shd w:fill="auto" w:val="clear"/>
                <w:vertAlign w:val="baseline"/>
                <w:rtl w:val="0"/>
              </w:rPr>
              <w:t xml:space="preserve">gc06 Privacy</w:t>
            </w:r>
          </w:p>
        </w:tc>
        <w:tc>
          <w:tcPr>
            <w:tcBorders>
              <w:top w:color="00649d" w:space="0" w:sz="12" w:val="single"/>
              <w:left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.102</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48</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superscript"/>
              </w:rPr>
            </w:pPr>
            <w:r w:rsidDel="00000000" w:rsidR="00000000" w:rsidRPr="00000000">
              <w:rPr>
                <w:rFonts w:ascii="Verdana" w:cs="Verdana" w:eastAsia="Verdana" w:hAnsi="Verdana"/>
                <w:b w:val="0"/>
                <w:sz w:val="18"/>
                <w:szCs w:val="18"/>
                <w:vertAlign w:val="baseline"/>
                <w:rtl w:val="0"/>
              </w:rPr>
              <w:t xml:space="preserve">.200</w:t>
            </w:r>
            <w:r w:rsidDel="00000000" w:rsidR="00000000" w:rsidRPr="00000000">
              <w:rPr>
                <w:rFonts w:ascii="Verdana" w:cs="Verdana" w:eastAsia="Verdana" w:hAnsi="Verdana"/>
                <w:b w:val="0"/>
                <w:sz w:val="18"/>
                <w:szCs w:val="18"/>
                <w:vertAlign w:val="superscript"/>
                <w:rtl w:val="0"/>
              </w:rPr>
              <w:t xml:space="preserve">*</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.909</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48</w:t>
            </w:r>
          </w:p>
        </w:tc>
        <w:tc>
          <w:tcPr>
            <w:tcBorders>
              <w:top w:color="00649d" w:space="0" w:sz="12" w:val="single"/>
              <w:right w:color="00649d" w:space="0" w:sz="6" w:val="single"/>
            </w:tcBorders>
            <w:shd w:fill="auto" w:val="clear"/>
            <w:tcMar>
              <w:top w:w="20.0" w:type="dxa"/>
              <w:left w:w="120.0" w:type="dxa"/>
              <w:bottom w:w="20.0" w:type="dxa"/>
              <w:right w:w="160.0" w:type="dxa"/>
            </w:tcMar>
            <w:vAlign w:val="center"/>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20" w:before="2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0"/>
                <w:sz w:val="18"/>
                <w:szCs w:val="18"/>
                <w:vertAlign w:val="baseline"/>
                <w:rtl w:val="0"/>
              </w:rPr>
              <w:t xml:space="preserve">.001</w:t>
            </w:r>
          </w:p>
        </w:tc>
      </w:tr>
      <w:tr>
        <w:tc>
          <w:tcPr>
            <w:gridSpan w:val="7"/>
            <w:shd w:fill="auto" w:val="clear"/>
            <w:tcMar>
              <w:top w:w="40.0" w:type="dxa"/>
              <w:left w:w="160.0" w:type="dxa"/>
              <w:bottom w:w="60.0" w:type="dxa"/>
              <w:right w:w="12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60" w:before="40" w:lineRule="auto"/>
              <w:rPr>
                <w:rFonts w:ascii="Verdana" w:cs="Verdana" w:eastAsia="Verdana" w:hAnsi="Verdana"/>
                <w:color w:val="00649d"/>
                <w:sz w:val="18"/>
                <w:szCs w:val="18"/>
                <w:vertAlign w:val="baseline"/>
              </w:rPr>
            </w:pPr>
            <w:r w:rsidDel="00000000" w:rsidR="00000000" w:rsidRPr="00000000">
              <w:rPr>
                <w:rFonts w:ascii="Verdana" w:cs="Verdana" w:eastAsia="Verdana" w:hAnsi="Verdana"/>
                <w:color w:val="00649d"/>
                <w:sz w:val="18"/>
                <w:szCs w:val="18"/>
                <w:vertAlign w:val="baseline"/>
                <w:rtl w:val="0"/>
              </w:rPr>
              <w:t xml:space="preserve">*. This is a lower bound of the true significance.</w:t>
            </w:r>
          </w:p>
        </w:tc>
      </w:tr>
      <w:tr>
        <w:tc>
          <w:tcPr>
            <w:gridSpan w:val="7"/>
            <w:shd w:fill="auto" w:val="clear"/>
            <w:tcMar>
              <w:top w:w="40.0" w:type="dxa"/>
              <w:left w:w="160.0" w:type="dxa"/>
              <w:bottom w:w="60.0" w:type="dxa"/>
              <w:right w:w="12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60" w:before="40" w:lineRule="auto"/>
              <w:rPr>
                <w:rFonts w:ascii="Verdana" w:cs="Verdana" w:eastAsia="Verdana" w:hAnsi="Verdana"/>
                <w:color w:val="00649d"/>
                <w:sz w:val="18"/>
                <w:szCs w:val="18"/>
                <w:vertAlign w:val="baseline"/>
              </w:rPr>
            </w:pPr>
            <w:r w:rsidDel="00000000" w:rsidR="00000000" w:rsidRPr="00000000">
              <w:rPr>
                <w:rFonts w:ascii="Verdana" w:cs="Verdana" w:eastAsia="Verdana" w:hAnsi="Verdana"/>
                <w:color w:val="00649d"/>
                <w:sz w:val="18"/>
                <w:szCs w:val="18"/>
                <w:vertAlign w:val="baseline"/>
                <w:rtl w:val="0"/>
              </w:rPr>
              <w:t xml:space="preserve">a. Lilliefors Significance Correction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649d"/>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649d"/>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649d"/>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649d"/>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649d"/>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649d"/>
                <w:sz w:val="18"/>
                <w:szCs w:val="18"/>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649d"/>
                <w:sz w:val="18"/>
                <w:szCs w:val="18"/>
                <w:vertAlign w:val="baseline"/>
              </w:rPr>
            </w:pPr>
            <w:r w:rsidDel="00000000" w:rsidR="00000000" w:rsidRPr="00000000">
              <w:rPr>
                <w:rtl w:val="0"/>
              </w:rPr>
            </w:r>
          </w:p>
        </w:tc>
      </w:tr>
    </w:tbl>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750" w:lineRule="auto"/>
        <w:rPr>
          <w:rFonts w:ascii="Verdana" w:cs="Verdana" w:eastAsia="Verdana" w:hAnsi="Verdana"/>
          <w:color w:val="00649d"/>
          <w:sz w:val="18"/>
          <w:szCs w:val="18"/>
          <w:vertAlign w:val="baselin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gc06 Privacy</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gc06 Privacy - Histogram - September 25, 2019</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Pr>
        <w:drawing>
          <wp:inline distB="19050" distT="19050" distL="19050" distR="19050">
            <wp:extent cx="7620000" cy="4762500"/>
            <wp:effectExtent b="0" l="0" r="0" t="0"/>
            <wp:docPr descr="Histogram" id="3" name="image5.png"/>
            <a:graphic>
              <a:graphicData uri="http://schemas.openxmlformats.org/drawingml/2006/picture">
                <pic:pic>
                  <pic:nvPicPr>
                    <pic:cNvPr descr="Histogram" id="0" name="image5.png"/>
                    <pic:cNvPicPr preferRelativeResize="0"/>
                  </pic:nvPicPr>
                  <pic:blipFill>
                    <a:blip r:embed="rId7"/>
                    <a:srcRect b="0" l="0" r="0" t="0"/>
                    <a:stretch>
                      <a:fillRect/>
                    </a:stretch>
                  </pic:blipFill>
                  <pic:spPr>
                    <a:xfrm>
                      <a:off x="0" y="0"/>
                      <a:ext cx="7620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75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gc06 Privacy</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gc06 Privacy - Stem-and-Leaf Plot - September 25, 2019</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Privacy Stem-and-Leaf Plot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Frequency    Stem &amp;  Leaf</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 Extremes    (=&lt;-2.1)</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3.00       -1 .  000</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6.00       -0 .  677888</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17.00       -0 .  01112222233333444</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14.00        0 .  00001122223444</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6.00        0 .  555689</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 Extremes    (&gt;=2.9)</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Stem width:     1.000</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Each leaf:        1 case(s)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750" w:lineRule="auto"/>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gc06 Privacy</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gc06 Privacy - Normal Q-Q Plot - September 25, 2019</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Pr>
        <w:drawing>
          <wp:inline distB="19050" distT="19050" distL="19050" distR="19050">
            <wp:extent cx="7620000" cy="4762500"/>
            <wp:effectExtent b="0" l="0" r="0" t="0"/>
            <wp:docPr descr="Normal Q-Q Plot" id="2" name="image4.png"/>
            <a:graphic>
              <a:graphicData uri="http://schemas.openxmlformats.org/drawingml/2006/picture">
                <pic:pic>
                  <pic:nvPicPr>
                    <pic:cNvPr descr="Normal Q-Q Plot" id="0" name="image4.png"/>
                    <pic:cNvPicPr preferRelativeResize="0"/>
                  </pic:nvPicPr>
                  <pic:blipFill>
                    <a:blip r:embed="rId8"/>
                    <a:srcRect b="0" l="0" r="0" t="0"/>
                    <a:stretch>
                      <a:fillRect/>
                    </a:stretch>
                  </pic:blipFill>
                  <pic:spPr>
                    <a:xfrm>
                      <a:off x="0" y="0"/>
                      <a:ext cx="7620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75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gc06 Privacy</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gc06 Privacy - Detrended Normal Q-Q Plot - September 25, 2019</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Pr>
        <w:drawing>
          <wp:inline distB="19050" distT="19050" distL="19050" distR="19050">
            <wp:extent cx="7620000" cy="4762500"/>
            <wp:effectExtent b="0" l="0" r="0" t="0"/>
            <wp:docPr descr="Detrended Normal Q-Q Plot" id="5" name="image1.png"/>
            <a:graphic>
              <a:graphicData uri="http://schemas.openxmlformats.org/drawingml/2006/picture">
                <pic:pic>
                  <pic:nvPicPr>
                    <pic:cNvPr descr="Detrended Normal Q-Q Plot" id="0" name="image1.png"/>
                    <pic:cNvPicPr preferRelativeResize="0"/>
                  </pic:nvPicPr>
                  <pic:blipFill>
                    <a:blip r:embed="rId9"/>
                    <a:srcRect b="0" l="0" r="0" t="0"/>
                    <a:stretch>
                      <a:fillRect/>
                    </a:stretch>
                  </pic:blipFill>
                  <pic:spPr>
                    <a:xfrm>
                      <a:off x="0" y="0"/>
                      <a:ext cx="7620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{"copyright":"(C) Copyright IBM Corp. 2011","grammar":[{"elements":[{"data":{"$ref":"dSource"},"style":{"symbol":"circle","outline":{"r":0,"b":157,"g":100},"size":8.0,"fill":{"r":119,"b":119,"g":118}},"position":[{"field":{"$ref":"fVariable1"}},{"field":{"$ref":"fVariable"}}],"type":"point"},{"data":{"$ref":"dSource"},"style":{"fill":{"r":0,"b":157,"g":100},"stroke":{"width":3.3333333}},"position":[{"value":"0"},{"field":{"$ref":"fVariable"}}],"type":"line"}],"coordinates":{"style":{"outline":{"r":0,"b":157,"g":100},"fill":{"r":255,"b":255,"g":255}},"dimensions":[{"scale":{"padding":{"left":"5%","right":"5%"}},"axis":[{"tickStyle":{"padding":5.0,"fill":{"r":0,"b":157,"g":100},"font":{"size":"8pt","weight":"normal","family":"'SanSerif,Verdana', sans-serif"}},"lineStyle":{"fill":{"r":0,"b":157,"g":100},"stroke":{"width":0.6666667}},"titleStyle":{"padding":6.0,"fill":{"r":0,"b":157,"g":100},"font":{"size":"12pt","weight":"bold","family":"'SanSerif,Verdana', sans-serif"}},"title":["Dev from Normal"],"markStyle":{"fill":{"a":0,"r":0,"b":157,"g":100},"stroke":{"width":1.3333334}}}]},{"scale":{"padding":{"left":"5%","right":"5%"}},"axis":[{"tickStyle":{"padding":5.0,"fill":{"r":0,"b":157,"g":100},"font":{"size":"8pt","weight":"normal","family":"'SanSerif,Verdana', sans-serif"}},"lineStyle":{"fill":{"r":0,"b":157,"g":100},"stroke":{"width":0.6666667}},"titleStyle":{"padding":6.0,"fill":{"r":0,"b":157,"g":100},"font":{"size":"12pt","weight":"bold","family":"'SanSerif,Verdana', sans-serif"}},"title":["Observed Value"],"markStyle":{"fill":{"a":0,"r":0,"b":157,"g":100},"stroke":{"width":1.3333334}}}]}]}}],"data":[{"id":"dSource","fields":[{"min":-2.067,"max":2.87,"id":"fVariable","label":"X Variable_1"},{"min":-0.6760965046180649,"max":2.038161195019384,"id":"fVariable1","label":"Y Axis"},{"id":"fVariable2","label":"V11","categories":[]}],"rows":[[-2.067,-0.6760965046180649,0],[-1.082,0.3775029402904295,1],[-1.024,0.2607336029004494,2],[-1.023,0.1117097016730775,3],[-0.861,0.210841733488877,4],[-0.854,0.1133132368868277,5],[-0.834,0.04561997989934796,6],[-0.789,0.02120234818749056,7],[-0.727,0.02698971063798394,8],[-0.689,0.005044104542739847,9],[-0.452,0.261706181893606,10],[-0.435,0.2186547213703365,11],[-0.416,0.1812820887897129,12],[-0.398,0.1449699814605377,13],[-0.353,0.1479196780897161,14],[-0.348,0.09745349832226302,15],[-0.346,0.0442950995960123,16],[-0.334,0.006125490953497903,17],[-0.289,0.01443891374942069,18],[-0.258,0.004266018356414214,19],[-0.244,-0.02869664879889522,20],[-0.215,-0.04049630407530694,21],[-0.214,-0.09054877881945361,22],[-0.143,-0.04391246732579449,23],[-0.137,-0.08680347277175157,24],[-0.109,-0.09943730634868467,25],[-0.019,-0.02681436455137305,26],[0.007,-0.04274914622805856,27],[0.062,-0.01919841924629201,28],[0.075,-0.05418207304094166,29],[0.08,-0.1010036689153374,30],[0.116,-0.1060922663556603,31],[0.118,-0.1592506650819112,32],[0.224,-0.07050092270681091,33],[0.231,-0.1199294938144348,34],[0.267,-0.1314308427419669,35],[0.296,-0.1550197206550108,36],[0.362,-0.1305307833071406,37],[0.436,-0.09854390703782112,38],[0.476,-0.1177327621995492,39],[0.49,-0.1781074221534378,40],[0.532,-0.2066601802655686,41],[0.555,-0.2702183108527748,42],[0.583,-0.3388009226529072,43],[0.689,-0.3168579169755532,44],[0.843,-0.2549903717889581,45],[0.904,-0.3676245827786633,46],[2.87,2.038161195019384,47]]}],"size":{"width":800.0,"height":500.0},"style":{"outline":{"a":0.0,"r":0,"b":0,"g":0},"fill":{"r":255,"b":255,"g":255}},"titles":[{"backgroundStyle":{"outline":{"a":0.0,"r":0,"b":0,"g":0},"fill":{"a":0.0,"r":0,"b":0,"g":0}},"style":{"padding":3.0,"fill":{"r":0,"b":157,"g":100},"font":{"size":"12pt","weight":"bold","family":"'SanSerif,Verdana', sans-serif"}},"type":"title","content":["Detrended Normal Q-Q Plot of Privacy"]}],"version":"6.0"}</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750" w:lineRule="auto"/>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Fonts w:ascii="Verdana" w:cs="Verdana" w:eastAsia="Verdana" w:hAnsi="Verdana"/>
          <w:b w:val="1"/>
          <w:i w:val="0"/>
          <w:color w:val="000000"/>
          <w:sz w:val="36"/>
          <w:szCs w:val="36"/>
          <w:highlight w:val="white"/>
          <w:rtl w:val="0"/>
        </w:rPr>
        <w:t xml:space="preserve">gc06 Privacy</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rFonts w:ascii="Verdana" w:cs="Verdana" w:eastAsia="Verdana" w:hAnsi="Verdana"/>
          <w:b w:val="1"/>
          <w:i w:val="0"/>
          <w:color w:val="000000"/>
          <w:sz w:val="36"/>
          <w:szCs w:val="36"/>
          <w:highlight w:val="white"/>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tl w:val="0"/>
        </w:rPr>
        <w:t xml:space="preserve">gc06 Privacy - Boxplot - September 25, 2019</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Fonts w:ascii="Arial" w:cs="Arial" w:eastAsia="Arial" w:hAnsi="Arial"/>
          <w:b w:val="0"/>
          <w:sz w:val="24"/>
          <w:szCs w:val="24"/>
          <w:highlight w:val="white"/>
        </w:rPr>
        <w:drawing>
          <wp:inline distB="19050" distT="19050" distL="19050" distR="19050">
            <wp:extent cx="7620000" cy="4762500"/>
            <wp:effectExtent b="0" l="0" r="0" t="0"/>
            <wp:docPr descr="Boxplot" id="4" name="image2.png"/>
            <a:graphic>
              <a:graphicData uri="http://schemas.openxmlformats.org/drawingml/2006/picture">
                <pic:pic>
                  <pic:nvPicPr>
                    <pic:cNvPr descr="Boxplot" id="0" name="image2.png"/>
                    <pic:cNvPicPr preferRelativeResize="0"/>
                  </pic:nvPicPr>
                  <pic:blipFill>
                    <a:blip r:embed="rId10"/>
                    <a:srcRect b="0" l="0" r="0" t="0"/>
                    <a:stretch>
                      <a:fillRect/>
                    </a:stretch>
                  </pic:blipFill>
                  <pic:spPr>
                    <a:xfrm>
                      <a:off x="0" y="0"/>
                      <a:ext cx="7620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ind w:left="150" w:right="150" w:firstLine="0"/>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150" w:before="150" w:lineRule="auto"/>
        <w:ind w:left="150" w:right="150" w:firstLine="0"/>
        <w:jc w:val="center"/>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IBM SPSS Web Report</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4"/>
          <w:szCs w:val="24"/>
          <w:shd w:fill="606061" w:val="clear"/>
        </w:rPr>
      </w:pPr>
      <w:hyperlink w:anchor="2jxsxqh">
        <w:r w:rsidDel="00000000" w:rsidR="00000000" w:rsidRPr="00000000">
          <w:rPr>
            <w:rFonts w:ascii="Arial" w:cs="Arial" w:eastAsia="Arial" w:hAnsi="Arial"/>
            <w:b w:val="1"/>
            <w:color w:val="000000"/>
            <w:sz w:val="24"/>
            <w:szCs w:val="24"/>
            <w:shd w:fill="606061" w:val="clear"/>
            <w:rtl w:val="0"/>
          </w:rPr>
          <w:t xml:space="preserve">X</w:t>
        </w:r>
      </w:hyperlink>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d9d9d9" w:val="clear"/>
        </w:rPr>
      </w:pPr>
      <w:r w:rsidDel="00000000" w:rsidR="00000000" w:rsidRPr="00000000">
        <w:rPr>
          <w:rFonts w:ascii="Arial" w:cs="Arial" w:eastAsia="Arial" w:hAnsi="Arial"/>
          <w:b w:val="0"/>
          <w:sz w:val="24"/>
          <w:szCs w:val="24"/>
          <w:shd w:fill="d9d9d9" w:val="clear"/>
          <w:rtl w:val="0"/>
        </w:rPr>
        <w:t xml:space="preserve">ABOUT</w:t>
      </w:r>
    </w:p>
    <w:tbl>
      <w:tblPr>
        <w:tblStyle w:val="Table10"/>
        <w:tblW w:w="861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
        <w:tblGridChange w:id="0">
          <w:tblGrid>
            <w:gridCol w:w="8610"/>
          </w:tblGrid>
        </w:tblGridChange>
      </w:tblGrid>
      <w:tr>
        <w:tc>
          <w:tcPr>
            <w:shd w:fill="d9d9d9"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Created Using: IBM SPSS Statistics 26</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Creation Date: Sep 25, 2019</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Document Version: OriginalSaved Copy</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Saved Date: Sep 25, 2019</w:t>
            </w:r>
          </w:p>
        </w:tc>
      </w:tr>
    </w:tbl>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d9d9d9" w:val="clear"/>
        </w:rPr>
      </w:pPr>
      <w:r w:rsidDel="00000000" w:rsidR="00000000" w:rsidRPr="00000000">
        <w:rPr>
          <w:rFonts w:ascii="Arial" w:cs="Arial" w:eastAsia="Arial" w:hAnsi="Arial"/>
          <w:b w:val="0"/>
          <w:sz w:val="24"/>
          <w:szCs w:val="24"/>
          <w:shd w:fill="d9d9d9" w:val="clear"/>
          <w:rtl w:val="0"/>
        </w:rPr>
        <w:t xml:space="preserve">Navigation Controls</w:t>
      </w:r>
    </w:p>
    <w:tbl>
      <w:tblPr>
        <w:tblStyle w:val="Table11"/>
        <w:tblW w:w="861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
        <w:tblGridChange w:id="0">
          <w:tblGrid>
            <w:gridCol w:w="8610"/>
          </w:tblGrid>
        </w:tblGridChange>
      </w:tblGrid>
      <w:tr>
        <w:tc>
          <w:tcPr>
            <w:shd w:fill="d9d9d9"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1"/>
                <w:color w:val="82d1f5"/>
                <w:sz w:val="28"/>
                <w:szCs w:val="28"/>
                <w:shd w:fill="auto" w:val="clear"/>
                <w:rtl w:val="0"/>
              </w:rPr>
              <w:t xml:space="preserve">Contents</w:t>
            </w:r>
            <w:r w:rsidDel="00000000" w:rsidR="00000000" w:rsidRPr="00000000">
              <w:rPr>
                <w:rFonts w:ascii="Arial" w:cs="Arial" w:eastAsia="Arial" w:hAnsi="Arial"/>
                <w:b w:val="0"/>
                <w:sz w:val="24"/>
                <w:szCs w:val="24"/>
                <w:shd w:fill="auto" w:val="clear"/>
                <w:rtl w:val="0"/>
              </w:rPr>
              <w:t xml:space="preserve"> - Opens and closes the list of charts and tables in the Web Report</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1"/>
                <w:color w:val="82d1f5"/>
                <w:sz w:val="28"/>
                <w:szCs w:val="28"/>
                <w:shd w:fill="auto" w:val="clear"/>
                <w:rtl w:val="0"/>
              </w:rPr>
              <w:t xml:space="preserve">Next</w:t>
            </w:r>
            <w:r w:rsidDel="00000000" w:rsidR="00000000" w:rsidRPr="00000000">
              <w:rPr>
                <w:rFonts w:ascii="Arial" w:cs="Arial" w:eastAsia="Arial" w:hAnsi="Arial"/>
                <w:b w:val="0"/>
                <w:sz w:val="24"/>
                <w:szCs w:val="24"/>
                <w:shd w:fill="auto" w:val="clear"/>
                <w:rtl w:val="0"/>
              </w:rPr>
              <w:t xml:space="preserve"> &amp; </w:t>
            </w:r>
            <w:r w:rsidDel="00000000" w:rsidR="00000000" w:rsidRPr="00000000">
              <w:rPr>
                <w:rFonts w:ascii="Arial" w:cs="Arial" w:eastAsia="Arial" w:hAnsi="Arial"/>
                <w:b w:val="1"/>
                <w:color w:val="82d1f5"/>
                <w:sz w:val="28"/>
                <w:szCs w:val="28"/>
                <w:shd w:fill="auto" w:val="clear"/>
                <w:rtl w:val="0"/>
              </w:rPr>
              <w:t xml:space="preserve">Previous</w:t>
            </w:r>
            <w:r w:rsidDel="00000000" w:rsidR="00000000" w:rsidRPr="00000000">
              <w:rPr>
                <w:rFonts w:ascii="Arial" w:cs="Arial" w:eastAsia="Arial" w:hAnsi="Arial"/>
                <w:b w:val="0"/>
                <w:sz w:val="24"/>
                <w:szCs w:val="24"/>
                <w:shd w:fill="auto" w:val="clear"/>
                <w:rtl w:val="0"/>
              </w:rPr>
              <w:t xml:space="preserve"> - Display the next or previous table or chart in the Web Report</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1"/>
                <w:color w:val="82d1f5"/>
                <w:sz w:val="28"/>
                <w:szCs w:val="28"/>
                <w:shd w:fill="auto" w:val="clear"/>
                <w:rtl w:val="0"/>
              </w:rPr>
              <w:t xml:space="preserve">Help</w:t>
            </w:r>
            <w:r w:rsidDel="00000000" w:rsidR="00000000" w:rsidRPr="00000000">
              <w:rPr>
                <w:rFonts w:ascii="Arial" w:cs="Arial" w:eastAsia="Arial" w:hAnsi="Arial"/>
                <w:b w:val="0"/>
                <w:sz w:val="24"/>
                <w:szCs w:val="24"/>
                <w:shd w:fill="auto" w:val="clear"/>
                <w:rtl w:val="0"/>
              </w:rPr>
              <w:t xml:space="preserve"> - Opens Help</w:t>
            </w:r>
          </w:p>
        </w:tc>
      </w:tr>
    </w:tbl>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d9d9d9" w:val="clear"/>
        </w:rPr>
      </w:pPr>
      <w:r w:rsidDel="00000000" w:rsidR="00000000" w:rsidRPr="00000000">
        <w:rPr>
          <w:rFonts w:ascii="Arial" w:cs="Arial" w:eastAsia="Arial" w:hAnsi="Arial"/>
          <w:b w:val="0"/>
          <w:sz w:val="24"/>
          <w:szCs w:val="24"/>
          <w:shd w:fill="d9d9d9" w:val="clear"/>
          <w:rtl w:val="0"/>
        </w:rPr>
        <w:t xml:space="preserve">Toolbar Buttons</w:t>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0.0" w:type="dxa"/>
              <w:left w:w="0.0" w:type="dxa"/>
              <w:bottom w:w="0.0" w:type="dxa"/>
              <w:right w:w="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d9d9d9"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Undo - Undoes the last change in the document.</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Edit - Open the Editor tool for tables and charts. Certain editing options are only available when you are connected to an Internet server.</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Save - Creates a new copy of the Web Report with the saved changes.</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Print - Prints the current object when in Object View and all objects in Page View.</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Page View - Switches the Web Report to display all the tables and charts on a single page.</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Object View - Switches the Web Report so that each table or chart is displayed one at a time.</w:t>
            </w:r>
          </w:p>
        </w:tc>
      </w:tr>
    </w:tbl>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d9d9d9" w:val="clear"/>
        </w:rPr>
      </w:pPr>
      <w:r w:rsidDel="00000000" w:rsidR="00000000" w:rsidRPr="00000000">
        <w:rPr>
          <w:rFonts w:ascii="Arial" w:cs="Arial" w:eastAsia="Arial" w:hAnsi="Arial"/>
          <w:b w:val="0"/>
          <w:sz w:val="24"/>
          <w:szCs w:val="24"/>
          <w:shd w:fill="d9d9d9" w:val="clear"/>
          <w:rtl w:val="0"/>
        </w:rPr>
        <w:t xml:space="preserve">Connecting to a Server</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sz w:val="24"/>
          <w:szCs w:val="24"/>
          <w:shd w:fill="d9d9d9" w:val="clear"/>
        </w:rPr>
      </w:pPr>
      <w:r w:rsidDel="00000000" w:rsidR="00000000" w:rsidRPr="00000000">
        <w:rPr>
          <w:rFonts w:ascii="Arial" w:cs="Arial" w:eastAsia="Arial" w:hAnsi="Arial"/>
          <w:b w:val="0"/>
          <w:sz w:val="24"/>
          <w:szCs w:val="24"/>
          <w:shd w:fill="d9d9d9" w:val="clear"/>
          <w:rtl w:val="0"/>
        </w:rPr>
        <w:t xml:space="preserve">The status of the Web Report's connection to an Internet server appears in the top right corner of the Web Report.An Internet connection is not required to open a Web Report. With a saved copy of the Web Report you can view all of the charts and tables, and have some limited editing ability, when not connected to the Internet.Connecting a Web Report to an Internet server will enable far greater editing capabilities for tables and for charts.</w:t>
      </w:r>
    </w:p>
    <w:p w:rsidR="00000000" w:rsidDel="00000000" w:rsidP="00000000" w:rsidRDefault="00000000" w:rsidRPr="00000000" w14:paraId="0000029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sz w:val="24"/>
          <w:szCs w:val="24"/>
          <w:shd w:fill="d9d9d9" w:val="clear"/>
          <w:rtl w:val="0"/>
        </w:rPr>
        <w:t xml:space="preserve">If the author specified an Internet server when they created the Web Report, the Web Report will attempt to connect to the server automatically when it is opened.</w:t>
      </w:r>
    </w:p>
    <w:p w:rsidR="00000000" w:rsidDel="00000000" w:rsidP="00000000" w:rsidRDefault="00000000" w:rsidRPr="00000000" w14:paraId="0000029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sz w:val="24"/>
          <w:szCs w:val="24"/>
          <w:shd w:fill="d9d9d9" w:val="clear"/>
          <w:rtl w:val="0"/>
        </w:rPr>
        <w:t xml:space="preserve">If the Web Report does not connect to a server, click on the server Status Message to open tools to retry the connection, try a different server, or enter a new server address.</w:t>
      </w:r>
    </w:p>
    <w:p w:rsidR="00000000" w:rsidDel="00000000" w:rsidP="00000000" w:rsidRDefault="00000000" w:rsidRPr="00000000" w14:paraId="0000029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sz w:val="24"/>
          <w:szCs w:val="24"/>
          <w:shd w:fill="d9d9d9" w:val="clear"/>
          <w:rtl w:val="0"/>
        </w:rPr>
        <w:t xml:space="preserve">For information about adding the enhanced controls to your Internet Server, go to </w:t>
      </w:r>
      <w:hyperlink r:id="rId11">
        <w:r w:rsidDel="00000000" w:rsidR="00000000" w:rsidRPr="00000000">
          <w:rPr>
            <w:rFonts w:ascii="Arial" w:cs="Arial" w:eastAsia="Arial" w:hAnsi="Arial"/>
            <w:b w:val="0"/>
            <w:color w:val="000000"/>
            <w:sz w:val="24"/>
            <w:szCs w:val="24"/>
            <w:u w:val="single"/>
            <w:shd w:fill="d9d9d9" w:val="clear"/>
            <w:rtl w:val="0"/>
          </w:rPr>
          <w:t xml:space="preserve">https://developer.ibm.com/predictiveanalytics</w:t>
        </w:r>
      </w:hyperlink>
      <w:r w:rsidDel="00000000" w:rsidR="00000000" w:rsidRPr="00000000">
        <w:rPr>
          <w:rFonts w:ascii="Arial" w:cs="Arial" w:eastAsia="Arial" w:hAnsi="Arial"/>
          <w:b w:val="0"/>
          <w:sz w:val="24"/>
          <w:szCs w:val="24"/>
          <w:shd w:fill="d9d9d9" w:val="clear"/>
          <w:rtl w:val="0"/>
        </w:rPr>
        <w:t xml:space="preserve">.</w:t>
      </w:r>
    </w:p>
    <w:p w:rsidR="00000000" w:rsidDel="00000000" w:rsidP="00000000" w:rsidRDefault="00000000" w:rsidRPr="00000000" w14:paraId="0000029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sz w:val="24"/>
          <w:szCs w:val="24"/>
          <w:shd w:fill="d9d9d9" w:val="clear"/>
          <w:rtl w:val="0"/>
        </w:rPr>
        <w:t xml:space="preserve">If you specify a new server connection, the preferred format is http://xxx.xxx.xxx.xxx:xxxx.</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d9d9d9" w:val="clear"/>
        </w:rPr>
      </w:pPr>
      <w:r w:rsidDel="00000000" w:rsidR="00000000" w:rsidRPr="00000000">
        <w:rPr>
          <w:rFonts w:ascii="Arial" w:cs="Arial" w:eastAsia="Arial" w:hAnsi="Arial"/>
          <w:b w:val="0"/>
          <w:sz w:val="24"/>
          <w:szCs w:val="24"/>
          <w:shd w:fill="d9d9d9" w:val="clear"/>
          <w:rtl w:val="0"/>
        </w:rPr>
        <w:t xml:space="preserve">Editing Tables</w:t>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gridSpan w:val="2"/>
            <w:shd w:fill="d9d9d9"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Some of this functionality is only available when connected to an Internet server.</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Create a chart - Create a chart from the selected cells in the table.</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Pivot and Sort - Transpose, sort, and pivot the table.</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Background color - The background color of the selected cells.</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Text Color and Style - Font color, style, and size.</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Number Format - Font color, style, and size.</w:t>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d9d9d9" w:val="clear"/>
        </w:rPr>
      </w:pPr>
      <w:r w:rsidDel="00000000" w:rsidR="00000000" w:rsidRPr="00000000">
        <w:rPr>
          <w:rFonts w:ascii="Arial" w:cs="Arial" w:eastAsia="Arial" w:hAnsi="Arial"/>
          <w:b w:val="0"/>
          <w:sz w:val="24"/>
          <w:szCs w:val="24"/>
          <w:shd w:fill="d9d9d9" w:val="clear"/>
          <w:rtl w:val="0"/>
        </w:rPr>
        <w:t xml:space="preserve">Editing Charts</w:t>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gridSpan w:val="2"/>
            <w:shd w:fill="d9d9d9"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u w:val="single"/>
                <w:shd w:fill="auto" w:val="clear"/>
                <w:rtl w:val="0"/>
              </w:rPr>
              <w:t xml:space="preserve">All</w:t>
            </w:r>
            <w:r w:rsidDel="00000000" w:rsidR="00000000" w:rsidRPr="00000000">
              <w:rPr>
                <w:rFonts w:ascii="Arial" w:cs="Arial" w:eastAsia="Arial" w:hAnsi="Arial"/>
                <w:b w:val="0"/>
                <w:sz w:val="24"/>
                <w:szCs w:val="24"/>
                <w:shd w:fill="auto" w:val="clear"/>
                <w:rtl w:val="0"/>
              </w:rPr>
              <w:t xml:space="preserve"> of this functionality is only available when connected to an Internet server.</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Chart Size - Change the height and width of the chart</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Background color - The background color of the selected object.</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Border and Line Style - The color and thickness of the line or border.</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Text Color and Style - Font color, style, and size.</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Number Format - Font color, style, and size.</w:t>
            </w:r>
          </w:p>
        </w:tc>
      </w:tr>
      <w:tr>
        <w:tc>
          <w:tcPr>
            <w:shd w:fill="d9d9d9" w:val="clear"/>
            <w:tcMar>
              <w:top w:w="0.0" w:type="dxa"/>
              <w:left w:w="0.0" w:type="dxa"/>
              <w:bottom w:w="0.0" w:type="dxa"/>
              <w:right w:w="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shd w:fill="auto" w:val="clear"/>
              </w:rPr>
            </w:pPr>
            <w:r w:rsidDel="00000000" w:rsidR="00000000" w:rsidRPr="00000000">
              <w:rPr>
                <w:rtl w:val="0"/>
              </w:rPr>
            </w:r>
          </w:p>
        </w:tc>
        <w:tc>
          <w:tcPr>
            <w:shd w:fill="d9d9d9"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Fonts w:ascii="Arial" w:cs="Arial" w:eastAsia="Arial" w:hAnsi="Arial"/>
                <w:b w:val="0"/>
                <w:sz w:val="24"/>
                <w:szCs w:val="24"/>
                <w:shd w:fill="auto" w:val="clear"/>
                <w:rtl w:val="0"/>
              </w:rPr>
              <w:t xml:space="preserve">Axis Properties - Change the scale and display axis titles and ticks.</w:t>
            </w:r>
          </w:p>
        </w:tc>
      </w:tr>
    </w:tbl>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Arial" w:cs="Arial" w:eastAsia="Arial" w:hAnsi="Arial"/>
          <w:b w:val="0"/>
          <w:sz w:val="24"/>
          <w:szCs w:val="24"/>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Save</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hyperlink w:anchor="2jxsxqh">
        <w:r w:rsidDel="00000000" w:rsidR="00000000" w:rsidRPr="00000000">
          <w:rPr>
            <w:b w:val="1"/>
            <w:color w:val="000000"/>
            <w:shd w:fill="606061" w:val="clear"/>
            <w:rtl w:val="0"/>
          </w:rPr>
          <w:t xml:space="preserve">X</w:t>
        </w:r>
      </w:hyperlink>
      <w:r w:rsidDel="00000000" w:rsidR="00000000" w:rsidRPr="00000000">
        <w:rPr>
          <w:rtl w:val="0"/>
        </w:rPr>
        <w:t xml:space="preserve"> New Name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to Save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entire document</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save the current object</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Server Connection</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b w:val="1"/>
          <w:color w:val="000000"/>
          <w:shd w:fill="606061" w:val="clear"/>
        </w:rPr>
      </w:pPr>
      <w:hyperlink w:anchor="2jxsxqh">
        <w:r w:rsidDel="00000000" w:rsidR="00000000" w:rsidRPr="00000000">
          <w:rPr>
            <w:b w:val="1"/>
            <w:color w:val="000000"/>
            <w:shd w:fill="606061" w:val="clear"/>
            <w:rtl w:val="0"/>
          </w:rPr>
          <w:t xml:space="preserve">X</w:t>
        </w:r>
      </w:hyperlink>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b w:val="1"/>
          <w:color w:val="000000"/>
          <w:shd w:fill="606061"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Saved Server Connections</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chart</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Pivot and Sort</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 Size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50.0" w:type="dxa"/>
              <w:left w:w="0.0" w:type="dxa"/>
              <w:bottom w:w="150.0" w:type="dxa"/>
              <w:right w:w="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50.0" w:type="dxa"/>
              <w:left w:w="0.0" w:type="dxa"/>
              <w:bottom w:w="150.0" w:type="dxa"/>
              <w:right w:w="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shd w:fill="auto" w:val="clear"/>
            <w:tcMar>
              <w:top w:w="150.0" w:type="dxa"/>
              <w:left w:w="0.0" w:type="dxa"/>
              <w:bottom w:w="15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150" w:before="150" w:lineRule="auto"/>
              <w:rPr/>
            </w:pPr>
            <w:r w:rsidDel="00000000" w:rsidR="00000000" w:rsidRPr="00000000">
              <w:rPr>
                <w:rtl w:val="0"/>
              </w:rPr>
              <w:t xml:space="preserve">Lock aspect ratio</w:t>
            </w:r>
          </w:p>
        </w:tc>
      </w:tr>
    </w:tbl>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4770.0" w:type="dxa"/>
        <w:jc w:val="left"/>
        <w:tblInd w:w="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795"/>
        <w:gridCol w:w="795"/>
        <w:gridCol w:w="795"/>
        <w:gridCol w:w="795"/>
        <w:gridCol w:w="795"/>
        <w:gridCol w:w="795"/>
        <w:tblGridChange w:id="0">
          <w:tblGrid>
            <w:gridCol w:w="795"/>
            <w:gridCol w:w="795"/>
            <w:gridCol w:w="795"/>
            <w:gridCol w:w="795"/>
            <w:gridCol w:w="795"/>
            <w:gridCol w:w="795"/>
          </w:tblGrid>
        </w:tblGridChange>
      </w:tblGrid>
      <w:tr>
        <w:tc>
          <w:tcPr>
            <w:gridSpan w:val="2"/>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and Borders</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4770.0" w:type="dxa"/>
        <w:jc w:val="left"/>
        <w:tblInd w:w="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795"/>
        <w:gridCol w:w="795"/>
        <w:gridCol w:w="795"/>
        <w:gridCol w:w="795"/>
        <w:gridCol w:w="795"/>
        <w:gridCol w:w="795"/>
        <w:tblGridChange w:id="0">
          <w:tblGrid>
            <w:gridCol w:w="795"/>
            <w:gridCol w:w="795"/>
            <w:gridCol w:w="795"/>
            <w:gridCol w:w="795"/>
            <w:gridCol w:w="795"/>
            <w:gridCol w:w="795"/>
          </w:tblGrid>
        </w:tblGridChange>
      </w:tblGrid>
      <w:tr>
        <w:tc>
          <w:tcPr>
            <w:gridSpan w:val="2"/>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ffffff" w:space="0" w:sz="12" w:val="single"/>
              <w:left w:color="ffffff" w:space="0" w:sz="12" w:val="single"/>
              <w:bottom w:color="ffffff" w:space="0" w:sz="12" w:val="single"/>
              <w:right w:color="ffffff" w:space="0" w:sz="12" w:val="single"/>
            </w:tcBorders>
            <w:shd w:fill="000000" w:val="clear"/>
            <w:tcMar>
              <w:top w:w="0.0" w:type="dxa"/>
              <w:left w:w="0.0" w:type="dxa"/>
              <w:bottom w:w="0.0" w:type="dxa"/>
              <w:right w:w="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ffffff" w:space="0" w:sz="12" w:val="single"/>
              <w:left w:color="ffffff" w:space="0" w:sz="12" w:val="single"/>
              <w:bottom w:color="ffffff" w:space="0" w:sz="12" w:val="single"/>
              <w:right w:color="ffffff"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cccccc" w:val="clear"/>
            <w:tcMar>
              <w:top w:w="0.0" w:type="dxa"/>
              <w:left w:w="0.0" w:type="dxa"/>
              <w:bottom w:w="0.0" w:type="dxa"/>
              <w:right w:w="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04e37" w:val="clear"/>
            <w:tcMar>
              <w:top w:w="0.0" w:type="dxa"/>
              <w:left w:w="0.0" w:type="dxa"/>
              <w:bottom w:w="0.0" w:type="dxa"/>
              <w:right w:w="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19027" w:val="clear"/>
            <w:tcMar>
              <w:top w:w="0.0" w:type="dxa"/>
              <w:left w:w="0.0" w:type="dxa"/>
              <w:bottom w:w="0.0" w:type="dxa"/>
              <w:right w:w="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4f" w:val="clear"/>
            <w:tcMar>
              <w:top w:w="0.0" w:type="dxa"/>
              <w:left w:w="0.0" w:type="dxa"/>
              <w:bottom w:w="0.0" w:type="dxa"/>
              <w:right w:w="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8cc63f" w:val="clear"/>
            <w:tcMar>
              <w:top w:w="0.0" w:type="dxa"/>
              <w:left w:w="0.0" w:type="dxa"/>
              <w:bottom w:w="0.0" w:type="dxa"/>
              <w:right w:w="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83d1f5" w:val="clear"/>
            <w:tcMar>
              <w:top w:w="0.0" w:type="dxa"/>
              <w:left w:w="0.0" w:type="dxa"/>
              <w:bottom w:w="0.0" w:type="dxa"/>
              <w:right w:w="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999999" w:val="clear"/>
            <w:tcMar>
              <w:top w:w="0.0" w:type="dxa"/>
              <w:left w:w="0.0" w:type="dxa"/>
              <w:bottom w:w="0.0" w:type="dxa"/>
              <w:right w:w="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9182d" w:val="clear"/>
            <w:tcMar>
              <w:top w:w="0.0" w:type="dxa"/>
              <w:left w:w="0.0" w:type="dxa"/>
              <w:bottom w:w="0.0" w:type="dxa"/>
              <w:right w:w="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dd731c" w:val="clear"/>
            <w:tcMar>
              <w:top w:w="0.0" w:type="dxa"/>
              <w:left w:w="0.0" w:type="dxa"/>
              <w:bottom w:w="0.0" w:type="dxa"/>
              <w:right w:w="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cf01" w:val="clear"/>
            <w:tcMar>
              <w:top w:w="0.0" w:type="dxa"/>
              <w:left w:w="0.0" w:type="dxa"/>
              <w:bottom w:w="0.0" w:type="dxa"/>
              <w:right w:w="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17af4b" w:val="clear"/>
            <w:tcMar>
              <w:top w:w="0.0" w:type="dxa"/>
              <w:left w:w="0.0" w:type="dxa"/>
              <w:bottom w:w="0.0" w:type="dxa"/>
              <w:right w:w="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b2ef" w:val="clear"/>
            <w:tcMar>
              <w:top w:w="0.0" w:type="dxa"/>
              <w:left w:w="0.0" w:type="dxa"/>
              <w:bottom w:w="0.0" w:type="dxa"/>
              <w:right w:w="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333333" w:val="clear"/>
            <w:tcMar>
              <w:top w:w="0.0" w:type="dxa"/>
              <w:left w:w="0.0" w:type="dxa"/>
              <w:bottom w:w="0.0" w:type="dxa"/>
              <w:right w:w="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a81024" w:val="clear"/>
            <w:tcMar>
              <w:top w:w="0.0" w:type="dxa"/>
              <w:left w:w="0.0" w:type="dxa"/>
              <w:bottom w:w="0.0" w:type="dxa"/>
              <w:right w:w="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b8471b" w:val="clear"/>
            <w:tcMar>
              <w:top w:w="0.0" w:type="dxa"/>
              <w:left w:w="0.0" w:type="dxa"/>
              <w:bottom w:w="0.0" w:type="dxa"/>
              <w:right w:w="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db813" w:val="clear"/>
            <w:tcMar>
              <w:top w:w="0.0" w:type="dxa"/>
              <w:left w:w="0.0" w:type="dxa"/>
              <w:bottom w:w="0.0" w:type="dxa"/>
              <w:right w:w="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8a52" w:val="clear"/>
            <w:tcMar>
              <w:top w:w="0.0" w:type="dxa"/>
              <w:left w:w="0.0" w:type="dxa"/>
              <w:bottom w:w="0.0" w:type="dxa"/>
              <w:right w:w="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649d" w:val="clear"/>
            <w:tcMar>
              <w:top w:w="0.0" w:type="dxa"/>
              <w:left w:w="0.0" w:type="dxa"/>
              <w:bottom w:w="0.0" w:type="dxa"/>
              <w:right w:w="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Format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
        <w:tblW w:w="4770.0" w:type="dxa"/>
        <w:jc w:val="left"/>
        <w:tblInd w:w="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795"/>
        <w:gridCol w:w="795"/>
        <w:gridCol w:w="795"/>
        <w:gridCol w:w="795"/>
        <w:gridCol w:w="795"/>
        <w:gridCol w:w="795"/>
        <w:tblGridChange w:id="0">
          <w:tblGrid>
            <w:gridCol w:w="795"/>
            <w:gridCol w:w="795"/>
            <w:gridCol w:w="795"/>
            <w:gridCol w:w="795"/>
            <w:gridCol w:w="795"/>
            <w:gridCol w:w="795"/>
          </w:tblGrid>
        </w:tblGridChange>
      </w:tblGrid>
      <w:tr>
        <w:tc>
          <w:tcPr>
            <w:gridSpan w:val="2"/>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ffffff" w:val="clear"/>
            <w:tcMar>
              <w:top w:w="0.0" w:type="dxa"/>
              <w:left w:w="0.0" w:type="dxa"/>
              <w:bottom w:w="0.0" w:type="dxa"/>
              <w:right w:w="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Family .SF NS Text Abadi MT Condensed Extra Bold Abadi MT Condensed Light ABeeZee Adobe Caslon Pro Al Bayan Al Nile Al Tarikh American Typewriter Andale Mono Antro Vectra Apple Braille Apple Chancery Apple Color Emoji Apple SD Gothic Neo Apple Symbols AppleGothic AppleMyungjo Arial Arial Black Arial Hebrew Arial Hebrew Scholar Arial Narrow Arial Rounded MT Bold Arial Unicode MS Athelas Avenir Avenir Next Avenir Next Condensed Ayuthaya Baghdad Banda Regular Bangla MN Bangla Sangam MN Baskerville Baskerville Old Face Batang Bauhaus 93 Bebas Neue Beirut Bell MT Bernard MT Condensed Big Caslon Bodoni 72 Bodoni 72 Oldstyle Bodoni 72 Smallcaps Bodoni Ornaments Book Antiqua Bookman Old Style Bookshelf Symbol 7 Bradley Hand Braggadocio Britannic Bold Brush Script MT Calibri Calisto MT Calynda Cambria Cambria Math Candara Century Century Gothic Century Schoolbook Chalkboard Chalkboard SE Chalkduster Charter Cochin Colonna MT Comic Sans MS Consolas Constantia Cooper Black Copperplate Copperplate Gothic Bold Copperplate Gothic Light Corbel Corsiva Hebrew Courier Courier New Curlz MT Damascus DecoType Naskh Desdemona Devanagari MT Devanagari Sangam MN Dialog DialogInput Didot DIN Alternate DIN Condensed Diwan Kufi Diwan Thuluth Edwardian Script ITC Engravers MT Euphemia UCAS Eurostile Farah Farisi Footlight MT Light Franklin Gothic Book Franklin Gothic Medium Futura Gabriola Garamond GB18030 Bitmap Geeza Pro Geneva Georgia Gill Sans Gill Sans MT Gill Sans Ultra Bold Gloucester MT Extra Condensed Goudy Old Style Gujarati MT Gujarati Sangam MN Gulim Gurmukhi MN Gurmukhi MT Gurmukhi Sangam MN Haettenschweiler Harrington Heiti SC Heiti TC Helvetica Helvetica Neue HelvNeue Roman for IBM Herculanum Hiragino Kaku Gothic Pro Hiragino Kaku Gothic ProN Hiragino Kaku Gothic Std Hiragino Kaku Gothic StdN Hiragino Maru Gothic Pro Hiragino Maru Gothic ProN Hiragino Mincho Pro Hiragino Mincho ProN Hiragino Sans Hiragino Sans GB Hoefler Text Impact Imprint MT Shadow InaiMathi Iowan Old Style ITF Devanagari ITF Devanagari Marathi Kailasa Kannada MN Kannada Sangam MN Kefa Khmer MN Khmer Sangam MN Kino MT Kohinoor Bangla Kohinoor Devanagari Kohinoor Telugu Kokonor Krungthep KufiStandardGK Lao MN Lao Sangam MN Lucida Blackletter Lucida Bright Lucida Calligraphy Lucida Console Lucida Fax Lucida Grande Lucida Handwriting Lucida Sans Lucida Sans Typewriter Lucida Sans Unicode Luminari Malayalam MN Malayalam Sangam MN Marion Marker Felt Marlett Matura MT Script Capitals Meiryo Menlo Microsoft Himalaya Microsoft Sans Serif Microsoft Tai Le Microsoft Yi Baiti MingLiU MingLiU-ExtB MingLiU_HKSCS MingLiU_HKSCS-ExtB Mishafi Mishafi Gold Mistral Modern No. 20 Monaco Mongolian Baiti Monospaced Monotype Corsiva Monotype Sorts Montserrat MS Gothic MS Mincho MS PGothic MS PMincho MS Reference Sans Serif MS Reference Specialty Mshtakan MT Extra Muna Myanmar MN Myanmar Sangam MN Myriad Pro Myriad Web Pro Nadeem New Peninim MT News Gothic MT Noteworthy Noto Emoji Noto Mono Noto Nastaliq Urdu Noto Sans Noto Sans Runic Noto Sans UI Noto Serif Onyx Open Sans Optima Oriya MN Oriya Sangam MN Palatino Palatino Linotype Papyrus Perpetua Perpetua Titling MT Phosphate PingFang HK PingFang SC PingFang TC Plantagenet Cherokee Playbill PMingLiU PMingLiU-ExtB PT Mono PT Sans PT Sans Caption PT Sans Narrow PT Serif PT Serif Caption Raanana Rockwell Rockwell Extra Bold Sana SansSerif Sathu Savoye LET Seravek Serif Shree Devanagari 714 SignPainter Silom SimHei SimSun SimSun-ExtB Sinhala MN Sinhala Sangam MN Skia Snell Roundhand Songti SC Songti TC Source Code Pro Stencil STIXGeneral STIXIntegralsD STIXIntegralsSm STIXIntegralsUp STIXIntegralsUpD STIXIntegralsUpSm STIXNonUnicode STIXSizeFiveSym STIXSizeFourSym STIXSizeOneSym STIXSizeThreeSym STIXSizeTwoSym STIXVariants STSong Sukhumvit Set Superclarendon Symbol Tahoma Tamil MN Tamil Sangam MN Telugu MN Telugu Sangam MN Thonburi Times Times New Roman Trattatello Trebuchet MS Tw Cen MT Verdana Waseem Webdings Wide Latin Wingdings Wingdings 2 Wingdings 3 Zapf Dingbats Zapfino</w:t>
            </w:r>
          </w:p>
        </w:tc>
      </w:tr>
    </w:tbl>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Format</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w:t>
            </w:r>
          </w:p>
        </w:tc>
        <w:tc>
          <w:tcPr>
            <w:shd w:fill="auto" w:val="clear"/>
            <w:tcMar>
              <w:top w:w="0.0" w:type="dxa"/>
              <w:left w:w="0.0" w:type="dxa"/>
              <w:bottom w:w="0.0" w:type="dxa"/>
              <w:right w:w="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 Options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gridCol w:w="1"/>
        <w:tblGridChange w:id="0">
          <w:tblGrid>
            <w:gridCol w:w="3120"/>
            <w:gridCol w:w="3120"/>
            <w:gridCol w:w="3120"/>
            <w:gridCol w:w="1"/>
          </w:tblGrid>
        </w:tblGridChange>
      </w:tblGrid>
      <w:tr>
        <w:tc>
          <w:tcPr>
            <w:shd w:fill="auto" w:val="clear"/>
            <w:tcMar>
              <w:top w:w="150.0" w:type="dxa"/>
              <w:left w:w="0.0" w:type="dxa"/>
              <w:bottom w:w="150.0" w:type="dxa"/>
              <w:right w:w="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50.0" w:type="dxa"/>
              <w:left w:w="0.0" w:type="dxa"/>
              <w:bottom w:w="150.0" w:type="dxa"/>
              <w:right w:w="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4"/>
            <w:shd w:fill="auto" w:val="clear"/>
            <w:tcMar>
              <w:top w:w="150.0" w:type="dxa"/>
              <w:left w:w="0.0" w:type="dxa"/>
              <w:bottom w:w="15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150" w:before="150" w:lineRule="auto"/>
              <w:rPr/>
            </w:pPr>
            <w:r w:rsidDel="00000000" w:rsidR="00000000" w:rsidRPr="00000000">
              <w:rPr>
                <w:rtl w:val="0"/>
              </w:rPr>
              <w:t xml:space="preserve">Display Axis Title</w:t>
            </w:r>
          </w:p>
        </w:tc>
      </w:tr>
      <w:tr>
        <w:tc>
          <w:tcPr>
            <w:gridSpan w:val="4"/>
            <w:shd w:fill="auto" w:val="clear"/>
            <w:tcMar>
              <w:top w:w="150.0" w:type="dxa"/>
              <w:left w:w="0.0" w:type="dxa"/>
              <w:bottom w:w="15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150" w:before="150" w:lineRule="auto"/>
              <w:rPr/>
            </w:pPr>
            <w:r w:rsidDel="00000000" w:rsidR="00000000" w:rsidRPr="00000000">
              <w:rPr>
                <w:rtl w:val="0"/>
              </w:rPr>
              <w:t xml:space="preserve">Display Ticks</w:t>
            </w:r>
          </w:p>
        </w:tc>
      </w:tr>
    </w:tbl>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ibm.com/predictiveanalytics"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