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MetaBonk Visual Artifacts Fix</w:t>
      </w:r>
    </w:p>
    <w:p>
      <w:r>
        <w:t>Updated: 2025-12-28</w:t>
      </w:r>
    </w:p>
    <w:p>
      <w:pPr>
        <w:pStyle w:val="Heading1"/>
      </w:pPr>
      <w:r>
        <w:t>Problem</w:t>
      </w:r>
    </w:p>
    <w:p>
      <w:r>
        <w:t>Some headless GPU → NVENC streaming paths can produce three classic artifacts:</w:t>
      </w:r>
    </w:p>
    <w:p>
      <w:pPr>
        <w:pStyle w:val="ListBullet"/>
      </w:pPr>
      <w:r>
        <w:t>Off-color frames (green/magenta tint or swapped channels)</w:t>
      </w:r>
    </w:p>
    <w:p>
      <w:pPr>
        <w:pStyle w:val="ListBullet"/>
      </w:pPr>
      <w:r>
        <w:t>Occasional upside-down frames</w:t>
      </w:r>
    </w:p>
    <w:p>
      <w:pPr>
        <w:pStyle w:val="ListBullet"/>
      </w:pPr>
      <w:r>
        <w:t>Banding/tearing/diagonal shear artifacts</w:t>
      </w:r>
    </w:p>
    <w:p>
      <w:pPr>
        <w:pStyle w:val="Heading1"/>
      </w:pPr>
      <w:r>
        <w:t>Root Causes</w:t>
      </w:r>
    </w:p>
    <w:p>
      <w:pPr>
        <w:pStyle w:val="ListBullet"/>
      </w:pPr>
      <w:r>
        <w:t>Stride/pitch mismatch: GPU buffers often have padded row pitch (stride_bytes &gt; width*bytes_per_pixel). Treating them as tightly packed corrupts rows.</w:t>
      </w:r>
    </w:p>
    <w:p>
      <w:pPr>
        <w:pStyle w:val="ListBullet"/>
      </w:pPr>
      <w:r>
        <w:t>Format mismatch: DRM/XWayland commonly exports XR24/AR24 (little-endian BGRA). If consumer assumes RGBA/RGB without swizzle, colors shift.</w:t>
      </w:r>
    </w:p>
    <w:p>
      <w:pPr>
        <w:pStyle w:val="ListBullet"/>
      </w:pPr>
      <w:r>
        <w:t>Origin mismatch: some render paths are bottom-up; consumers expecting top-down need a vertical flip.</w:t>
      </w:r>
    </w:p>
    <w:p>
      <w:pPr>
        <w:pStyle w:val="Heading1"/>
      </w:pPr>
      <w:r>
        <w:t>Fix Implemented</w:t>
      </w:r>
    </w:p>
    <w:p>
      <w:pPr>
        <w:pStyle w:val="Heading2"/>
      </w:pPr>
      <w:r>
        <w:t>1) Pack pitched/offset DMA-BUF frames on GPU</w:t>
      </w:r>
    </w:p>
    <w:p>
      <w:r>
        <w:t>File: src/agent/tensor_bridge.py</w:t>
      </w:r>
    </w:p>
    <w:p>
      <w:r>
        <w:t>When importing a linear-mapped DMA-BUF, MetaBonk now detects non-tight stride/offset and performs a GPU→GPU 2D copy (cuMemcpy2DAsync) into a contiguous torch.uint8 tensor before downstream processing.</w:t>
      </w:r>
    </w:p>
    <w:p>
      <w:pPr>
        <w:pStyle w:val="ListBullet"/>
      </w:pPr>
      <w:r>
        <w:t>Default behavior is enabled via METABONK_TENSOR_BRIDGE_PACK_PITCHED=1 (default).</w:t>
      </w:r>
    </w:p>
    <w:p>
      <w:pPr>
        <w:pStyle w:val="ListBullet"/>
      </w:pPr>
      <w:r>
        <w:t>This removes banding/tearing caused by treating pitched memory as a flat buffer.</w:t>
      </w:r>
    </w:p>
    <w:p>
      <w:pPr>
        <w:pStyle w:val="Heading2"/>
      </w:pPr>
      <w:r>
        <w:t>2) Keep channel order correct for common DRM formats</w:t>
      </w:r>
    </w:p>
    <w:p>
      <w:r>
        <w:t>File: src/worker/main.py</w:t>
      </w:r>
    </w:p>
    <w:p>
      <w:r>
        <w:t>Synthetic Eye frames exported as XRGB8888 / ARGB8888 (XR24/AR24) are little-endian BGRA in memory. The worker applies a channel swizzle (BGR→RGB) before producing pixel observations / stream frames.</w:t>
      </w:r>
    </w:p>
    <w:p>
      <w:pPr>
        <w:pStyle w:val="Heading2"/>
      </w:pPr>
      <w:r>
        <w:t>3) Optional vertical flip for bottom-up sources</w:t>
      </w:r>
    </w:p>
    <w:p>
      <w:r>
        <w:t>File: src/worker/main.py</w:t>
      </w:r>
    </w:p>
    <w:p>
      <w:r>
        <w:t>If your stack produces bottom-up buffers, enable a per-frame vflip after import/swizzle:</w:t>
      </w:r>
    </w:p>
    <w:p>
      <w:pPr>
        <w:pStyle w:val="ListBullet"/>
      </w:pPr>
      <w:r>
        <w:t>METABONK_SYNTHETIC_EYE_VFLIP=1</w:t>
      </w:r>
    </w:p>
    <w:p>
      <w:pPr>
        <w:pStyle w:val="ListBullet"/>
      </w:pPr>
      <w:r>
        <w:t>(alias: METABONK_EYE_VFLIP=1)</w:t>
      </w:r>
    </w:p>
    <w:p>
      <w:pPr>
        <w:pStyle w:val="Heading2"/>
      </w:pPr>
      <w:r>
        <w:t>4) Browser-safe pixel format for MP4/MSE</w:t>
      </w:r>
    </w:p>
    <w:p>
      <w:r>
        <w:t>File: src/worker/nvenc_streamer.py</w:t>
      </w:r>
    </w:p>
    <w:p>
      <w:r>
        <w:t>The FFmpeg pixel_obs backend now forces yuv420p output by default (overrideable via METABONK_FFMPEG_OUT_OPTS). This avoids browsers rejecting 4:4:4 / 10-bit outputs.</w:t>
      </w:r>
    </w:p>
    <w:p>
      <w:pPr>
        <w:pStyle w:val="Heading1"/>
      </w:pPr>
      <w:r>
        <w:t>How To Verify</w:t>
      </w:r>
    </w:p>
    <w:p>
      <w:pPr>
        <w:pStyle w:val="ListNumber"/>
      </w:pPr>
      <w:r>
        <w:t>Launch: ./start --mode train --workers 1 --no-go2rtc</w:t>
      </w:r>
    </w:p>
    <w:p>
      <w:pPr>
        <w:pStyle w:val="ListNumber"/>
      </w:pPr>
      <w:r>
        <w:t>Open UI: http://127.0.0.1:5173/neural/broadcast (Spectator Cam)</w:t>
      </w:r>
    </w:p>
    <w:p>
      <w:pPr>
        <w:pStyle w:val="ListNumber"/>
      </w:pPr>
      <w:r>
        <w:t>Open UI: http://127.0.0.1:5173/neural (Neural Interface)</w:t>
      </w:r>
    </w:p>
    <w:p>
      <w:pPr>
        <w:pStyle w:val="ListNumber"/>
      </w:pPr>
      <w:r>
        <w:t>If frames are upside-down, set METABONK_SYNTHETIC_EYE_VFLIP=1 and restart.</w:t>
      </w:r>
    </w:p>
    <w:p>
      <w:pPr>
        <w:pStyle w:val="Heading1"/>
      </w:pPr>
      <w:r>
        <w:t>Updated UI Screenshots</w:t>
      </w:r>
    </w:p>
    <w:p>
      <w:r>
        <w:t>Spectator Cam (pixel_obs → NVENC → MP4):</w:t>
      </w:r>
    </w:p>
    <w:p>
      <w:r>
        <w:drawing>
          <wp:inline xmlns:a="http://schemas.openxmlformats.org/drawingml/2006/main" xmlns:pic="http://schemas.openxmlformats.org/drawingml/2006/picture">
            <wp:extent cx="6217920" cy="3930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o_f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0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Neural Interface (focused instance stream):</w:t>
      </w:r>
    </w:p>
    <w:p>
      <w:r>
        <w:drawing>
          <wp:inline xmlns:a="http://schemas.openxmlformats.org/drawingml/2006/main" xmlns:pic="http://schemas.openxmlformats.org/drawingml/2006/picture">
            <wp:extent cx="6217920" cy="3930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al_fix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00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