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E2" w:rsidRPr="002C32E2" w:rsidRDefault="002C32E2" w:rsidP="002C32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1"/>
          <w:szCs w:val="21"/>
          <w:lang w:eastAsia="ru-RU"/>
        </w:rPr>
      </w:pPr>
      <w:r w:rsidRPr="002C32E2">
        <w:rPr>
          <w:rFonts w:ascii="Segoe UI" w:eastAsia="Times New Roman" w:hAnsi="Segoe UI" w:cs="Segoe UI"/>
          <w:b/>
          <w:color w:val="24292E"/>
          <w:sz w:val="21"/>
          <w:szCs w:val="21"/>
          <w:lang w:eastAsia="ru-RU"/>
        </w:rPr>
        <w:t>С</w:t>
      </w:r>
      <w:r w:rsidRPr="002C32E2">
        <w:rPr>
          <w:rFonts w:ascii="Segoe UI" w:eastAsia="Times New Roman" w:hAnsi="Segoe UI" w:cs="Segoe UI"/>
          <w:b/>
          <w:color w:val="24292E"/>
          <w:sz w:val="21"/>
          <w:szCs w:val="21"/>
          <w:lang w:eastAsia="ru-RU"/>
        </w:rPr>
        <w:t>реднее фоновое изображение</w:t>
      </w:r>
    </w:p>
    <w:p w:rsidR="002C32E2" w:rsidRDefault="002C32E2" w:rsidP="002C32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C32E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Вычислить среднее фоновое изображение путем осреднения 100 (уточняется при разработке) последних кадров с учетом их взаимных смещений. Совмещение выполнить с </w:t>
      </w:r>
      <w:proofErr w:type="spellStart"/>
      <w:r w:rsidRPr="002C32E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субпиксельной</w:t>
      </w:r>
      <w:proofErr w:type="spellEnd"/>
      <w:r w:rsidRPr="002C32E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точностью. </w:t>
      </w:r>
    </w:p>
    <w:p w:rsidR="002C32E2" w:rsidRDefault="002C32E2" w:rsidP="002C32E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С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редний фон на текущем кадре получается из текущего кадра, на который с соответствующим смещением накладываем построенный по предыдущим кадрам средний фон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Смысл в том, что средний фон всегда смещается так, чтобы максимально соответствовать текущему кадру, а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значит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его надо постоянно двигать вслед за кадром. </w:t>
      </w:r>
    </w:p>
    <w:p w:rsidR="00366DC5" w:rsidRPr="00366DC5" w:rsidRDefault="00366DC5" w:rsidP="00366DC5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Пусть B(i) - фон, накопленный к i-тому кадру с учетом его самого; F(i) - i-</w:t>
      </w:r>
      <w:proofErr w:type="spell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тый</w:t>
      </w:r>
      <w:proofErr w:type="spell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кадр;</w:t>
      </w:r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</w:r>
      <w:proofErr w:type="spell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dr</w:t>
      </w:r>
      <w:proofErr w:type="spell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(i-1) - смещение F(i) кадра относительно F(i-1);</w:t>
      </w:r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>M[</w:t>
      </w:r>
      <w:proofErr w:type="spell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F,dr</w:t>
      </w:r>
      <w:proofErr w:type="spell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] - оператор смещения кадра F на </w:t>
      </w:r>
      <w:proofErr w:type="spell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dr</w:t>
      </w:r>
      <w:proofErr w:type="spell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, то есть M[F(i-1),</w:t>
      </w:r>
      <w:proofErr w:type="spell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dr</w:t>
      </w:r>
      <w:proofErr w:type="spell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(i-1)] - есть приблизительно F(i).</w:t>
      </w:r>
    </w:p>
    <w:p w:rsidR="00366DC5" w:rsidRPr="00366DC5" w:rsidRDefault="00366DC5" w:rsidP="00366D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Если написано С</w:t>
      </w:r>
      <w:proofErr w:type="gram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:</w:t>
      </w:r>
      <w:proofErr w:type="gram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= M[</w:t>
      </w:r>
      <w:proofErr w:type="spell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F,dr</w:t>
      </w:r>
      <w:proofErr w:type="spell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] (:= - это оператор присваивания, как в PASCAL), то в C меняются только те пикселы, которые имеются в смещенном изображении, а в "черной зоне" остаются старые значения C.</w:t>
      </w:r>
    </w:p>
    <w:p w:rsidR="00366DC5" w:rsidRPr="00366DC5" w:rsidRDefault="00366DC5" w:rsidP="00366D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Тогда алгоритм таков:</w:t>
      </w:r>
    </w:p>
    <w:p w:rsidR="00366DC5" w:rsidRPr="00366DC5" w:rsidRDefault="00366DC5" w:rsidP="00366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</w:t>
      </w:r>
      <w:proofErr w:type="gram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:</w:t>
      </w:r>
      <w:proofErr w:type="gram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= F(i)</w:t>
      </w:r>
    </w:p>
    <w:p w:rsidR="00366DC5" w:rsidRPr="00366DC5" w:rsidRDefault="00366DC5" w:rsidP="00366D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</w:t>
      </w:r>
      <w:proofErr w:type="gram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:</w:t>
      </w:r>
      <w:proofErr w:type="gram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= M[B(i-1),</w:t>
      </w:r>
      <w:proofErr w:type="spell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dr</w:t>
      </w:r>
      <w:proofErr w:type="spell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(i-1)]</w:t>
      </w:r>
    </w:p>
    <w:p w:rsidR="00366DC5" w:rsidRPr="00366DC5" w:rsidRDefault="00366DC5" w:rsidP="00366D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</w:pPr>
      <w:r w:rsidRPr="00366DC5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 xml:space="preserve">B(i) := (1-alf) * C + </w:t>
      </w:r>
      <w:proofErr w:type="spellStart"/>
      <w:r w:rsidRPr="00366DC5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>alf</w:t>
      </w:r>
      <w:proofErr w:type="spellEnd"/>
      <w:r w:rsidRPr="00366DC5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 xml:space="preserve"> * F(i)</w:t>
      </w:r>
    </w:p>
    <w:p w:rsidR="00366DC5" w:rsidRDefault="00366DC5" w:rsidP="00366D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proofErr w:type="spellStart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alf</w:t>
      </w:r>
      <w:proofErr w:type="spellEnd"/>
      <w:r w:rsidRPr="00366DC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- коэффициент обновления, в нашем случае ~ 0.01.</w:t>
      </w:r>
    </w:p>
    <w:p w:rsidR="00C53CA2" w:rsidRPr="00C53CA2" w:rsidRDefault="00C53CA2" w:rsidP="00C53CA2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</w:t>
      </w:r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случае</w:t>
      </w:r>
      <w:proofErr w:type="gramStart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,</w:t>
      </w:r>
      <w:proofErr w:type="gramEnd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если кадр не обновляется, а просто сдвигается, мы выполняем следующий алгоритм?</w:t>
      </w:r>
    </w:p>
    <w:p w:rsidR="00C53CA2" w:rsidRPr="00C53CA2" w:rsidRDefault="00C53CA2" w:rsidP="00C53C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</w:t>
      </w:r>
      <w:proofErr w:type="gramStart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:</w:t>
      </w:r>
      <w:proofErr w:type="gramEnd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= F(i)</w:t>
      </w:r>
    </w:p>
    <w:p w:rsidR="00C53CA2" w:rsidRPr="00C53CA2" w:rsidRDefault="00C53CA2" w:rsidP="00C53CA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</w:t>
      </w:r>
      <w:proofErr w:type="gramStart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:</w:t>
      </w:r>
      <w:proofErr w:type="gramEnd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= M[B(i-1),</w:t>
      </w:r>
      <w:proofErr w:type="spellStart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dr</w:t>
      </w:r>
      <w:proofErr w:type="spellEnd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(i-1)]</w:t>
      </w:r>
    </w:p>
    <w:p w:rsidR="00C53CA2" w:rsidRDefault="00C53CA2" w:rsidP="00C53CA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B(i)</w:t>
      </w:r>
      <w:proofErr w:type="gramStart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:</w:t>
      </w:r>
      <w:proofErr w:type="gramEnd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= C</w:t>
      </w:r>
    </w:p>
    <w:p w:rsidR="00C53CA2" w:rsidRPr="00C53CA2" w:rsidRDefault="00C53CA2" w:rsidP="00C53C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53CA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Реализовал алгоритм работы следующим образом.</w:t>
      </w:r>
    </w:p>
    <w:p w:rsidR="00C53CA2" w:rsidRPr="00C53CA2" w:rsidRDefault="00C53CA2" w:rsidP="00C53C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</w:t>
      </w:r>
      <w:proofErr w:type="gramStart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:</w:t>
      </w:r>
      <w:proofErr w:type="gramEnd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= F(i)</w:t>
      </w:r>
    </w:p>
    <w:p w:rsidR="00C53CA2" w:rsidRPr="00C53CA2" w:rsidRDefault="00C53CA2" w:rsidP="00C53CA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</w:t>
      </w:r>
      <w:proofErr w:type="gramStart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:</w:t>
      </w:r>
      <w:proofErr w:type="gramEnd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= M[B(i-1),</w:t>
      </w:r>
      <w:proofErr w:type="spellStart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dr</w:t>
      </w:r>
      <w:proofErr w:type="spellEnd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(i-1)]</w:t>
      </w:r>
    </w:p>
    <w:p w:rsidR="00C53CA2" w:rsidRPr="00C53CA2" w:rsidRDefault="00C53CA2" w:rsidP="00C53CA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F(i)</w:t>
      </w:r>
      <w:proofErr w:type="gramStart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:</w:t>
      </w:r>
      <w:proofErr w:type="gramEnd"/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= Q[F(i), C]</w:t>
      </w:r>
    </w:p>
    <w:p w:rsidR="00C53CA2" w:rsidRPr="00C53CA2" w:rsidRDefault="00C53CA2" w:rsidP="00C53CA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</w:pPr>
      <w:r w:rsidRPr="00C53CA2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 xml:space="preserve">B(i) := (1-alf) * C + </w:t>
      </w:r>
      <w:proofErr w:type="spellStart"/>
      <w:r w:rsidRPr="00C53CA2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>alf</w:t>
      </w:r>
      <w:proofErr w:type="spellEnd"/>
      <w:r w:rsidRPr="00C53CA2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 xml:space="preserve"> * F(i)</w:t>
      </w:r>
    </w:p>
    <w:p w:rsidR="00C53CA2" w:rsidRPr="00C53CA2" w:rsidRDefault="00C53CA2" w:rsidP="00C53C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Где Q[F, C] - оператор наложения изображений по следующему правилу:</w:t>
      </w:r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>Q[F, C] = F, в области, где изменение НЕ СИЛЬНОЕ</w:t>
      </w:r>
      <w:r w:rsidRPr="00C53CA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>Q[F, C] = C, в области, где изменение СИЛЬНОЕ</w:t>
      </w:r>
    </w:p>
    <w:p w:rsidR="002C32E2" w:rsidRDefault="00366DC5" w:rsidP="002C32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1"/>
          <w:szCs w:val="21"/>
          <w:lang w:eastAsia="ru-RU"/>
        </w:rPr>
      </w:pPr>
      <w:proofErr w:type="spellStart"/>
      <w:r w:rsidRPr="00366DC5">
        <w:rPr>
          <w:rFonts w:ascii="Segoe UI" w:eastAsia="Times New Roman" w:hAnsi="Segoe UI" w:cs="Segoe UI"/>
          <w:b/>
          <w:color w:val="24292E"/>
          <w:sz w:val="21"/>
          <w:szCs w:val="21"/>
          <w:lang w:eastAsia="ru-RU"/>
        </w:rPr>
        <w:t>Субпиксельное</w:t>
      </w:r>
      <w:proofErr w:type="spellEnd"/>
      <w:r w:rsidRPr="00366DC5">
        <w:rPr>
          <w:rFonts w:ascii="Segoe UI" w:eastAsia="Times New Roman" w:hAnsi="Segoe UI" w:cs="Segoe UI"/>
          <w:b/>
          <w:color w:val="24292E"/>
          <w:sz w:val="21"/>
          <w:szCs w:val="21"/>
          <w:lang w:eastAsia="ru-RU"/>
        </w:rPr>
        <w:t xml:space="preserve"> смещение</w:t>
      </w:r>
    </w:p>
    <w:p w:rsidR="00366DC5" w:rsidRPr="00366DC5" w:rsidRDefault="00366DC5" w:rsidP="00366D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>D(</w:t>
      </w:r>
      <w:proofErr w:type="spellStart"/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>x+dx,y+dy</w:t>
      </w:r>
      <w:proofErr w:type="spellEnd"/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>) = S(</w:t>
      </w:r>
      <w:proofErr w:type="spellStart"/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>x,y</w:t>
      </w:r>
      <w:proofErr w:type="spellEnd"/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 xml:space="preserve">) * (1-dx)*(1-dy) + S(x+1,y) *dx * (1-dy) + S(x,y+1) * (1-dx) * </w:t>
      </w:r>
      <w:proofErr w:type="spellStart"/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>dy</w:t>
      </w:r>
      <w:proofErr w:type="spellEnd"/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 xml:space="preserve"> + S(x+1,y+1) * dx * </w:t>
      </w:r>
      <w:proofErr w:type="spellStart"/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>dy</w:t>
      </w:r>
      <w:proofErr w:type="spellEnd"/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Здесь</w:t>
      </w:r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 xml:space="preserve"> 0 &lt;= dx &lt;= 1 </w:t>
      </w:r>
      <w:r>
        <w:rPr>
          <w:rFonts w:ascii="Segoe UI" w:hAnsi="Segoe UI" w:cs="Segoe UI"/>
          <w:color w:val="24292E"/>
          <w:sz w:val="21"/>
          <w:szCs w:val="21"/>
        </w:rPr>
        <w:t>и</w:t>
      </w:r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 xml:space="preserve"> 0 &lt;= </w:t>
      </w:r>
      <w:proofErr w:type="spellStart"/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>dy</w:t>
      </w:r>
      <w:proofErr w:type="spellEnd"/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 xml:space="preserve"> &lt; 1 - </w:t>
      </w:r>
      <w:r>
        <w:rPr>
          <w:rFonts w:ascii="Segoe UI" w:hAnsi="Segoe UI" w:cs="Segoe UI"/>
          <w:color w:val="24292E"/>
          <w:sz w:val="21"/>
          <w:szCs w:val="21"/>
        </w:rPr>
        <w:t>нецелое</w:t>
      </w:r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смещение</w:t>
      </w:r>
      <w:r w:rsidRPr="00366DC5">
        <w:rPr>
          <w:rFonts w:ascii="Segoe UI" w:hAnsi="Segoe UI" w:cs="Segoe UI"/>
          <w:color w:val="24292E"/>
          <w:sz w:val="21"/>
          <w:szCs w:val="21"/>
          <w:lang w:val="en-US"/>
        </w:rPr>
        <w:t>.</w:t>
      </w:r>
    </w:p>
    <w:p w:rsidR="00366DC5" w:rsidRDefault="00366DC5" w:rsidP="00366D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Эта формула выполняет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субпиксельный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сдвиг S и помещает результат в D.</w:t>
      </w:r>
    </w:p>
    <w:p w:rsidR="00C4211A" w:rsidRPr="00C4211A" w:rsidRDefault="00C4211A" w:rsidP="000858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x, y+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1-∆y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1-∆x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lang w:val="en-US"/>
                </w:rPr>
                <m:t>∆y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∆x∆y</m:t>
              </m:r>
            </m:e>
          </m:d>
        </m:oMath>
      </m:oMathPara>
    </w:p>
    <w:p w:rsidR="00C4211A" w:rsidRPr="00C4211A" w:rsidRDefault="00C4211A" w:rsidP="00C4211A">
      <w:pPr>
        <w:pBdr>
          <w:bottom w:val="single" w:sz="12" w:space="11" w:color="auto"/>
        </w:pBd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C4211A" w:rsidRPr="00807DAA" w:rsidRDefault="00C4211A" w:rsidP="00C4211A">
      <w:pPr>
        <w:pBdr>
          <w:bottom w:val="single" w:sz="12" w:space="11" w:color="auto"/>
        </w:pBd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x&lt;0</m:t>
                  </m:r>
                </m:e>
              </m:eqArr>
            </m:e>
          </m:d>
        </m:oMath>
      </m:oMathPara>
      <w:bookmarkStart w:id="0" w:name="_GoBack"/>
      <w:bookmarkEnd w:id="0"/>
    </w:p>
    <w:p w:rsidR="00807DAA" w:rsidRPr="00807DAA" w:rsidRDefault="00807DAA" w:rsidP="00807DAA">
      <w:pPr>
        <w:pBdr>
          <w:bottom w:val="single" w:sz="12" w:space="11" w:color="auto"/>
        </w:pBd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y≥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y&lt;0</m:t>
                  </m:r>
                </m:e>
              </m:eqArr>
            </m:e>
          </m:d>
        </m:oMath>
      </m:oMathPara>
    </w:p>
    <w:p w:rsidR="00807DAA" w:rsidRPr="00C4211A" w:rsidRDefault="00807DAA" w:rsidP="00807DAA">
      <w:pPr>
        <w:pBdr>
          <w:bottom w:val="single" w:sz="12" w:space="11" w:color="auto"/>
        </w:pBd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x+1,y+1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x-1,y+1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x&lt;0,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x+1,y-1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y&lt;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x-1,y-1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x&lt;0,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y&lt;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807DAA" w:rsidRPr="00C4211A" w:rsidRDefault="00807DAA" w:rsidP="00C4211A">
      <w:pPr>
        <w:pBdr>
          <w:bottom w:val="single" w:sz="12" w:space="11" w:color="auto"/>
        </w:pBdr>
        <w:rPr>
          <w:rFonts w:eastAsiaTheme="minorEastAsia"/>
          <w:lang w:val="en-US"/>
        </w:rPr>
      </w:pPr>
    </w:p>
    <w:p w:rsidR="00C4211A" w:rsidRPr="00C4211A" w:rsidRDefault="00C4211A" w:rsidP="00C4211A"/>
    <w:p w:rsidR="00C4211A" w:rsidRPr="00C4211A" w:rsidRDefault="00C4211A" w:rsidP="002C32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:rsidR="00366DC5" w:rsidRDefault="00C34ACB" w:rsidP="002C32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color w:val="24292E"/>
          <w:sz w:val="21"/>
          <w:szCs w:val="21"/>
          <w:lang w:eastAsia="ru-RU"/>
        </w:rPr>
        <w:t>Изображение среднего абсолютного отклонения.</w:t>
      </w:r>
    </w:p>
    <w:p w:rsidR="002C32E2" w:rsidRDefault="002C32E2" w:rsidP="00C34A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C32E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Вычислить среднее отклонение по абсолютной величине от фонового изображения по тому же числу кадров в каждой точке (т.е. построить изображение средних абсолютных отклонений). Отобразить на экране после масштабирования по яркости.</w:t>
      </w:r>
    </w:p>
    <w:p w:rsidR="00C34ACB" w:rsidRDefault="00C34ACB" w:rsidP="00C34AC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Изображение среднего абсолютного отклонения должно двигаться от кадра к кадру так же, как и среднее фоновое изображение, поскольку они вместе образуют модель фона (т.е. его надо тоже двигать вслед за кадром, причем с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субпиксельной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точностью).</w:t>
      </w:r>
    </w:p>
    <w:p w:rsidR="00C34ACB" w:rsidRPr="002C32E2" w:rsidRDefault="00C34ACB" w:rsidP="00C34A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1"/>
          <w:szCs w:val="21"/>
          <w:lang w:eastAsia="ru-RU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Изображение среднего абсолютного отклонения не должно обновляться там, где есть объект, поскольку является характеристикой средней изменчивости фона (т.е. его надо также обновлять по маске).</w:t>
      </w:r>
    </w:p>
    <w:p w:rsidR="00C34ACB" w:rsidRPr="002C32E2" w:rsidRDefault="00C34ACB" w:rsidP="00C34A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:rsidR="002C32E2" w:rsidRPr="002C32E2" w:rsidRDefault="002C32E2" w:rsidP="00C34A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C32E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Модифицировать п.1, обновляя только те участки среднего фонового изображения, для которых на текущем кадре отклонение от среднего фонового изображения не превышает среднего </w:t>
      </w:r>
      <w:proofErr w:type="spellStart"/>
      <w:r w:rsidRPr="002C32E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отколнения</w:t>
      </w:r>
      <w:proofErr w:type="spellEnd"/>
      <w:r w:rsidRPr="002C32E2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по абсолютной величине, вычисленного в п.2, умноженного на некоторую константу (не обновлять фон участками изображения, где предположительно находится объект). Константа подбирается при разработке. Разумно взять где-то 2.</w:t>
      </w:r>
    </w:p>
    <w:p w:rsidR="00C34ACB" w:rsidRPr="00C34ACB" w:rsidRDefault="00C34ACB" w:rsidP="00C34A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34ACB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Смещаем среднее фоновое изображение и изображение среднего абсолютного отклонения</w:t>
      </w:r>
    </w:p>
    <w:p w:rsidR="00C34ACB" w:rsidRPr="00C34ACB" w:rsidRDefault="00C34ACB" w:rsidP="00C34AC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34ACB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Вычисляем маску областей, где изменения сильные (движущийся объект)</w:t>
      </w:r>
    </w:p>
    <w:p w:rsidR="00C34ACB" w:rsidRPr="00C34ACB" w:rsidRDefault="00C34ACB" w:rsidP="00C34AC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34ACB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Вычисляем среднее фоновое изображение</w:t>
      </w:r>
      <w:proofErr w:type="gramStart"/>
      <w:r w:rsidRPr="00C34ACB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>/* Т</w:t>
      </w:r>
      <w:proofErr w:type="gramEnd"/>
      <w:r w:rsidRPr="00C34ACB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ут модель фона изменяется, и маска, вычисленная ранее, уже не столь хорошо взаимодействует с моделью фона, т.к. среднее фоновое изображение было вычислено после нахождения маски */</w:t>
      </w:r>
    </w:p>
    <w:p w:rsidR="00C34ACB" w:rsidRPr="00C34ACB" w:rsidRDefault="00C34ACB" w:rsidP="00C34AC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34ACB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Вычисляем изображение среднего абсолютного отклонения</w:t>
      </w:r>
      <w:r w:rsid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(</w:t>
      </w:r>
      <w:r w:rsidR="0014558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по старому среднему фону, а не по измененному</w:t>
      </w:r>
      <w:r w:rsid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)</w:t>
      </w:r>
    </w:p>
    <w:p w:rsidR="00A37E73" w:rsidRDefault="0014558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Да, осталось поставить порог на вывод окончательного результата. Строится он абсолютно точно также, как и маска, только множитель надо другой поставить, видимо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побольше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14558C" w:rsidRDefault="0014558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14558C" w:rsidRDefault="0014558C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14558C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Фильтрация</w:t>
      </w:r>
      <w:r w:rsidRPr="0014558C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шумов</w:t>
      </w:r>
    </w:p>
    <w:p w:rsidR="0014558C" w:rsidRDefault="0014558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перед выводом итогового (в 4 окне) изображения на экран прогонять его через глобальный фильтр, отсекая все точки, которые меньше определенного порога. Делать это надо, конечно, до бинаризации. Порог считаем по глобальной гистограмме _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histogram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изображения так: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DiffImageFilter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getBackgroundBound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{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startInd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= 1;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if(</w:t>
      </w:r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_histogram[0] &lt;= _histogram[1])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  <w:t>{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for(</w:t>
      </w:r>
      <w:proofErr w:type="spellStart"/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startInd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= 1;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startInd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&lt; 256;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startInd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++)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ru-RU"/>
        </w:rPr>
        <w:t>{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if(</w:t>
      </w:r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_histogram[startInd+1] &lt; _histogram[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startInd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])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  <w:t>{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endInd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= 1;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for(</w:t>
      </w:r>
      <w:proofErr w:type="spellStart"/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endInd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startInd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;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endInd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&lt; 256;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endInd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++)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  <w:t>{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if(</w:t>
      </w:r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_histogram[endInd+1] &gt;= _histogram[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endInd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])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  <w:t>{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</w: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endInd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4558C" w:rsidRPr="0014558C" w:rsidRDefault="0014558C" w:rsidP="0014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14558C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}</w:t>
      </w:r>
    </w:p>
    <w:p w:rsidR="0014558C" w:rsidRPr="0014558C" w:rsidRDefault="0014558C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89580" cy="2242185"/>
            <wp:effectExtent l="0" t="0" r="1270" b="5715"/>
            <wp:docPr id="1" name="Рисунок 1" descr="img_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57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8C" w:rsidRPr="0014558C" w:rsidRDefault="0014558C">
      <w:pPr>
        <w:rPr>
          <w:rStyle w:val="a8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</w:pPr>
      <w:r w:rsidRPr="0014558C">
        <w:rPr>
          <w:rStyle w:val="a8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По какому изображению необходимо строить гистограмму?</w:t>
      </w:r>
    </w:p>
    <w:p w:rsidR="0014558C" w:rsidRDefault="0014558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По тому, которое получается после вычитания из текущего кадра среднего фона.</w:t>
      </w:r>
    </w:p>
    <w:p w:rsidR="0014558C" w:rsidRPr="0014558C" w:rsidRDefault="0014558C" w:rsidP="0014558C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То есть алгоритм работы получается следующим:</w:t>
      </w:r>
    </w:p>
    <w:p w:rsidR="0014558C" w:rsidRPr="0014558C" w:rsidRDefault="0014558C" w:rsidP="0014558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Нахожу изображение среднего абсолютного отклонения текущего кадра:</w:t>
      </w:r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currentDeviationImg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=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abs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(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currentFrame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averageBackImg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);</w:t>
      </w:r>
    </w:p>
    <w:p w:rsidR="0014558C" w:rsidRPr="0014558C" w:rsidRDefault="0014558C" w:rsidP="0014558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Нахожу маску неподвижной части изображения:</w:t>
      </w:r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frameStaticPartMask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=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movingTargetFactor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*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deviationImg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 xml:space="preserve"> - </w:t>
      </w:r>
      <w:proofErr w:type="spellStart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currentDeviationImg</w:t>
      </w:r>
      <w:proofErr w:type="spellEnd"/>
      <w:r w:rsidRPr="0014558C"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  <w:t>;</w:t>
      </w:r>
    </w:p>
    <w:p w:rsidR="0014558C" w:rsidRPr="0014558C" w:rsidRDefault="0014558C" w:rsidP="001455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Нахожу порог яркостей фона (</w:t>
      </w:r>
      <w:proofErr w:type="spellStart"/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backgroundBound</w:t>
      </w:r>
      <w:proofErr w:type="spellEnd"/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) по гистограмме, построенной на основе </w:t>
      </w:r>
      <w:proofErr w:type="spellStart"/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currentDeviationImg</w:t>
      </w:r>
      <w:proofErr w:type="spellEnd"/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14558C" w:rsidRPr="0014558C" w:rsidRDefault="0014558C" w:rsidP="001455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Пиксели </w:t>
      </w:r>
      <w:proofErr w:type="spellStart"/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currentDeviationImg</w:t>
      </w:r>
      <w:proofErr w:type="spellEnd"/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значения которых меньше порога </w:t>
      </w:r>
      <w:proofErr w:type="spellStart"/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backgroundBound</w:t>
      </w:r>
      <w:proofErr w:type="spellEnd"/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обозначаю в маске </w:t>
      </w:r>
      <w:proofErr w:type="spellStart"/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frameStaticPartMask</w:t>
      </w:r>
      <w:proofErr w:type="spellEnd"/>
      <w:r w:rsidRPr="0014558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, как фон.</w:t>
      </w:r>
    </w:p>
    <w:p w:rsidR="0014558C" w:rsidRDefault="0014558C">
      <w:pPr>
        <w:rPr>
          <w:b/>
        </w:rPr>
      </w:pPr>
      <w:r>
        <w:rPr>
          <w:b/>
        </w:rPr>
        <w:t>Сегментация.</w:t>
      </w:r>
    </w:p>
    <w:p w:rsidR="0014558C" w:rsidRPr="0014558C" w:rsidRDefault="0014558C">
      <w:pPr>
        <w:rPr>
          <w:b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Найти связные области, объединить те, которые близко лежат, окружить то, что получится, прямоугольниками.</w:t>
      </w:r>
    </w:p>
    <w:sectPr w:rsidR="0014558C" w:rsidRPr="00145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226CA"/>
    <w:multiLevelType w:val="multilevel"/>
    <w:tmpl w:val="BD10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52AD9"/>
    <w:multiLevelType w:val="multilevel"/>
    <w:tmpl w:val="EA2A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D4C97"/>
    <w:multiLevelType w:val="multilevel"/>
    <w:tmpl w:val="00E4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10539D"/>
    <w:multiLevelType w:val="multilevel"/>
    <w:tmpl w:val="05D0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EE53C5"/>
    <w:multiLevelType w:val="multilevel"/>
    <w:tmpl w:val="F11A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AB0F6C"/>
    <w:multiLevelType w:val="multilevel"/>
    <w:tmpl w:val="8EEA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D277BB"/>
    <w:multiLevelType w:val="multilevel"/>
    <w:tmpl w:val="0890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CD"/>
    <w:rsid w:val="00085885"/>
    <w:rsid w:val="0014558C"/>
    <w:rsid w:val="002C32E2"/>
    <w:rsid w:val="002D6B9A"/>
    <w:rsid w:val="00366DC5"/>
    <w:rsid w:val="00807DAA"/>
    <w:rsid w:val="009248CD"/>
    <w:rsid w:val="00A37236"/>
    <w:rsid w:val="00A37E73"/>
    <w:rsid w:val="00C34ACB"/>
    <w:rsid w:val="00C4211A"/>
    <w:rsid w:val="00C5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36"/>
  </w:style>
  <w:style w:type="paragraph" w:styleId="1">
    <w:name w:val="heading 1"/>
    <w:basedOn w:val="a"/>
    <w:next w:val="a"/>
    <w:link w:val="10"/>
    <w:uiPriority w:val="9"/>
    <w:qFormat/>
    <w:rsid w:val="00A37236"/>
    <w:pPr>
      <w:keepNext/>
      <w:keepLines/>
      <w:spacing w:before="120" w:after="0"/>
      <w:jc w:val="center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7236"/>
    <w:pPr>
      <w:keepNext/>
      <w:keepLines/>
      <w:spacing w:before="12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 w:after="0"/>
      <w:outlineLvl w:val="2"/>
    </w:pPr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3723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36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53CA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55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558C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4558C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4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558C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C421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36"/>
  </w:style>
  <w:style w:type="paragraph" w:styleId="1">
    <w:name w:val="heading 1"/>
    <w:basedOn w:val="a"/>
    <w:next w:val="a"/>
    <w:link w:val="10"/>
    <w:uiPriority w:val="9"/>
    <w:qFormat/>
    <w:rsid w:val="00A37236"/>
    <w:pPr>
      <w:keepNext/>
      <w:keepLines/>
      <w:spacing w:before="120" w:after="0"/>
      <w:jc w:val="center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7236"/>
    <w:pPr>
      <w:keepNext/>
      <w:keepLines/>
      <w:spacing w:before="12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 w:after="0"/>
      <w:outlineLvl w:val="2"/>
    </w:pPr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3723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36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53CA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55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558C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4558C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4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558C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C4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8DEC1-58AB-4689-A4D9-B80C0E92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Димаков</dc:creator>
  <cp:keywords/>
  <dc:description/>
  <cp:lastModifiedBy>Владислав Димаков</cp:lastModifiedBy>
  <cp:revision>96</cp:revision>
  <dcterms:created xsi:type="dcterms:W3CDTF">2017-03-27T16:01:00Z</dcterms:created>
  <dcterms:modified xsi:type="dcterms:W3CDTF">2017-03-27T16:42:00Z</dcterms:modified>
</cp:coreProperties>
</file>