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Составители: Н.Г. Емельянова – преподаватель по классу синтезатора ГБУДО г. Москвы «ДШИ имени И.С. Козловского». Г.Б. Май – заместитель директора по общим вопросам ГБУДО г. Москвы «ДШИ имени И.С. Козловского»</w:t>
      </w:r>
      <w:r>
        <w:rPr>
          <w:highlight w:val="yellow"/>
        </w:rPr>
        <w:t>;</w:t>
      </w:r>
      <w:r>
        <w:rPr/>
        <w:t xml:space="preserve"> М.А. Звягина – директор ГБУДО г. Москвы «ДШИ имени И.С. Козловского».</w:t>
      </w:r>
    </w:p>
    <w:p>
      <w:pPr>
        <w:pStyle w:val="Heading1"/>
        <w:jc w:val="center"/>
      </w:pPr>
      <w:r>
        <w:rPr>
          <w:b/>
        </w:rPr>
        <w:t>1. Цели и задачи образовательного предмета</w:t>
      </w:r>
    </w:p>
    <w:p>
      <w:r>
        <w:rPr/>
        <w:t>Обучение игре на клавишных синтезаторах нацелено на получение практических навыков и знаний для участия в художественной самодеятельности, для приобщения к домашнему музицированию в самых разнообразных формах проявления этой творческой деятельности (электронная аранжировка и исполнительство, игра в ансамбле, звукорежиссура, создание оригинальных композиций).</w:t>
      </w:r>
    </w:p>
    <w:p>
      <w:pPr>
        <w:pStyle w:val="Heading3"/>
      </w:pPr>
      <w:r>
        <w:rPr>
          <w:b/>
        </w:rPr>
        <w:t>Задачи программы:</w:t>
      </w:r>
    </w:p>
    <w:p>
      <w:pPr>
        <w:pStyle w:val="Heading3"/>
      </w:pPr>
      <w:r>
        <w:rPr>
          <w:b/>
        </w:rPr>
        <w:t>1. Изучение художественных возможностей синтезатора.</w:t>
      </w:r>
    </w:p>
    <w:p>
      <w:r>
        <w:rPr/>
        <w:t>Освоение функций электронного музыкального клавишного инструмента с функцией автоматической аранжировки.</w:t>
      </w:r>
    </w:p>
    <w:p>
      <w:pPr>
        <w:pStyle w:val="Heading3"/>
      </w:pPr>
      <w:r>
        <w:rPr>
          <w:b/>
        </w:rPr>
        <w:t>2. Освоение исполнительской техники.</w:t>
      </w:r>
    </w:p>
    <w:p>
      <w:r>
        <w:rPr/>
        <w:t>Задача освоения исполнительской техники включает постановку рук, приобретения навыков позиционной игры, подкладывания первого пальца, скачков, а также – выработку некоторых специфических навыков, связанных с переключением режимов звучания во время игры на синтезаторе. Характер звука инструмента не зависит от силы замаха пальцев. Пальцевая активность становится вредной, вызывая напряжение рук и быстрый износ контактных резинок под клавишами. В отличие от пианистов, обучающиеся в классе синтезатора обучаются игре и стоя, и сидя, поэтому постановка аппарата претерпевает изменения.</w:t>
      </w:r>
    </w:p>
    <w:p>
      <w:pPr>
        <w:pStyle w:val="Heading3"/>
      </w:pPr>
      <w:r>
        <w:rPr>
          <w:b/>
        </w:rPr>
        <w:t>3. Получение знаний по теории музыки.</w:t>
      </w:r>
    </w:p>
    <w:p>
      <w:r>
        <w:rPr/>
        <w:t>Изучаемый теоретический материал включает:</w:t>
      </w:r>
    </w:p>
    <w:p>
      <w:r>
        <w:t xml:space="preserve">• </w:t>
      </w:r>
      <w:r>
        <w:rPr/>
        <w:t>элементы музыкальной грамоты;</w:t>
      </w:r>
    </w:p>
    <w:p>
      <w:r>
        <w:t xml:space="preserve">• </w:t>
      </w:r>
      <w:r>
        <w:rPr/>
        <w:t>необходимые сведения по гармонии (интервалы, аккорды, лад, тональность, система тональных функций);</w:t>
      </w:r>
    </w:p>
    <w:p>
      <w:r>
        <w:t xml:space="preserve">• </w:t>
      </w:r>
      <w:r>
        <w:rPr/>
        <w:t>знания о фактуре (функции голосов фактуры гомофонно-гармонического склада);</w:t>
      </w:r>
    </w:p>
    <w:p>
      <w:r>
        <w:t xml:space="preserve">• </w:t>
      </w:r>
      <w:r>
        <w:rPr/>
        <w:t>знания о музыкальной форме (период, простые двух и трехчастные, вариационная);</w:t>
      </w:r>
    </w:p>
    <w:p>
      <w:r>
        <w:t xml:space="preserve">• </w:t>
      </w:r>
      <w:r>
        <w:rPr/>
        <w:t>представление о функциональном взаимодействии различных музыкальных средств: мелодии, гармонии, фактуры, тембра.</w:t>
      </w:r>
    </w:p>
    <w:p>
      <w:pPr>
        <w:pStyle w:val="Heading3"/>
      </w:pPr>
      <w:r>
        <w:rPr>
          <w:b/>
        </w:rPr>
        <w:t>4. Развитие творческих способностей, формирование широкого круга интересов учащихся, воспитание художественного вкуса.</w:t>
      </w:r>
    </w:p>
    <w:p>
      <w:r>
        <w:rPr/>
        <w:t>Репертуар, на основе которого решаются учебные задачи по творческому развитию обучающегося, подбирается индивидуально.</w:t>
      </w:r>
    </w:p>
    <w:p>
      <w:r>
        <w:rPr/>
        <w:t>Основой репертуара оказывается классическая и народная музыка, в которой сконцентрированы главные ценности данного вида искусства, а также лучшие образцы современной музыки академических и массовых жанров. Благодаря этому происходит развитие художественного вкуса, общего кругозора обучающегося.</w:t>
      </w:r>
    </w:p>
    <w:p>
      <w:pPr>
        <w:pStyle w:val="Heading1"/>
        <w:jc w:val="center"/>
      </w:pPr>
      <w:r>
        <w:rPr>
          <w:b/>
        </w:rPr>
        <w:t>2. Требования к уровню подготовки выпускников</w:t>
      </w:r>
    </w:p>
    <w:p>
      <w:r>
        <w:rPr/>
        <w:t>По окончанию школы, наряду с практическими навыками владения инструментом, выпускник сможет:</w:t>
      </w:r>
    </w:p>
    <w:p>
      <w:r>
        <w:t xml:space="preserve">• </w:t>
      </w:r>
      <w:r>
        <w:rPr/>
        <w:t>разбираться в функциональных возможностях и панели управления наличных синтезаторов;</w:t>
      </w:r>
    </w:p>
    <w:p>
      <w:r>
        <w:t xml:space="preserve">• </w:t>
      </w:r>
      <w:r>
        <w:rPr/>
        <w:t>создавать и элементарно аранжировать простейшие мелодии;</w:t>
      </w:r>
    </w:p>
    <w:p>
      <w:r>
        <w:t xml:space="preserve">• </w:t>
      </w:r>
      <w:r>
        <w:rPr/>
        <w:t>художественно убедительно пользоваться в своей музыкальной деятельности широким кругом специфических средств клавишного синтезатора: многотембровостью, звуковым синтезом, автоаккомпанементом, мультипанелью, секвенсером и т.д.;</w:t>
      </w:r>
    </w:p>
    <w:p>
      <w:r>
        <w:t xml:space="preserve">• </w:t>
      </w:r>
      <w:r>
        <w:rPr/>
        <w:t>накопить репертуар для музицирования;</w:t>
      </w:r>
    </w:p>
    <w:p>
      <w:r>
        <w:t xml:space="preserve">• </w:t>
      </w:r>
      <w:r>
        <w:rPr/>
        <w:t>бегло ориентироваться в понятиях музыкальной теории (гармония, фактура, инструментовка, композиционная форма) и грамотно применять её правила и закономерности в процессе электронного музицирования;</w:t>
      </w:r>
    </w:p>
    <w:p>
      <w:r>
        <w:t xml:space="preserve">• </w:t>
      </w:r>
      <w:r>
        <w:rPr/>
        <w:t>иметь навык индивидуальной и ансамблевой игры;</w:t>
      </w:r>
    </w:p>
    <w:p>
      <w:r>
        <w:t xml:space="preserve">• </w:t>
      </w:r>
      <w:r>
        <w:rPr/>
        <w:t>достаточно ясно представлять себе характерные черты важнейших жанров и особенности стилей композиторов разных творческих направлений;</w:t>
      </w:r>
    </w:p>
    <w:p>
      <w:r>
        <w:t xml:space="preserve">• </w:t>
      </w:r>
      <w:r>
        <w:rPr/>
        <w:t>иметь сформированные личностные качества музыканта-исполнителя: целеустремлённость, самообладание, исполнительская воля, активность, индивидуальность, самостоятельность;</w:t>
      </w:r>
    </w:p>
    <w:p>
      <w:r>
        <w:t xml:space="preserve">• </w:t>
      </w:r>
      <w:r>
        <w:rPr/>
        <w:t>иметь оценочное суждение, свой взгляд на любой вид музыкального искусства;</w:t>
      </w:r>
    </w:p>
    <w:p>
      <w:r>
        <w:t xml:space="preserve">• </w:t>
      </w:r>
      <w:r>
        <w:rPr/>
        <w:t>являться носителем культурного наследия общества.</w:t>
      </w:r>
    </w:p>
    <w:p>
      <w:pPr>
        <w:pStyle w:val="Heading1"/>
        <w:jc w:val="center"/>
      </w:pPr>
      <w:r>
        <w:rPr>
          <w:b/>
        </w:rPr>
        <w:t>3. Критерии оценки при проведении промежуточной аттестации</w:t>
      </w:r>
    </w:p>
    <w:p>
      <w:r>
        <w:rPr/>
        <w:t>Существуют различные формы и методы контроля и оценки результатов обучения: поурочные оценки за самостоятельную работу; контрольные уроки; технические зачёты; академические концерты; прослушивания к конкурсам и т.д.</w:t>
      </w:r>
    </w:p>
    <w:p>
      <w:r>
        <w:rPr/>
        <w:t>Общеразвивающая программа предусматривает вариативный подход к системе контроля успеваемости учащихся. В зависимости от контингента учащихся, их способностей преподаватели вправе использовать две системы оценок: дифференцированно (по 5-ти бальной системе) и не дифференцированно (зачёт-незачёт). Учитывая многолетнюю педагогическую практику предлагается следующая система промежуточной аттестации (на выбор):</w:t>
      </w:r>
    </w:p>
    <w:p>
      <w:r>
        <w:t xml:space="preserve">• </w:t>
      </w:r>
      <w:r>
        <w:rPr/>
        <w:t>участие учащихся в академических концертах отделения в декабре и апреле-мае с исполнением 2-х произведений;</w:t>
      </w:r>
    </w:p>
    <w:p>
      <w:r>
        <w:t xml:space="preserve">• </w:t>
      </w:r>
      <w:r>
        <w:rPr/>
        <w:t>участие учащихся в концерте класса преподавателя с приглашением коллег, зав.отделением;</w:t>
      </w:r>
    </w:p>
    <w:p>
      <w:r>
        <w:t xml:space="preserve">• </w:t>
      </w:r>
      <w:r>
        <w:rPr/>
        <w:t>участие учащихся в конкурсных прослушиваниях, конкурсах и фестивалях приравнивается к сдаче академического концерта.</w:t>
      </w:r>
    </w:p>
    <w:p>
      <w:r>
        <w:rPr/>
        <w:t>Технические зачёты проводятся раз в год (в первом полугодии) в классном порядке. Тех.зачёты проводятся не столько с целью повысить техническое мастерство учащихся, сколько с целью закрепить творческие знания полученные на предметах теоретического цикла. Наряду с гаммами, этюдами ученику предлагается решить ритмический пример, выявляя тем самым пробелы в теории, а также подобрать аккомпанемент к мелодии. Также к техническим требованиям относится знание терминологии, мелизмов, приёмов звукоизвлечения (legato, staccato, portamento, акценты, динамические обозначения) с демонстрацией на инструменте.</w:t>
      </w:r>
    </w:p>
    <w:p>
      <w:r>
        <w:rPr/>
        <w:t>Технический зачёт может проходить с выставлением оценки по 5-бальной системе, а также по системе «зачёт-незачёт» (не дифференцировано).</w:t>
      </w:r>
    </w:p>
    <w:p>
      <w:r>
        <w:rPr/>
        <w:t>Итоговая аттестация может проводиться в форме экзамена. Учащийся показывает программу из 3-х различных по жанру произведений.</w:t>
      </w:r>
    </w:p>
    <w:p>
      <w:r>
        <w:rPr/>
        <w:t>При оценивании учащегося, осваивающего общеразвивающую программу, следует учитывать:</w:t>
      </w:r>
    </w:p>
    <w:p>
      <w:r>
        <w:t xml:space="preserve">• </w:t>
      </w:r>
      <w:r>
        <w:rPr/>
        <w:t>формирование устойчивого интереса к музыкальному искусству, к занятиям музыкой;</w:t>
      </w:r>
    </w:p>
    <w:p>
      <w:r>
        <w:t xml:space="preserve">• </w:t>
      </w:r>
      <w:r>
        <w:rPr/>
        <w:t>наличие исполнительской культуры, развитие музыкального мышления;</w:t>
      </w:r>
    </w:p>
    <w:p>
      <w:r>
        <w:t xml:space="preserve">• </w:t>
      </w:r>
      <w:r>
        <w:rPr/>
        <w:t>овладение практическими умениями и навыками в различных видах музыкально-исполнительской деятельности: сольном, ансамблевом и т.д.;</w:t>
      </w:r>
    </w:p>
    <w:p>
      <w:r>
        <w:t xml:space="preserve">• </w:t>
      </w:r>
      <w:r>
        <w:rPr/>
        <w:t>степень продвижения учащегося, успешность личностных достижений.</w:t>
      </w:r>
    </w:p>
    <w:p>
      <w:r>
        <w:rPr/>
        <w:t>Данная форма учёта успеваемости позволяет основываться на принципах вариативности для различных возрастных категорий детей и молодёжи, направленных на индивидуальную траекторию развития личности, обеспечивать сохранность контингента обучающихся и формированию устойчивого интереса к искусству. Возможность использования недифференцированной системы оценивания является безусловным плюсом в работе с детьми с неустойчивой психикой, которые плохо могут владеть своим эмоциональным состоянием на сцене в ожидании оценок.</w:t>
      </w:r>
    </w:p>
    <w:p>
      <w:pPr>
        <w:pStyle w:val="Heading1"/>
        <w:jc w:val="center"/>
      </w:pPr>
      <w:r>
        <w:rPr>
          <w:b/>
        </w:rPr>
        <w:t>4. Форма и содержание итоговой аттестации</w:t>
      </w:r>
    </w:p>
    <w:p>
      <w:r>
        <w:rPr/>
        <w:t>Итоговая аттестация может проводиться в форме экзамена. Учащийся показывает программу из 3-х различных по жанру произведений.</w:t>
      </w:r>
    </w:p>
    <w:p>
      <w:pPr>
        <w:pStyle w:val="Heading1"/>
        <w:jc w:val="center"/>
      </w:pPr>
      <w:r>
        <w:rPr>
          <w:b/>
        </w:rPr>
        <w:t>5. График образовательного процесса</w:t>
      </w:r>
    </w:p>
    <w:p>
      <w:r>
        <w:rPr/>
        <w:t>(график прилагается)</w:t>
      </w:r>
    </w:p>
    <w:p>
      <w:pPr>
        <w:pStyle w:val="Heading1"/>
        <w:jc w:val="center"/>
      </w:pPr>
      <w:r>
        <w:rPr>
          <w:b/>
        </w:rPr>
        <w:t>6. Учебный план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vMerge w:val="restart"/>
          </w:tcPr>
          <w:p>
            <w:r>
              <w:rPr>
                <w:b/>
              </w:rPr>
              <w:t>№ п/п</w:t>
            </w:r>
          </w:p>
        </w:tc>
        <w:tc>
          <w:tcPr>
            <w:tcW w:type="dxa" w:w="864"/>
            <w:vMerge w:val="restart"/>
          </w:tcPr>
          <w:p>
            <w:r>
              <w:rPr>
                <w:b/>
              </w:rPr>
              <w:t>Наименование предметной области/ учебного предмета</w:t>
            </w:r>
          </w:p>
        </w:tc>
        <w:tc>
          <w:tcPr>
            <w:tcW w:type="dxa" w:w="6048"/>
            <w:gridSpan w:val="7"/>
          </w:tcPr>
          <w:p>
            <w:r>
              <w:rPr>
                <w:b/>
              </w:rPr>
              <w:t>Классы, кол-во аудиторных часов в неделю</w:t>
            </w:r>
          </w:p>
        </w:tc>
        <w:tc>
          <w:tcPr>
            <w:tcW w:type="dxa" w:w="864"/>
            <w:vMerge w:val="restart"/>
          </w:tcPr>
          <w:p>
            <w:r>
              <w:rPr>
                <w:b/>
              </w:rPr>
              <w:t>Промежуточная и итоговая аттестация (годы обучения, классы)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6</w:t>
            </w:r>
          </w:p>
        </w:tc>
        <w:tc>
          <w:tcPr>
            <w:tcW w:type="dxa" w:w="864"/>
          </w:tcPr>
          <w:p>
            <w:r>
              <w:rPr/>
              <w:t>7</w:t>
            </w:r>
          </w:p>
        </w:tc>
        <w:tc>
          <w:tcPr>
            <w:tcW w:type="dxa" w:w="864"/>
            <w:vMerge/>
          </w:tcPr>
          <w:p/>
        </w:tc>
      </w:tr>
      <w:tr>
        <w:tc>
          <w:tcPr>
            <w:tcW w:type="dxa" w:w="864"/>
          </w:tcPr>
          <w:p>
            <w:r>
              <w:rPr/>
              <w:t>1.</w:t>
            </w:r>
          </w:p>
        </w:tc>
        <w:tc>
          <w:tcPr>
            <w:tcW w:type="dxa" w:w="864"/>
          </w:tcPr>
          <w:p>
            <w:r>
              <w:rPr/>
              <w:t>Учебные предметы исполнительской подготовки: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/>
              <w:t>1.1</w:t>
            </w:r>
          </w:p>
        </w:tc>
        <w:tc>
          <w:tcPr>
            <w:tcW w:type="dxa" w:w="864"/>
          </w:tcPr>
          <w:p>
            <w:r>
              <w:rPr/>
              <w:t>Специальность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1, 2, 3, 4, 5, 6, 7</w:t>
            </w:r>
          </w:p>
        </w:tc>
      </w:tr>
      <w:tr>
        <w:tc>
          <w:tcPr>
            <w:tcW w:type="dxa" w:w="864"/>
          </w:tcPr>
          <w:p>
            <w:r>
              <w:rPr/>
              <w:t>1.2</w:t>
            </w:r>
          </w:p>
        </w:tc>
        <w:tc>
          <w:tcPr>
            <w:tcW w:type="dxa" w:w="864"/>
          </w:tcPr>
          <w:p>
            <w:r>
              <w:rPr/>
              <w:t>Ансамбль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1, 2, 3, 4, 5, 6, 7</w:t>
            </w:r>
          </w:p>
        </w:tc>
      </w:tr>
      <w:tr>
        <w:tc>
          <w:tcPr>
            <w:tcW w:type="dxa" w:w="864"/>
          </w:tcPr>
          <w:p>
            <w:r>
              <w:rPr/>
              <w:t>2.</w:t>
            </w:r>
          </w:p>
        </w:tc>
        <w:tc>
          <w:tcPr>
            <w:tcW w:type="dxa" w:w="864"/>
          </w:tcPr>
          <w:p>
            <w:r>
              <w:rPr/>
              <w:t>Учебные предметы историко-теоретической подготовки: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/>
              <w:t>2.1</w:t>
            </w:r>
          </w:p>
        </w:tc>
        <w:tc>
          <w:tcPr>
            <w:tcW w:type="dxa" w:w="864"/>
          </w:tcPr>
          <w:p>
            <w:r>
              <w:rPr/>
              <w:t>Сольфеджио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1, 2, 3, 4, 5, 6, 7</w:t>
            </w:r>
          </w:p>
        </w:tc>
      </w:tr>
      <w:tr>
        <w:tc>
          <w:tcPr>
            <w:tcW w:type="dxa" w:w="864"/>
          </w:tcPr>
          <w:p>
            <w:r>
              <w:rPr/>
              <w:t>2.2</w:t>
            </w:r>
          </w:p>
        </w:tc>
        <w:tc>
          <w:tcPr>
            <w:tcW w:type="dxa" w:w="864"/>
          </w:tcPr>
          <w:p>
            <w:r>
              <w:rPr/>
              <w:t>Хор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-</w:t>
            </w:r>
          </w:p>
        </w:tc>
        <w:tc>
          <w:tcPr>
            <w:tcW w:type="dxa" w:w="864"/>
          </w:tcPr>
          <w:p>
            <w:r>
              <w:rPr/>
              <w:t>-</w:t>
            </w:r>
          </w:p>
        </w:tc>
        <w:tc>
          <w:tcPr>
            <w:tcW w:type="dxa" w:w="864"/>
          </w:tcPr>
          <w:p>
            <w:r>
              <w:rPr/>
              <w:t>-</w:t>
            </w:r>
          </w:p>
        </w:tc>
        <w:tc>
          <w:tcPr>
            <w:tcW w:type="dxa" w:w="864"/>
          </w:tcPr>
          <w:p>
            <w:r>
              <w:rPr/>
              <w:t>-</w:t>
            </w:r>
          </w:p>
        </w:tc>
        <w:tc>
          <w:tcPr>
            <w:tcW w:type="dxa" w:w="864"/>
          </w:tcPr>
          <w:p>
            <w:r>
              <w:rPr/>
              <w:t>1, 2, 3</w:t>
            </w:r>
          </w:p>
        </w:tc>
      </w:tr>
      <w:tr>
        <w:tc>
          <w:tcPr>
            <w:tcW w:type="dxa" w:w="864"/>
          </w:tcPr>
          <w:p>
            <w:r>
              <w:rPr/>
              <w:t>2.3</w:t>
            </w:r>
          </w:p>
        </w:tc>
        <w:tc>
          <w:tcPr>
            <w:tcW w:type="dxa" w:w="864"/>
          </w:tcPr>
          <w:p>
            <w:r>
              <w:rPr/>
              <w:t>Музыкальная литература</w:t>
            </w:r>
          </w:p>
        </w:tc>
        <w:tc>
          <w:tcPr>
            <w:tcW w:type="dxa" w:w="864"/>
          </w:tcPr>
          <w:p>
            <w:r>
              <w:rPr/>
              <w:t>-</w:t>
            </w:r>
          </w:p>
        </w:tc>
        <w:tc>
          <w:tcPr>
            <w:tcW w:type="dxa" w:w="864"/>
          </w:tcPr>
          <w:p>
            <w:r>
              <w:rPr/>
              <w:t>-</w:t>
            </w:r>
          </w:p>
        </w:tc>
        <w:tc>
          <w:tcPr>
            <w:tcW w:type="dxa" w:w="864"/>
          </w:tcPr>
          <w:p>
            <w:r>
              <w:rPr/>
              <w:t>-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4, 5, 6, 7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/>
              <w:t>ВСЕГО: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/>
        </w:tc>
      </w:tr>
    </w:tbl>
    <w:p/>
    <w:p>
      <w:r>
        <w:rPr/>
        <w:t>Продолжительность 1 академического часа составляет 45 минут. Занятия по специальности и предмету по выбору проводятся индивидуально. Занятия по теоретическим предметам (сольфеджио, хору, музыкальной литературе) являются групповыми и проводятся в форме мелкогрупповых занятий численностью от 4 до 10 человек.</w:t>
      </w:r>
    </w:p>
    <w:p>
      <w:pPr>
        <w:pStyle w:val="Heading1"/>
        <w:jc w:val="center"/>
      </w:pPr>
      <w:r>
        <w:rPr>
          <w:b/>
        </w:rPr>
        <w:t>7. Материально-техническое обеспечение</w:t>
      </w:r>
    </w:p>
    <w:p>
      <w:r>
        <w:rPr/>
        <w:t>Каждый обучающийся обеспечивается доступом к библиотечным фондам школьной библиотеки. Библиотечный фонд укомплектовывается учебно-методической и нотной литературой. Во время самостоятельной работы обучающиеся могут пользоваться Интернетом для сбора дополнительного материала по изучению предложенных тем.</w:t>
      </w:r>
    </w:p>
    <w:p>
      <w:pPr>
        <w:pStyle w:val="Heading1"/>
        <w:jc w:val="center"/>
      </w:pPr>
      <w:r>
        <w:rPr>
          <w:b/>
        </w:rPr>
        <w:t>Учебный план</w:t>
      </w:r>
    </w:p>
    <w:p>
      <w:pPr>
        <w:pStyle w:val="Heading2"/>
        <w:jc w:val="center"/>
      </w:pPr>
      <w:r>
        <w:rPr>
          <w:b/>
        </w:rPr>
        <w:t>дополнительной общеобразовательной общеразвивающей программы «Синтезатор»</w:t>
      </w:r>
    </w:p>
    <w:p>
      <w:r>
        <w:rPr/>
        <w:t>срок обучения 7 лет</w:t>
      </w:r>
      <w:r>
        <w:br/>
      </w:r>
      <w:r>
        <w:rPr/>
        <w:t>учебный год 2025-2026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vMerge w:val="restart"/>
          </w:tcPr>
          <w:p>
            <w:r>
              <w:rPr>
                <w:b/>
              </w:rPr>
              <w:t>Наименование учебного предмета/предметной области</w:t>
            </w:r>
          </w:p>
        </w:tc>
        <w:tc>
          <w:tcPr>
            <w:tcW w:type="dxa" w:w="6048"/>
            <w:gridSpan w:val="7"/>
          </w:tcPr>
          <w:p>
            <w:r>
              <w:rPr>
                <w:b/>
              </w:rPr>
              <w:t>Годы обучения/количество аудиторных часов в неделю</w:t>
            </w:r>
          </w:p>
        </w:tc>
        <w:tc>
          <w:tcPr>
            <w:tcW w:type="dxa" w:w="864"/>
            <w:vMerge w:val="restart"/>
          </w:tcPr>
          <w:p>
            <w:r>
              <w:rPr>
                <w:b/>
              </w:rPr>
              <w:t>Промежуточная аттестация/зачет (годы обучения)</w:t>
            </w:r>
          </w:p>
        </w:tc>
        <w:tc>
          <w:tcPr>
            <w:tcW w:type="dxa" w:w="864"/>
            <w:vMerge w:val="restart"/>
          </w:tcPr>
          <w:p>
            <w:r>
              <w:rPr>
                <w:b/>
              </w:rPr>
              <w:t>Итоговая аттестация/экзамен (годы обучения)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4320"/>
            <w:gridSpan w:val="5"/>
          </w:tcPr>
          <w:p>
            <w:r>
              <w:rPr>
                <w:b/>
              </w:rPr>
              <w:t>I уровень</w:t>
            </w:r>
          </w:p>
        </w:tc>
        <w:tc>
          <w:tcPr>
            <w:tcW w:type="dxa" w:w="1728"/>
            <w:gridSpan w:val="2"/>
          </w:tcPr>
          <w:p>
            <w:r>
              <w:rPr>
                <w:b/>
              </w:rPr>
              <w:t>II уровень</w:t>
            </w:r>
          </w:p>
        </w:tc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r>
              <w:rPr>
                <w:b/>
              </w:rPr>
              <w:t>I</w:t>
            </w:r>
          </w:p>
        </w:tc>
        <w:tc>
          <w:tcPr>
            <w:tcW w:type="dxa" w:w="864"/>
          </w:tcPr>
          <w:p>
            <w:r>
              <w:rPr>
                <w:b/>
              </w:rPr>
              <w:t>II</w:t>
            </w:r>
          </w:p>
        </w:tc>
        <w:tc>
          <w:tcPr>
            <w:tcW w:type="dxa" w:w="864"/>
          </w:tcPr>
          <w:p>
            <w:r>
              <w:rPr>
                <w:b/>
              </w:rPr>
              <w:t>III</w:t>
            </w:r>
          </w:p>
        </w:tc>
        <w:tc>
          <w:tcPr>
            <w:tcW w:type="dxa" w:w="864"/>
          </w:tcPr>
          <w:p>
            <w:r>
              <w:rPr>
                <w:b/>
              </w:rPr>
              <w:t>IV</w:t>
            </w:r>
          </w:p>
        </w:tc>
        <w:tc>
          <w:tcPr>
            <w:tcW w:type="dxa" w:w="864"/>
          </w:tcPr>
          <w:p>
            <w:r>
              <w:rPr>
                <w:b/>
              </w:rPr>
              <w:t>V</w:t>
            </w:r>
          </w:p>
        </w:tc>
        <w:tc>
          <w:tcPr>
            <w:tcW w:type="dxa" w:w="864"/>
          </w:tcPr>
          <w:p>
            <w:r>
              <w:rPr>
                <w:b/>
              </w:rPr>
              <w:t>VI</w:t>
            </w:r>
          </w:p>
        </w:tc>
        <w:tc>
          <w:tcPr>
            <w:tcW w:type="dxa" w:w="864"/>
          </w:tcPr>
          <w:p>
            <w:r>
              <w:rPr>
                <w:b/>
              </w:rPr>
              <w:t>VII</w:t>
            </w:r>
          </w:p>
        </w:tc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</w:tr>
      <w:tr>
        <w:tc>
          <w:tcPr>
            <w:tcW w:type="dxa" w:w="8640"/>
            <w:gridSpan w:val="10"/>
          </w:tcPr>
          <w:p>
            <w:r>
              <w:rPr>
                <w:b/>
              </w:rPr>
              <w:t>Индивидуальные занятия</w:t>
            </w:r>
          </w:p>
        </w:tc>
      </w:tr>
      <w:tr>
        <w:tc>
          <w:tcPr>
            <w:tcW w:type="dxa" w:w="864"/>
          </w:tcPr>
          <w:p>
            <w:r>
              <w:rPr/>
              <w:t>Специальность</w:t>
            </w:r>
            <w:r>
              <w:br/>
            </w:r>
            <w:r>
              <w:rPr/>
              <w:t>(Синтезатор)</w:t>
            </w:r>
          </w:p>
        </w:tc>
        <w:tc>
          <w:tcPr>
            <w:tcW w:type="dxa" w:w="864"/>
          </w:tcPr>
          <w:p>
            <w:r>
              <w:rPr/>
              <w:t>1,5</w:t>
            </w:r>
          </w:p>
        </w:tc>
        <w:tc>
          <w:tcPr>
            <w:tcW w:type="dxa" w:w="864"/>
          </w:tcPr>
          <w:p>
            <w:r>
              <w:rPr/>
              <w:t>1,5</w:t>
            </w:r>
          </w:p>
        </w:tc>
        <w:tc>
          <w:tcPr>
            <w:tcW w:type="dxa" w:w="864"/>
          </w:tcPr>
          <w:p>
            <w:r>
              <w:rPr/>
              <w:t>1,5</w:t>
            </w:r>
          </w:p>
        </w:tc>
        <w:tc>
          <w:tcPr>
            <w:tcW w:type="dxa" w:w="864"/>
          </w:tcPr>
          <w:p>
            <w:r>
              <w:rPr/>
              <w:t>1,5</w:t>
            </w:r>
          </w:p>
        </w:tc>
        <w:tc>
          <w:tcPr>
            <w:tcW w:type="dxa" w:w="864"/>
          </w:tcPr>
          <w:p>
            <w:r>
              <w:rPr/>
              <w:t>1,5</w:t>
            </w:r>
          </w:p>
        </w:tc>
        <w:tc>
          <w:tcPr>
            <w:tcW w:type="dxa" w:w="864"/>
          </w:tcPr>
          <w:p>
            <w:r>
              <w:rPr/>
              <w:t>1,5</w:t>
            </w:r>
          </w:p>
        </w:tc>
        <w:tc>
          <w:tcPr>
            <w:tcW w:type="dxa" w:w="864"/>
          </w:tcPr>
          <w:p>
            <w:r>
              <w:rPr/>
              <w:t>1,5</w:t>
            </w:r>
          </w:p>
        </w:tc>
        <w:tc>
          <w:tcPr>
            <w:tcW w:type="dxa" w:w="864"/>
          </w:tcPr>
          <w:p>
            <w:r>
              <w:rPr/>
              <w:t>1,2,3,4,6</w:t>
            </w:r>
          </w:p>
        </w:tc>
        <w:tc>
          <w:tcPr>
            <w:tcW w:type="dxa" w:w="864"/>
          </w:tcPr>
          <w:p>
            <w:r>
              <w:rPr/>
              <w:t>5,7</w:t>
            </w:r>
          </w:p>
        </w:tc>
      </w:tr>
      <w:tr>
        <w:tc>
          <w:tcPr>
            <w:tcW w:type="dxa" w:w="864"/>
          </w:tcPr>
          <w:p>
            <w:r>
              <w:rPr/>
              <w:t>Фортепиано</w:t>
            </w:r>
          </w:p>
        </w:tc>
        <w:tc>
          <w:tcPr>
            <w:tcW w:type="dxa" w:w="864"/>
          </w:tcPr>
          <w:p>
            <w:r>
              <w:rPr/>
              <w:t>0,5</w:t>
            </w:r>
          </w:p>
        </w:tc>
        <w:tc>
          <w:tcPr>
            <w:tcW w:type="dxa" w:w="864"/>
          </w:tcPr>
          <w:p>
            <w:r>
              <w:rPr/>
              <w:t>0,5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0"/>
            <w:gridSpan w:val="10"/>
          </w:tcPr>
          <w:p>
            <w:r>
              <w:rPr>
                <w:b/>
              </w:rPr>
              <w:t>Мелкогрупповые занятия</w:t>
            </w:r>
            <w:r>
              <w:br/>
            </w:r>
            <w:r>
              <w:rPr>
                <w:b/>
              </w:rPr>
              <w:t>(от 2-5 человек)</w:t>
            </w:r>
          </w:p>
        </w:tc>
      </w:tr>
      <w:tr>
        <w:tc>
          <w:tcPr>
            <w:tcW w:type="dxa" w:w="864"/>
          </w:tcPr>
          <w:p>
            <w:r>
              <w:rPr/>
              <w:t>Ансамбль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/>
              <w:t>0,5</w:t>
            </w:r>
          </w:p>
        </w:tc>
        <w:tc>
          <w:tcPr>
            <w:tcW w:type="dxa" w:w="864"/>
          </w:tcPr>
          <w:p>
            <w:r>
              <w:rPr/>
              <w:t>0,5</w:t>
            </w:r>
          </w:p>
        </w:tc>
        <w:tc>
          <w:tcPr>
            <w:tcW w:type="dxa" w:w="864"/>
          </w:tcPr>
          <w:p>
            <w:r>
              <w:rPr/>
              <w:t>0,5</w:t>
            </w:r>
          </w:p>
        </w:tc>
        <w:tc>
          <w:tcPr>
            <w:tcW w:type="dxa" w:w="864"/>
          </w:tcPr>
          <w:p>
            <w:r>
              <w:rPr/>
              <w:t>0,5</w:t>
            </w:r>
          </w:p>
        </w:tc>
        <w:tc>
          <w:tcPr>
            <w:tcW w:type="dxa" w:w="864"/>
          </w:tcPr>
          <w:p>
            <w:r>
              <w:rPr/>
              <w:t>0,5</w:t>
            </w:r>
          </w:p>
        </w:tc>
        <w:tc>
          <w:tcPr>
            <w:tcW w:type="dxa" w:w="864"/>
          </w:tcPr>
          <w:p>
            <w:r>
              <w:rPr/>
              <w:t>1,2,3,4,6</w:t>
            </w:r>
          </w:p>
        </w:tc>
        <w:tc>
          <w:tcPr>
            <w:tcW w:type="dxa" w:w="864"/>
          </w:tcPr>
          <w:p>
            <w:r>
              <w:rPr/>
              <w:t>5,7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b/>
              </w:rPr>
              <w:t>Групповые занятия</w:t>
            </w:r>
            <w:r>
              <w:br/>
            </w:r>
            <w:r>
              <w:rPr>
                <w:b/>
              </w:rPr>
              <w:t>(от 11 человек)</w:t>
            </w:r>
          </w:p>
        </w:tc>
      </w:tr>
      <w:tr>
        <w:tc>
          <w:tcPr>
            <w:tcW w:type="dxa" w:w="864"/>
          </w:tcPr>
          <w:p>
            <w:r>
              <w:rPr/>
              <w:t>Сольфеджио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1,5</w:t>
            </w:r>
          </w:p>
        </w:tc>
        <w:tc>
          <w:tcPr>
            <w:tcW w:type="dxa" w:w="864"/>
          </w:tcPr>
          <w:p>
            <w:r>
              <w:rPr/>
              <w:t>1,5</w:t>
            </w:r>
          </w:p>
        </w:tc>
        <w:tc>
          <w:tcPr>
            <w:tcW w:type="dxa" w:w="864"/>
          </w:tcPr>
          <w:p>
            <w:r>
              <w:rPr/>
              <w:t>1,5</w:t>
            </w:r>
          </w:p>
        </w:tc>
        <w:tc>
          <w:tcPr>
            <w:tcW w:type="dxa" w:w="864"/>
          </w:tcPr>
          <w:p>
            <w:r>
              <w:rPr/>
              <w:t>1,5</w:t>
            </w:r>
          </w:p>
        </w:tc>
        <w:tc>
          <w:tcPr>
            <w:tcW w:type="dxa" w:w="864"/>
          </w:tcPr>
          <w:p>
            <w:r>
              <w:rPr/>
              <w:t>1,5</w:t>
            </w:r>
          </w:p>
        </w:tc>
        <w:tc>
          <w:tcPr>
            <w:tcW w:type="dxa" w:w="864"/>
          </w:tcPr>
          <w:p>
            <w:r>
              <w:rPr/>
              <w:t>1,5</w:t>
            </w:r>
          </w:p>
        </w:tc>
        <w:tc>
          <w:tcPr>
            <w:tcW w:type="dxa" w:w="864"/>
          </w:tcPr>
          <w:p>
            <w:r>
              <w:rPr/>
              <w:t>1,2,3,4,6</w:t>
            </w:r>
          </w:p>
        </w:tc>
        <w:tc>
          <w:tcPr>
            <w:tcW w:type="dxa" w:w="864"/>
          </w:tcPr>
          <w:p>
            <w:r>
              <w:rPr/>
              <w:t>5,7</w:t>
            </w:r>
          </w:p>
        </w:tc>
      </w:tr>
      <w:tr>
        <w:tc>
          <w:tcPr>
            <w:tcW w:type="dxa" w:w="864"/>
          </w:tcPr>
          <w:p>
            <w:r>
              <w:rPr/>
              <w:t>Хор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1,5</w:t>
            </w:r>
          </w:p>
        </w:tc>
        <w:tc>
          <w:tcPr>
            <w:tcW w:type="dxa" w:w="864"/>
          </w:tcPr>
          <w:p>
            <w:r>
              <w:rPr/>
              <w:t>1,5</w:t>
            </w:r>
          </w:p>
        </w:tc>
        <w:tc>
          <w:tcPr>
            <w:tcW w:type="dxa" w:w="864"/>
          </w:tcPr>
          <w:p>
            <w:r>
              <w:rPr/>
              <w:t>1,5</w:t>
            </w:r>
          </w:p>
        </w:tc>
        <w:tc>
          <w:tcPr>
            <w:tcW w:type="dxa" w:w="864"/>
          </w:tcPr>
          <w:p>
            <w:r>
              <w:rPr/>
              <w:t>1,2,3,4,6</w:t>
            </w:r>
          </w:p>
        </w:tc>
        <w:tc>
          <w:tcPr>
            <w:tcW w:type="dxa" w:w="864"/>
          </w:tcPr>
          <w:p>
            <w:r>
              <w:rPr/>
              <w:t>5,7</w:t>
            </w:r>
          </w:p>
        </w:tc>
      </w:tr>
      <w:tr>
        <w:tc>
          <w:tcPr>
            <w:tcW w:type="dxa" w:w="864"/>
          </w:tcPr>
          <w:p>
            <w:r>
              <w:rPr/>
              <w:t>Музыкальная литература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1</w:t>
            </w:r>
          </w:p>
        </w:tc>
        <w:tc>
          <w:tcPr>
            <w:tcW w:type="dxa" w:w="864"/>
          </w:tcPr>
          <w:p>
            <w:r>
              <w:rPr/>
              <w:t>4,6</w:t>
            </w:r>
          </w:p>
        </w:tc>
        <w:tc>
          <w:tcPr>
            <w:tcW w:type="dxa" w:w="864"/>
          </w:tcPr>
          <w:p>
            <w:r>
              <w:rPr/>
              <w:t>5,7</w:t>
            </w:r>
          </w:p>
        </w:tc>
      </w:tr>
      <w:tr>
        <w:tc>
          <w:tcPr>
            <w:tcW w:type="dxa" w:w="864"/>
          </w:tcPr>
          <w:p>
            <w:r>
              <w:rPr>
                <w:b/>
              </w:rPr>
              <w:t>ИТОГО:</w:t>
            </w:r>
          </w:p>
        </w:tc>
        <w:tc>
          <w:tcPr>
            <w:tcW w:type="dxa" w:w="864"/>
          </w:tcPr>
          <w:p>
            <w:r>
              <w:rPr>
                <w:b/>
              </w:rPr>
              <w:t>4</w:t>
            </w:r>
          </w:p>
        </w:tc>
        <w:tc>
          <w:tcPr>
            <w:tcW w:type="dxa" w:w="864"/>
          </w:tcPr>
          <w:p>
            <w:r>
              <w:rPr>
                <w:b/>
              </w:rPr>
              <w:t>4,5</w:t>
            </w:r>
          </w:p>
        </w:tc>
        <w:tc>
          <w:tcPr>
            <w:tcW w:type="dxa" w:w="864"/>
          </w:tcPr>
          <w:p>
            <w:r>
              <w:rPr>
                <w:b/>
              </w:rPr>
              <w:t>4,5</w:t>
            </w:r>
          </w:p>
        </w:tc>
        <w:tc>
          <w:tcPr>
            <w:tcW w:type="dxa" w:w="864"/>
          </w:tcPr>
          <w:p>
            <w:r>
              <w:rPr>
                <w:b/>
              </w:rPr>
              <w:t>5,5</w:t>
            </w:r>
          </w:p>
        </w:tc>
        <w:tc>
          <w:tcPr>
            <w:tcW w:type="dxa" w:w="864"/>
          </w:tcPr>
          <w:p>
            <w:r>
              <w:rPr>
                <w:b/>
              </w:rPr>
              <w:t>6</w:t>
            </w:r>
          </w:p>
        </w:tc>
        <w:tc>
          <w:tcPr>
            <w:tcW w:type="dxa" w:w="864"/>
          </w:tcPr>
          <w:p>
            <w:r>
              <w:rPr>
                <w:b/>
              </w:rPr>
              <w:t>6</w:t>
            </w:r>
          </w:p>
        </w:tc>
        <w:tc>
          <w:tcPr>
            <w:tcW w:type="dxa" w:w="864"/>
          </w:tcPr>
          <w:p>
            <w:r>
              <w:rPr>
                <w:b/>
              </w:rPr>
              <w:t>6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</w:tbl>
    <w:p/>
    <w:p>
      <w:pPr>
        <w:pStyle w:val="Heading1"/>
        <w:jc w:val="center"/>
      </w:pPr>
      <w:r>
        <w:rPr>
          <w:b/>
          <w:u w:val="single"/>
        </w:rPr>
        <w:t>График образовательного процесса</w:t>
      </w:r>
      <w:r>
        <w:rPr>
          <w:b/>
        </w:rPr>
        <w:t>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</w:tblGrid>
      <w:tr>
        <w:tc>
          <w:tcPr>
            <w:tcW w:type="dxa" w:w="234"/>
            <w:vMerge w:val="restart"/>
          </w:tcPr>
          <w:p>
            <w:r>
              <w:rPr>
                <w:b/>
              </w:rPr>
              <w:t>Классы</w:t>
            </w:r>
          </w:p>
        </w:tc>
        <w:tc>
          <w:tcPr>
            <w:tcW w:type="dxa" w:w="936"/>
            <w:gridSpan w:val="4"/>
          </w:tcPr>
          <w:p>
            <w:r>
              <w:rPr>
                <w:b/>
              </w:rPr>
              <w:t>Сентябрь</w:t>
            </w:r>
          </w:p>
        </w:tc>
        <w:tc>
          <w:tcPr>
            <w:tcW w:type="dxa" w:w="936"/>
            <w:gridSpan w:val="4"/>
          </w:tcPr>
          <w:p>
            <w:r>
              <w:rPr>
                <w:b/>
              </w:rPr>
              <w:t>Октябрь</w:t>
            </w:r>
          </w:p>
        </w:tc>
        <w:tc>
          <w:tcPr>
            <w:tcW w:type="dxa" w:w="936"/>
            <w:gridSpan w:val="4"/>
          </w:tcPr>
          <w:p>
            <w:r>
              <w:rPr>
                <w:b/>
              </w:rPr>
              <w:t>Ноябрь</w:t>
            </w:r>
          </w:p>
        </w:tc>
        <w:tc>
          <w:tcPr>
            <w:tcW w:type="dxa" w:w="936"/>
            <w:gridSpan w:val="4"/>
          </w:tcPr>
          <w:p>
            <w:r>
              <w:rPr>
                <w:b/>
              </w:rPr>
              <w:t>Декабрь</w:t>
            </w:r>
          </w:p>
        </w:tc>
        <w:tc>
          <w:tcPr>
            <w:tcW w:type="dxa" w:w="936"/>
            <w:gridSpan w:val="4"/>
          </w:tcPr>
          <w:p>
            <w:r>
              <w:rPr>
                <w:b/>
              </w:rPr>
              <w:t>Январь</w:t>
            </w:r>
          </w:p>
        </w:tc>
        <w:tc>
          <w:tcPr>
            <w:tcW w:type="dxa" w:w="936"/>
            <w:gridSpan w:val="4"/>
          </w:tcPr>
          <w:p>
            <w:r>
              <w:rPr>
                <w:b/>
              </w:rPr>
              <w:t>Февраль</w:t>
            </w:r>
          </w:p>
        </w:tc>
        <w:tc>
          <w:tcPr>
            <w:tcW w:type="dxa" w:w="936"/>
            <w:gridSpan w:val="4"/>
          </w:tcPr>
          <w:p>
            <w:r>
              <w:rPr>
                <w:b/>
              </w:rPr>
              <w:t>Март</w:t>
            </w:r>
          </w:p>
        </w:tc>
        <w:tc>
          <w:tcPr>
            <w:tcW w:type="dxa" w:w="936"/>
            <w:gridSpan w:val="4"/>
          </w:tcPr>
          <w:p>
            <w:r>
              <w:rPr>
                <w:b/>
              </w:rPr>
              <w:t>Апрель</w:t>
            </w:r>
          </w:p>
        </w:tc>
        <w:tc>
          <w:tcPr>
            <w:tcW w:type="dxa" w:w="936"/>
            <w:gridSpan w:val="4"/>
          </w:tcPr>
          <w:p>
            <w:r>
              <w:rPr>
                <w:b/>
              </w:rPr>
              <w:t>Май</w:t>
            </w:r>
          </w:p>
        </w:tc>
      </w:tr>
      <w:tr>
        <w:tc>
          <w:tcPr>
            <w:tcW w:type="dxa" w:w="234"/>
            <w:vMerge/>
          </w:tcPr>
          <w:p/>
        </w:tc>
        <w:tc>
          <w:tcPr>
            <w:tcW w:type="dxa" w:w="234"/>
          </w:tcPr>
          <w:p>
            <w:r>
              <w:rPr>
                <w:b/>
              </w:rPr>
              <w:t>1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2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3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4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1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2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3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4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1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2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3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4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1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2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3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4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1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2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3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4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1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2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3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4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1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2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3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4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1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2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3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4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1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2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3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4 нед.</w:t>
            </w:r>
          </w:p>
        </w:tc>
      </w:tr>
      <w:tr>
        <w:tc>
          <w:tcPr>
            <w:tcW w:type="dxa" w:w="234"/>
          </w:tcPr>
          <w:p>
            <w:r>
              <w:rPr/>
              <w:t>1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э</w:t>
            </w:r>
          </w:p>
        </w:tc>
      </w:tr>
      <w:tr>
        <w:tc>
          <w:tcPr>
            <w:tcW w:type="dxa" w:w="234"/>
          </w:tcPr>
          <w:p>
            <w:r>
              <w:rPr/>
              <w:t>2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э</w:t>
            </w:r>
          </w:p>
        </w:tc>
      </w:tr>
      <w:tr>
        <w:tc>
          <w:tcPr>
            <w:tcW w:type="dxa" w:w="234"/>
          </w:tcPr>
          <w:p>
            <w:r>
              <w:rPr/>
              <w:t>3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э/III</w:t>
            </w:r>
          </w:p>
        </w:tc>
      </w:tr>
      <w:tr>
        <w:tc>
          <w:tcPr>
            <w:tcW w:type="dxa" w:w="234"/>
          </w:tcPr>
          <w:p>
            <w:r>
              <w:rPr/>
              <w:t>4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э</w:t>
            </w:r>
          </w:p>
        </w:tc>
      </w:tr>
      <w:tr>
        <w:tc>
          <w:tcPr>
            <w:tcW w:type="dxa" w:w="234"/>
          </w:tcPr>
          <w:p>
            <w:r>
              <w:rPr/>
              <w:t>5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э/III</w:t>
            </w:r>
          </w:p>
        </w:tc>
      </w:tr>
      <w:tr>
        <w:tc>
          <w:tcPr>
            <w:tcW w:type="dxa" w:w="234"/>
          </w:tcPr>
          <w:p>
            <w:r>
              <w:rPr/>
              <w:t>6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э</w:t>
            </w:r>
          </w:p>
        </w:tc>
      </w:tr>
      <w:tr>
        <w:tc>
          <w:tcPr>
            <w:tcW w:type="dxa" w:w="234"/>
          </w:tcPr>
          <w:p>
            <w:r>
              <w:rPr/>
              <w:t>7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э/III</w:t>
            </w:r>
          </w:p>
        </w:tc>
      </w:tr>
      <w:tr>
        <w:tc>
          <w:tcPr>
            <w:tcW w:type="dxa" w:w="234"/>
          </w:tcPr>
          <w:p>
            <w:r>
              <w:rPr/>
              <w:t>8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III</w:t>
            </w:r>
          </w:p>
        </w:tc>
        <w:tc>
          <w:tcPr>
            <w:tcW w:type="dxa" w:w="234"/>
          </w:tcPr>
          <w:p>
            <w:r>
              <w:rPr/>
              <w:t>III</w:t>
            </w:r>
          </w:p>
        </w:tc>
      </w:tr>
      <w:tr>
        <w:tc>
          <w:tcPr>
            <w:tcW w:type="dxa" w:w="234"/>
          </w:tcPr>
          <w:p>
            <w:r>
              <w:rPr/>
              <w:t>ПОУ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ку/э/III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Аудиторные занятия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/>
              <w:t>Каникулы</w:t>
            </w:r>
          </w:p>
        </w:tc>
        <w:tc>
          <w:tcPr>
            <w:tcW w:type="dxa" w:w="4320"/>
          </w:tcPr>
          <w:p>
            <w:r>
              <w:rPr/>
              <w:t>к</w:t>
            </w:r>
          </w:p>
        </w:tc>
      </w:tr>
      <w:tr>
        <w:tc>
          <w:tcPr>
            <w:tcW w:type="dxa" w:w="4320"/>
          </w:tcPr>
          <w:p>
            <w:r>
              <w:rPr/>
              <w:t>Промежуточная аттестация</w:t>
            </w:r>
          </w:p>
        </w:tc>
        <w:tc>
          <w:tcPr>
            <w:tcW w:type="dxa" w:w="4320"/>
          </w:tcPr>
          <w:p>
            <w:r>
              <w:rPr/>
              <w:t>э</w:t>
            </w:r>
          </w:p>
        </w:tc>
      </w:tr>
      <w:tr>
        <w:tc>
          <w:tcPr>
            <w:tcW w:type="dxa" w:w="4320"/>
          </w:tcPr>
          <w:p>
            <w:r>
              <w:rPr/>
              <w:t>Итоговая аттестация</w:t>
            </w:r>
          </w:p>
        </w:tc>
        <w:tc>
          <w:tcPr>
            <w:tcW w:type="dxa" w:w="4320"/>
          </w:tcPr>
          <w:p>
            <w:r>
              <w:rPr/>
              <w:t>III</w:t>
            </w:r>
          </w:p>
        </w:tc>
      </w:tr>
      <w:tr>
        <w:tc>
          <w:tcPr>
            <w:tcW w:type="dxa" w:w="4320"/>
          </w:tcPr>
          <w:p>
            <w:r>
              <w:rPr/>
              <w:t>Контрольный урок</w:t>
            </w:r>
          </w:p>
        </w:tc>
        <w:tc>
          <w:tcPr>
            <w:tcW w:type="dxa" w:w="4320"/>
          </w:tcPr>
          <w:p>
            <w:r>
              <w:rPr/>
              <w:t>ку</w:t>
            </w:r>
          </w:p>
        </w:tc>
      </w:tr>
    </w:tbl>
    <w:p/>
    <w:p>
      <w:r>
        <w:rPr>
          <w:b/>
        </w:rPr>
        <w:t>*График образовательного процесса утверждается Школой ежегодно и публикуется на официальном сайте Школы, а также в местах размещения информации в помещении Школы.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