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дополнительной общеразвивающей общеобразовательной программы в области музыкального искусства "Струнные инструменты"</w:t>
      </w:r>
    </w:p>
    <w:tbl>
      <w:tblPr>
        <w:tblStyle w:val="TableGrid"/>
        <w:tblW w:type="auto" w:w="0"/>
        <w:tblLook w:firstColumn="1" w:firstRow="1" w:lastColumn="0" w:lastRow="0" w:noHBand="0" w:noVBand="1" w:val="04A0"/>
      </w:tblPr>
      <w:tblGrid>
        <w:gridCol w:w="2880"/>
        <w:gridCol w:w="2880"/>
        <w:gridCol w:w="2880"/>
      </w:tblGrid>
      <w:tr>
        <w:tc>
          <w:tcPr>
            <w:tcW w:type="dxa" w:w="2880"/>
          </w:tcPr>
          <w:p>
            <w:r>
              <w:rPr/>
              <w:t>I.</w:t>
            </w:r>
          </w:p>
        </w:tc>
        <w:tc>
          <w:tcPr>
            <w:tcW w:type="dxa" w:w="2880"/>
          </w:tcPr>
          <w:p>
            <w:r>
              <w:rPr/>
              <w:t>Пояснительная записка</w:t>
            </w:r>
          </w:p>
        </w:tc>
        <w:tc>
          <w:tcPr>
            <w:tcW w:type="dxa" w:w="2880"/>
          </w:tcPr>
          <w:p>
            <w:r>
              <w:rPr/>
              <w:t>3</w:t>
            </w:r>
          </w:p>
        </w:tc>
      </w:tr>
      <w:tr>
        <w:tc>
          <w:tcPr>
            <w:tcW w:type="dxa" w:w="2880"/>
          </w:tcPr>
          <w:p>
            <w:r>
              <w:rPr/>
              <w:t>II.</w:t>
            </w:r>
          </w:p>
        </w:tc>
        <w:tc>
          <w:tcPr>
            <w:tcW w:type="dxa" w:w="2880"/>
          </w:tcPr>
          <w:p>
            <w:r>
              <w:rPr/>
              <w:t>Планируемые результаты освоения обучающимися общеобразовательной программы</w:t>
            </w:r>
          </w:p>
        </w:tc>
        <w:tc>
          <w:tcPr>
            <w:tcW w:type="dxa" w:w="2880"/>
          </w:tcPr>
          <w:p>
            <w:r>
              <w:rPr/>
              <w:t>7</w:t>
            </w:r>
          </w:p>
        </w:tc>
      </w:tr>
      <w:tr>
        <w:tc>
          <w:tcPr>
            <w:tcW w:type="dxa" w:w="2880"/>
          </w:tcPr>
          <w:p>
            <w:r>
              <w:rPr/>
              <w:t>III.</w:t>
            </w:r>
          </w:p>
        </w:tc>
        <w:tc>
          <w:tcPr>
            <w:tcW w:type="dxa" w:w="2880"/>
          </w:tcPr>
          <w:p>
            <w:r>
              <w:rPr/>
              <w:t>Рабочие учебные планы на 3/5/7 лет обучения</w:t>
            </w:r>
          </w:p>
        </w:tc>
        <w:tc>
          <w:tcPr>
            <w:tcW w:type="dxa" w:w="2880"/>
          </w:tcPr>
          <w:p>
            <w:r>
              <w:rPr/>
              <w:t>10</w:t>
            </w:r>
          </w:p>
        </w:tc>
      </w:tr>
      <w:tr>
        <w:tc>
          <w:tcPr>
            <w:tcW w:type="dxa" w:w="2880"/>
          </w:tcPr>
          <w:p>
            <w:r>
              <w:rPr/>
              <w:t>IV.</w:t>
            </w:r>
          </w:p>
        </w:tc>
        <w:tc>
          <w:tcPr>
            <w:tcW w:type="dxa" w:w="2880"/>
          </w:tcPr>
          <w:p>
            <w:r>
              <w:rPr/>
              <w:t>График образовательного процесса на 3/5/7 лет обучения</w:t>
            </w:r>
          </w:p>
        </w:tc>
        <w:tc>
          <w:tcPr>
            <w:tcW w:type="dxa" w:w="2880"/>
          </w:tcPr>
          <w:p>
            <w:r>
              <w:rPr/>
              <w:t>11</w:t>
            </w:r>
          </w:p>
        </w:tc>
      </w:tr>
      <w:tr>
        <w:tc>
          <w:tcPr>
            <w:tcW w:type="dxa" w:w="2880"/>
          </w:tcPr>
          <w:p>
            <w:r>
              <w:rPr/>
              <w:t>V.</w:t>
            </w:r>
          </w:p>
        </w:tc>
        <w:tc>
          <w:tcPr>
            <w:tcW w:type="dxa" w:w="2880"/>
          </w:tcPr>
          <w:p>
            <w:r>
              <w:rPr/>
              <w:t>Оценка качества реализации общеобразовательной программы</w:t>
            </w:r>
          </w:p>
        </w:tc>
        <w:tc>
          <w:tcPr>
            <w:tcW w:type="dxa" w:w="2880"/>
          </w:tcPr>
          <w:p>
            <w:r>
              <w:rPr/>
              <w:t>12</w:t>
            </w:r>
          </w:p>
        </w:tc>
      </w:tr>
      <w:tr>
        <w:tc>
          <w:tcPr>
            <w:tcW w:type="dxa" w:w="2880"/>
          </w:tcPr>
          <w:p>
            <w:r>
              <w:rPr/>
              <w:t>VI.</w:t>
            </w:r>
          </w:p>
        </w:tc>
        <w:tc>
          <w:tcPr>
            <w:tcW w:type="dxa" w:w="2880"/>
          </w:tcPr>
          <w:p>
            <w:r>
              <w:rPr/>
              <w:t>Программа творческой, методической и культурно-просветительской деятельности по направлению "Струнные инструменты", "Духовые инструменты", "Народные инструменты" на текущий учебный год</w:t>
            </w:r>
          </w:p>
        </w:tc>
        <w:tc>
          <w:tcPr>
            <w:tcW w:type="dxa" w:w="2880"/>
          </w:tcPr>
          <w:p>
            <w:r>
              <w:rPr/>
              <w:t>15</w:t>
            </w:r>
          </w:p>
        </w:tc>
      </w:tr>
    </w:tbl>
    <w:p/>
    <w:p>
      <w:pPr>
        <w:pStyle w:val="Heading1"/>
        <w:jc w:val="center"/>
      </w:pPr>
      <w:r>
        <w:rPr>
          <w:b/>
        </w:rPr>
        <w:t>I.Пояснительная записка</w:t>
      </w:r>
    </w:p>
    <w:p>
      <w:r>
        <w:rPr/>
        <w:t>Дополнительная общеразвивающая общеобразовательная программа в области музыкального искусства "Струнные инструменты", "Духовые и ударные инструменты", Народные инструменты" (далее – Общеразвивающая программа) разработана в соответствии с Федеральным законом "Об образовании в Российской Федерации" от 29 декабря 2012 г. № 273-ФЗ и письмом Министерства культуры Российской Федерации от 21 ноября 2013 г. № 191-01-39/06-ГИ, Методическими рекомендациями по разработке и реализации образовательными организациями, подведомственными Департаменту культуры города Москвы, дополнительных предпрофессиональных и общеразвивающих общеобразовательных программ в области искусств (дополнение к письму № ДОП-2-03-399/18 от 29 июня 2018 г. о реализации дополнительных общеразвивающих программ).</w:t>
      </w:r>
    </w:p>
    <w:p>
      <w:r>
        <w:rPr/>
        <w:t>1.1. Общеразвивающая программа определяет содержание и организацию образовательного процесса по направлениям "Струнные инструменты", "Духовые и ударные инструменты", Народные инструменты" в ГБУДО г. Москвы "ДШИ имени И.С.Козловского". Общеразвивающая программа регулирует порядок приёма и отбора кандидатов на обучение по специальности "Струнные инструменты", "Духовые и ударные инструменты", Народные инструменты", критерии оценки при проведении промежуточной и итоговой аттестации, требования к материально-технической базе, методическому сопровождению образовательного процесса, и ориентирована на творческое, эстетическое, духовно- нравственное развитие обучающегося, создание основы для приобретения им опыта исполнительской практики, самостоятельной работы по изучению музыкального искусства.</w:t>
      </w:r>
    </w:p>
    <w:p>
      <w:r>
        <w:rPr/>
        <w:t>1.2. Общеразвивающая программа учитывает возрастные и индивидуальные особенности обучающихся и направлена на:</w:t>
      </w:r>
    </w:p>
    <w:p>
      <w:r>
        <w:t xml:space="preserve">• </w:t>
      </w:r>
      <w:r>
        <w:rPr/>
        <w:t>создание условий для художественного образования, эстетического воспитания, духовно-нравственного развития детей;</w:t>
      </w:r>
    </w:p>
    <w:p>
      <w:r>
        <w:t xml:space="preserve">• </w:t>
      </w:r>
      <w:r>
        <w:rPr/>
        <w:t>приобретение детьми знаний, умений и навыков игры на одном из струнных инструментов (скрипке, виолончели, контрабасе), духовых и ударных инструментов (гобой, кларнет, саксофон, труба, флейта, ударные инструменты), народных инструментов (гитара, домра, аккордеон, баян), позволяющих исполнять музыкальные произведения в соответствии с необходимым уровнем музыкальной грамотности и стилевыми традициями;</w:t>
      </w:r>
    </w:p>
    <w:p>
      <w:r>
        <w:t xml:space="preserve">• </w:t>
      </w:r>
      <w:r>
        <w:rPr/>
        <w:t>приобретение детьми опыта творческой деятельности;</w:t>
      </w:r>
    </w:p>
    <w:p>
      <w:r>
        <w:t xml:space="preserve">• </w:t>
      </w:r>
      <w:r>
        <w:rPr/>
        <w:t>овладение детьми духовными и культурными ценностями народов мира;</w:t>
      </w:r>
    </w:p>
    <w:p>
      <w:r>
        <w:rPr/>
        <w:t>1.3. С целью обеспечения доступности, открытости и привлекательности образования для обучающихся, их родителей (законных представителей) и всего общества; а также, с целью духовно-нравственного развития, эстетического воспитания и художественного становления личности в ГБУДО г. Москвы "ДШИ имени И.С.Козловского" создана комфортная развивающая образовательная среда, обеспечивающая возможность:</w:t>
      </w:r>
    </w:p>
    <w:p>
      <w:r>
        <w:t xml:space="preserve">• </w:t>
      </w:r>
      <w:r>
        <w:rPr/>
        <w:t>организации творческой деятельности обучающихся путем проведения творческих мероприятий (конкурсов, фестивалей, мастер-классов, концертов, творческих вечеров, и др.);</w:t>
      </w:r>
    </w:p>
    <w:p>
      <w:r>
        <w:t xml:space="preserve">• </w:t>
      </w:r>
      <w:r>
        <w:rPr/>
        <w:t>посещений обучающимися учреждений культуры (филармоний, выставочных залов, театров, музеев и др.);</w:t>
      </w:r>
    </w:p>
    <w:p>
      <w:r>
        <w:t xml:space="preserve">• </w:t>
      </w:r>
      <w:r>
        <w:rPr/>
        <w:t>творческой и культурно-просветительской деятельности совместно с другими школами искусств, в том числе по различным видам искусств, с образовательными учреждениями среднего профессионального и высшего профессионального образования;</w:t>
      </w:r>
    </w:p>
    <w:p>
      <w:r>
        <w:t xml:space="preserve">• </w:t>
      </w:r>
      <w:r>
        <w:rPr/>
        <w:t>эффективной самостоятельной работы обучающихся при поддержке педагогических работников и родителей (законных представителей) обучающихся;</w:t>
      </w:r>
    </w:p>
    <w:p>
      <w:r>
        <w:t xml:space="preserve">• </w:t>
      </w:r>
      <w:r>
        <w:rPr/>
        <w:t>построения содержания Общеразвивающей программы с учетом индивидуального развития детей, а также тех или иных особенностей города Москвы;</w:t>
      </w:r>
    </w:p>
    <w:p>
      <w:r>
        <w:t xml:space="preserve">• </w:t>
      </w:r>
      <w:r>
        <w:rPr/>
        <w:t>эффективного управления ГБУДО г. Москвы "ДШИ имени И.С.Козловского".</w:t>
      </w:r>
    </w:p>
    <w:p>
      <w:r>
        <w:rPr/>
        <w:t>1.4. Общеразвивающая программа ориентирована на:</w:t>
      </w:r>
    </w:p>
    <w:p>
      <w:r>
        <w:t xml:space="preserve">• </w:t>
      </w:r>
      <w:r>
        <w:rPr/>
        <w:t>воспитание и развитие у обучающихся личностных качеств, позволяющих уважать и принимать духовные и культурные ценности разных народов;</w:t>
      </w:r>
    </w:p>
    <w:p>
      <w:r>
        <w:t xml:space="preserve">• </w:t>
      </w:r>
      <w:r>
        <w:rPr/>
        <w:t>формирование у обучающихся эстетических взглядов, нравственных установок и потребности общения с духовными ценностями;</w:t>
      </w:r>
    </w:p>
    <w:p>
      <w:r>
        <w:t xml:space="preserve">• </w:t>
      </w:r>
      <w:r>
        <w:rPr/>
        <w:t>формирование у обучающихся умения самостоятельно воспринимать и оценивать культурные ценности;</w:t>
      </w:r>
    </w:p>
    <w:p>
      <w:r>
        <w:t xml:space="preserve">• </w:t>
      </w:r>
      <w:r>
        <w:rPr/>
        <w:t>воспитание детей в творческой атмосфере, обстановке доброжелательности, эмоционально-нравственной отзывчивости.</w:t>
      </w:r>
    </w:p>
    <w:p>
      <w:r>
        <w:rPr/>
        <w:t>В соответствии с Концепцией развития дополнительного образования детей, утвержденной распоряжением Правительства Российской Федерации от 4 сентября 2014 г. № 1726-р, общеразвивающие программы подразделяются на образовательные уровни.</w:t>
      </w:r>
    </w:p>
    <w:p>
      <w:r>
        <w:rPr/>
        <w:t>Под разноуровневостью понимается соблюдение при разработке и реализации общеразвивающих программ таких принципов, которые позволяют учитывать разный уровень развития и разную степень освоения содержания обучающимися.</w:t>
      </w:r>
    </w:p>
    <w:p>
      <w:r>
        <w:rPr/>
        <w:t>Общеразвивающая программа реализуется по трем образовательным уровням:</w:t>
      </w:r>
    </w:p>
    <w:p>
      <w:r>
        <w:rPr/>
        <w:t>для учащихся, принятых в Школу в первый класс в возрасте от 7 до 9 лет включительно:</w:t>
      </w:r>
    </w:p>
    <w:p>
      <w:r>
        <w:t xml:space="preserve">• </w:t>
      </w:r>
      <w:r>
        <w:rPr/>
        <w:t>первый (стартовый) уровень – с первого по третий годы обучения;</w:t>
      </w:r>
    </w:p>
    <w:p>
      <w:r>
        <w:t xml:space="preserve">• </w:t>
      </w:r>
      <w:r>
        <w:rPr/>
        <w:t>второй (базовый) уровень – с четвертого по пятый годы обучения;</w:t>
      </w:r>
    </w:p>
    <w:p>
      <w:r>
        <w:t xml:space="preserve">• </w:t>
      </w:r>
      <w:r>
        <w:rPr/>
        <w:t>третий (продвинутый) уровень – с шестого по седьмой годы обучения.</w:t>
      </w:r>
    </w:p>
    <w:p>
      <w:r>
        <w:rPr/>
        <w:t>для учащихся от 9 до 12 лет на 3/5 лет.</w:t>
      </w:r>
    </w:p>
    <w:p>
      <w:r>
        <w:t xml:space="preserve">• </w:t>
      </w:r>
      <w:r>
        <w:rPr/>
        <w:t>первый (стартовый) уровень – с первого по третий годы обучения;</w:t>
      </w:r>
    </w:p>
    <w:p>
      <w:r>
        <w:t xml:space="preserve">• </w:t>
      </w:r>
      <w:r>
        <w:rPr/>
        <w:t>второй (базовый) уровень – с четвертого по пятый годы обучения;</w:t>
      </w:r>
    </w:p>
    <w:p>
      <w:r>
        <w:rPr/>
        <w:t>Каждый уровень Общеразвивающей программы отвечает определенным результатам освоения, а также завершается итоговой аттестацией и выдачей свидетельства об окончании, форму которого Школа устанавливает самостоятельно.</w:t>
      </w:r>
    </w:p>
    <w:p>
      <w:r>
        <w:rPr/>
        <w:t>1.5. Учебный план Общеразвивающей программы предусматривает следующие предметные области:</w:t>
      </w:r>
    </w:p>
    <w:p>
      <w:r>
        <w:t xml:space="preserve">• </w:t>
      </w:r>
      <w:r>
        <w:rPr/>
        <w:t>учебные предметы исполнительской или художественно-творческой подготовки;</w:t>
      </w:r>
    </w:p>
    <w:p>
      <w:r>
        <w:t xml:space="preserve">• </w:t>
      </w:r>
      <w:r>
        <w:rPr/>
        <w:t>учебные предметы историко-теоретической подготовки.</w:t>
      </w:r>
    </w:p>
    <w:p>
      <w:r>
        <w:rPr/>
        <w:t>1.6. Объем максимальной учебной аудиторной нагрузки на одного обучающегося – не более 6,5 часов в неделю.</w:t>
      </w:r>
    </w:p>
    <w:p>
      <w:r>
        <w:rPr/>
        <w:t>1.7. Продолжительность учебного года во всех классах составляет 39 недель. Продолжительность учебных занятий в первом классе составляет 32 недели, во всех остальных классах – 33 недели. С 1 по 7 классы в течение учебного года предусматриваются каникулы в объеме не менее 4 недель, в первом классе устанавливаются дополнительные недельные каникулы. Летние каникулы устанавливаются в объеме 13 недель. Осенние, зимние, весенние каникулы проводятся в сроки, установленные при реализации основных образовательных программ начального общего и основного общего образования.</w:t>
      </w:r>
    </w:p>
    <w:p>
      <w:r>
        <w:rPr/>
        <w:t>1.8. Общеразвивающая программа обеспечивает изучение учебного предмета "Хоровой класс" на базе учебного хора инструментального отделения ГБУДО г. Москвы "ДШИ имени И.С.Козловского". Хоровые учебные коллективы подразделяются на младший хор, хоры средних и старших классов, сводный хор. Также ГБУДО г. Москвы ДШИ имени И.С.Козловского " обеспечивает условия для создания учебного оркестра с целью реализации учебного предмета "Оркестровый класс". Распределение учащихся по оркестровым группам осуществляется руководителем оркестра с учетом уровня подготовленности учащихся, их физических данных и пожеланий преподавателя по специальности. Хоровые и оркестровые учебные коллективы активно участвуют в творческих мероприятиях и культурно-просветительской деятельности ГБУДО г. Москвы " ДШИ имени И.С.Козловского ".</w:t>
      </w:r>
    </w:p>
    <w:p>
      <w:r>
        <w:rPr/>
        <w:t>1.9. Реализация Общеразвивающей программы обеспечивается доступом каждого обучающегося к библиотечному фонду и фондам аудио- и видеозаписей. Библиотечный фонд ГБУДО г. Москвы " ДШИ имени И.С.Козловского" укомплектован печатными и электронными изданиями основной и дополнительной учебной и учебно-методической литературы по всем учебным предметам, а также изданиями музыкальных произведений, соответствующем требованиям Общеразвивающей программы. Во время самостоятельной работы обучающиеся могут быть обеспечены доступом к сети Интернет.</w:t>
      </w:r>
    </w:p>
    <w:p>
      <w:r>
        <w:rPr/>
        <w:t>1.10. Реализация Общеразвивающей программы обеспечивается педагогическими работниками, имеющими среднее профессиональное или высшее профессиональное образование, соответствующее профилю преподаваемого учебного предмета.</w:t>
      </w:r>
    </w:p>
    <w:p>
      <w:r>
        <w:rPr/>
        <w:t>Учебный год для педагогических работников составляет 44 недели, из которых 32- 33 недели - реализация аудиторных занятий, 2-3 недели - проведение консультаций и экзаменов, в остальное время деятельность педагогических работников направлена на методическую, творческую, культурно-просветительскую работу, а также освоение дополнительных профессиональных образовательных программ.</w:t>
      </w:r>
    </w:p>
    <w:p>
      <w:r>
        <w:rPr/>
        <w:t>С целью повышения уровня образования педагогических работников, преподаватели посещают семинары, мастер-классы, один раз в три года проходят курсы повышения квалификации.</w:t>
      </w:r>
    </w:p>
    <w:p>
      <w:r>
        <w:rPr/>
        <w:t>При реализации Общеразвивающей программы планируется работа концертмейстеров с учетом сложившихся традиций и методической целесообразности:</w:t>
      </w:r>
    </w:p>
    <w:p>
      <w:r>
        <w:t xml:space="preserve">• </w:t>
      </w:r>
      <w:r>
        <w:rPr/>
        <w:t>по учебному предмету "Специальность" 100% аудиторного учебного времени;</w:t>
      </w:r>
    </w:p>
    <w:p>
      <w:r>
        <w:t xml:space="preserve">• </w:t>
      </w:r>
      <w:r>
        <w:rPr/>
        <w:t>по учебному предмету "Хоровой класс" 100% аудиторного учебного времени;</w:t>
      </w:r>
    </w:p>
    <w:p>
      <w:r>
        <w:t xml:space="preserve">• </w:t>
      </w:r>
      <w:r>
        <w:rPr/>
        <w:t>по учебному предмету "Ансамбль" 100% аудиторного учебного времени;</w:t>
      </w:r>
    </w:p>
    <w:p>
      <w:r>
        <w:rPr/>
        <w:t>1.11. Материально-технические условия реализации обеспечивают возможность достижения обучающимися результатов. Материально-техническая база ГБУДО г. Москвы "ДШИ имени И.С.козловского" соответствует санитарным и противопожарным нормам, нормам охраны труда. Соблюдаются своевременные сроки текущего и капитального ремонта учебных помещений.</w:t>
      </w:r>
    </w:p>
    <w:p>
      <w:r>
        <w:rPr/>
        <w:t>1.12. Для реализации Общеразвивающей программы минимально необходимый перечень учебных аудиторий, специализированных кабинетов и материально-технического обеспечения включает в себя: концертный зал с концертным роялем, пультами и звукотехническим оборудованием, библиотеку, учебные аудитории для групповых, мелкогрупповых и индивидуальных занятий, учебную аудиторию для занятий по учебному предмету "Хоровой класс". Учебные аудитории, предназначенные для реализации учебного предмета "Специальность", оснащены музыкальными инструментами. Учебные аудитории для индивидуальных занятий имеют площадь не менее 6 кв. м., для реализации учебных предметов "Ансамбль" – не менее 12 кв. м. Учебные аудитории, предназначенные для реализации учебных предметов "Сольфеджио", "Слушание музыки", оснащены пианино, звукотехническим оборудованием, учебной мебелью (досками, столами, стульями, стеллажами, шкафами) и оформлены наглядными пособиями. В ГБУДО г. Москвы "ДШИ имени И.С.Козловского" созданы условия для содержания, своевременного обслуживания и ремонта музыкальных инструментов. ГБУДО г. Москвы "ДШИ имени И.С.Козловского" обеспечивает выступления учебных хоровых и оркестровых коллективов в сценических костюмах.</w:t>
      </w:r>
    </w:p>
    <w:p>
      <w:r>
        <w:rPr/>
        <w:t>1.13. Освоение обучающимися Общеразвивающей программы завершается итоговой аттестацией обучающихся, проводимой образовательным учреждением.</w:t>
      </w:r>
    </w:p>
    <w:p>
      <w:pPr>
        <w:pStyle w:val="Heading1"/>
        <w:jc w:val="center"/>
      </w:pPr>
      <w:r>
        <w:rPr>
          <w:b/>
        </w:rPr>
        <w:t>II. Планируемые результаты освоения обучающимися общеобразовательной программы</w:t>
      </w:r>
    </w:p>
    <w:p>
      <w:r>
        <w:rPr/>
        <w:t>1.1. Результатом освоения Общеразвивающей программы является приобретение обучающимися следующих знаний, умений и навыков в предметных областях:</w:t>
      </w:r>
    </w:p>
    <w:p>
      <w:r>
        <w:rPr/>
        <w:t>1.1.1. в области музыкального исполнительства:</w:t>
      </w:r>
    </w:p>
    <w:p>
      <w:r>
        <w:t xml:space="preserve">• </w:t>
      </w:r>
      <w:r>
        <w:rPr/>
        <w:t>знания художественно-эстетических, технических особенностей, характерных для сольного, ансамблевого и (или) оркестрового исполнительства;</w:t>
      </w:r>
    </w:p>
    <w:p>
      <w:r>
        <w:t xml:space="preserve">• </w:t>
      </w:r>
      <w:r>
        <w:rPr/>
        <w:t>знания музыкальной терминологии;</w:t>
      </w:r>
    </w:p>
    <w:p>
      <w:r>
        <w:t xml:space="preserve">• </w:t>
      </w:r>
      <w:r>
        <w:rPr/>
        <w:t>умения грамотно исполнять музыкальные произведения соло, в ансамбле/оркестре на инструменте;</w:t>
      </w:r>
    </w:p>
    <w:p>
      <w:r>
        <w:t xml:space="preserve">• </w:t>
      </w:r>
      <w:r>
        <w:rPr/>
        <w:t>умения самостоятельно разучивать музыкальные произведения различных жанров и стилей;</w:t>
      </w:r>
    </w:p>
    <w:p>
      <w:r>
        <w:t xml:space="preserve">• </w:t>
      </w:r>
      <w:r>
        <w:rPr/>
        <w:t>умения самостоятельно преодолевать технические трудности при разучивании несложного музыкального произведения;</w:t>
      </w:r>
    </w:p>
    <w:p>
      <w:r>
        <w:t xml:space="preserve">• </w:t>
      </w:r>
      <w:r>
        <w:rPr/>
        <w:t>умения создавать художественный образ при исполнении музыкального произведения;</w:t>
      </w:r>
    </w:p>
    <w:p>
      <w:r>
        <w:t xml:space="preserve">• </w:t>
      </w:r>
      <w:r>
        <w:rPr/>
        <w:t>навыков чтения с листа несложных музыкальных произведений;</w:t>
      </w:r>
    </w:p>
    <w:p>
      <w:r>
        <w:t xml:space="preserve">• </w:t>
      </w:r>
      <w:r>
        <w:rPr/>
        <w:t>навыков подбора по слуху;</w:t>
      </w:r>
    </w:p>
    <w:p>
      <w:r>
        <w:t xml:space="preserve">• </w:t>
      </w:r>
      <w:r>
        <w:rPr/>
        <w:t>первичных навыков в области теоретического анализа исполняемых произведений;</w:t>
      </w:r>
    </w:p>
    <w:p>
      <w:r>
        <w:t xml:space="preserve">• </w:t>
      </w:r>
      <w:r>
        <w:rPr/>
        <w:t>навыков публичных выступлений (сольных, ансамблевых, оркестровых);</w:t>
      </w:r>
    </w:p>
    <w:p>
      <w:r>
        <w:rPr/>
        <w:t>1.1.2. в области теории и истории музыки:</w:t>
      </w:r>
    </w:p>
    <w:p>
      <w:r>
        <w:t xml:space="preserve">• </w:t>
      </w:r>
      <w:r>
        <w:rPr/>
        <w:t>знания музыкальной грамоты;</w:t>
      </w:r>
    </w:p>
    <w:p>
      <w:r>
        <w:t xml:space="preserve">• </w:t>
      </w:r>
      <w:r>
        <w:rPr/>
        <w:t>знания основных этапов жизненного и творческого пути отечественных и зарубежных композиторов, а также созданных ими музыкальных произведений;</w:t>
      </w:r>
    </w:p>
    <w:p>
      <w:r>
        <w:t xml:space="preserve">• </w:t>
      </w:r>
      <w:r>
        <w:rPr/>
        <w:t>первичные знания в области строения классических музыкальных форм;</w:t>
      </w:r>
    </w:p>
    <w:p>
      <w:r>
        <w:t xml:space="preserve">• </w:t>
      </w:r>
      <w:r>
        <w:rPr/>
        <w:t>умения использовать полученные теоретические знания при исполнительстве музыкальных произведений на струнном инструменте и фортепиано;</w:t>
      </w:r>
    </w:p>
    <w:p>
      <w:r>
        <w:t xml:space="preserve">• </w:t>
      </w:r>
      <w:r>
        <w:rPr/>
        <w:t>умения осмысливать музыкальные произведения и события путем изложения в письменной форме, в форме ведения бесед, дискуссий;</w:t>
      </w:r>
    </w:p>
    <w:p>
      <w:r>
        <w:t xml:space="preserve">• </w:t>
      </w:r>
      <w:r>
        <w:rPr/>
        <w:t>навыков восприятия музыкальных произведений различных стилей и жанров;</w:t>
      </w:r>
    </w:p>
    <w:p>
      <w:r>
        <w:t xml:space="preserve">• </w:t>
      </w:r>
      <w:r>
        <w:rPr/>
        <w:t>навыков восприятия элементов музыкального языка;</w:t>
      </w:r>
    </w:p>
    <w:p>
      <w:r>
        <w:t xml:space="preserve">• </w:t>
      </w:r>
      <w:r>
        <w:rPr/>
        <w:t>навыков анализа музыкального произведения;</w:t>
      </w:r>
    </w:p>
    <w:p>
      <w:r>
        <w:t xml:space="preserve">• </w:t>
      </w:r>
      <w:r>
        <w:rPr/>
        <w:t>навыков записи музыкального текста по слуху;</w:t>
      </w:r>
    </w:p>
    <w:p>
      <w:r>
        <w:t xml:space="preserve">• </w:t>
      </w:r>
      <w:r>
        <w:rPr/>
        <w:t>навыков вокального исполнения музыкального текста;</w:t>
      </w:r>
    </w:p>
    <w:p>
      <w:r>
        <w:t xml:space="preserve">• </w:t>
      </w:r>
      <w:r>
        <w:rPr/>
        <w:t>первичных навыков и умений по сочинению музыкального текста.</w:t>
      </w:r>
    </w:p>
    <w:p>
      <w:r>
        <w:rPr/>
        <w:t>1.2. Результаты освоения Общеразвивающей программы по учебным предметам должны отражать:</w:t>
      </w:r>
    </w:p>
    <w:p>
      <w:r>
        <w:rPr/>
        <w:t>Специальность:</w:t>
      </w:r>
    </w:p>
    <w:p>
      <w:r>
        <w:t xml:space="preserve">• </w:t>
      </w:r>
      <w:r>
        <w:rPr/>
        <w:t>наличие у обучающегося интереса к музыкальному искусству, самостоятельному музыкальному исполнительству;</w:t>
      </w:r>
    </w:p>
    <w:p>
      <w:r>
        <w:t xml:space="preserve">• </w:t>
      </w:r>
      <w:r>
        <w:rPr/>
        <w:t>знание художественно-исполнительских возможностей соответствующего инструмента;</w:t>
      </w:r>
    </w:p>
    <w:p>
      <w:r>
        <w:t xml:space="preserve">• </w:t>
      </w:r>
      <w:r>
        <w:rPr/>
        <w:t>сформированный комплекс исполнительских знаний, умений и навыков, позволяющий использовать многообразные возможности инструмента для достижения наиболее убедительной интерпретации авторского текста, самостоятельно накапливать репертуар из музыкальных произведений различных эпох, стилей, направлений, жанров и форм;</w:t>
      </w:r>
    </w:p>
    <w:p>
      <w:r>
        <w:t xml:space="preserve">• </w:t>
      </w:r>
      <w:r>
        <w:rPr/>
        <w:t>знание репертуара соответствующего инструмента, включающего произведения разных стилей и жанров в соответствии с программными требованиями;</w:t>
      </w:r>
    </w:p>
    <w:p>
      <w:r>
        <w:t xml:space="preserve">• </w:t>
      </w:r>
      <w:r>
        <w:rPr/>
        <w:t>знание профессиональной терминологии;</w:t>
      </w:r>
    </w:p>
    <w:p>
      <w:r>
        <w:t xml:space="preserve">• </w:t>
      </w:r>
      <w:r>
        <w:rPr/>
        <w:t>умение читать с листа несложные музыкальные произведения;</w:t>
      </w:r>
    </w:p>
    <w:p>
      <w:r>
        <w:t xml:space="preserve">• </w:t>
      </w:r>
      <w:r>
        <w:rPr/>
        <w:t>навыки по воспитанию слухового контроля, умению управлять процессом исполнения музыкального произведения;</w:t>
      </w:r>
    </w:p>
    <w:p>
      <w:r>
        <w:t xml:space="preserve">• </w:t>
      </w:r>
      <w:r>
        <w:rPr/>
        <w:t>навыки по использованию музыкально-исполнительских средств выразительности, выполнению анализа исполняемых произведений, владению различными видами техники исполнительства, использованию художественно оправданных технических приемов;</w:t>
      </w:r>
    </w:p>
    <w:p>
      <w:r>
        <w:t xml:space="preserve">• </w:t>
      </w:r>
      <w:r>
        <w:rPr/>
        <w:t>наличие творческой инициативы, сформированных представлений о методике разучивания музыкальных произведений и приемах работы над исполнительскими трудностями;</w:t>
      </w:r>
    </w:p>
    <w:p>
      <w:r>
        <w:t xml:space="preserve">• </w:t>
      </w:r>
      <w:r>
        <w:rPr/>
        <w:t>развитие музыкальной памяти, развитого мелодического, ладогармонического, тембрового слуха;</w:t>
      </w:r>
    </w:p>
    <w:p>
      <w:r>
        <w:t xml:space="preserve">• </w:t>
      </w:r>
      <w:r>
        <w:rPr/>
        <w:t>наличие навыков репетиционно-концертной работы в качестве солиста.</w:t>
      </w:r>
    </w:p>
    <w:p>
      <w:r>
        <w:rPr/>
        <w:t>1.2.1. Ансамбль, оркестр:</w:t>
      </w:r>
    </w:p>
    <w:p>
      <w:r>
        <w:t xml:space="preserve">• </w:t>
      </w:r>
      <w:r>
        <w:rPr/>
        <w:t>сформированный комплекс навыков и умений в области коллективного творчества - ансамблевого исполнительства, позволяющий демонстрировать в ансамблевой игре единство исполнительских намерений и реализацию исполнительского замысла;</w:t>
      </w:r>
    </w:p>
    <w:p>
      <w:r>
        <w:t xml:space="preserve">• </w:t>
      </w:r>
      <w:r>
        <w:rPr/>
        <w:t>знание ансамблевого репертуара, (музыкальных произведений, созданных для различных камерно-инструментальных составов) из произведений отечественных и зарубежных композиторов;</w:t>
      </w:r>
    </w:p>
    <w:p>
      <w:r>
        <w:t xml:space="preserve">• </w:t>
      </w:r>
      <w:r>
        <w:rPr/>
        <w:t>знание основных направлений музыки;</w:t>
      </w:r>
    </w:p>
    <w:p>
      <w:r>
        <w:rPr/>
        <w:t>1.2.2. Хоровой класс:</w:t>
      </w:r>
    </w:p>
    <w:p>
      <w:r>
        <w:t xml:space="preserve">• </w:t>
      </w:r>
      <w:r>
        <w:rPr/>
        <w:t>знание начальных основ хорового искусства, вокально-хоровых особенностей хоровых партитур, художественно-исполнительских возможностей хорового коллектива;</w:t>
      </w:r>
    </w:p>
    <w:p>
      <w:r>
        <w:t xml:space="preserve">• </w:t>
      </w:r>
      <w:r>
        <w:rPr/>
        <w:t>умение передавать авторский замысел музыкального произведения с помощью органического сочетания слова и музыки;</w:t>
      </w:r>
    </w:p>
    <w:p>
      <w:r>
        <w:t xml:space="preserve">• </w:t>
      </w:r>
      <w:r>
        <w:rPr/>
        <w:t>навыки коллективного хорового исполнительского творчества;</w:t>
      </w:r>
    </w:p>
    <w:p>
      <w:r>
        <w:t xml:space="preserve">• </w:t>
      </w:r>
      <w:r>
        <w:rPr/>
        <w:t>сформированные практические навыки исполнения авторских, народных хоровых и вокальных ансамблевых произведений отечественной и зарубежной музыки.</w:t>
      </w:r>
    </w:p>
    <w:p>
      <w:r>
        <w:rPr/>
        <w:t>1.2.3. Сольфеджио:</w:t>
      </w:r>
    </w:p>
    <w:p>
      <w:r>
        <w:t xml:space="preserve">• </w:t>
      </w:r>
      <w:r>
        <w:rPr/>
        <w:t>знание профессиональной музыкальной терминологии;</w:t>
      </w:r>
    </w:p>
    <w:p>
      <w:r>
        <w:t xml:space="preserve">• </w:t>
      </w:r>
      <w:r>
        <w:rPr/>
        <w:t>умение сольфеджировать одноголосные, двухголосные музыкальные примеры, записывать музыкальные построения средней трудности с использованием навыков слухового анализа, анализировать аккордовые и интервальные цепочки;</w:t>
      </w:r>
    </w:p>
    <w:p>
      <w:r>
        <w:t xml:space="preserve">• </w:t>
      </w:r>
      <w:r>
        <w:rPr/>
        <w:t>умение импровизировать на заданные музыкальные темы или ритмические построения.</w:t>
      </w:r>
    </w:p>
    <w:p>
      <w:r>
        <w:rPr/>
        <w:t>1.2.4. Слушание музыки, музыкальная литература:</w:t>
      </w:r>
    </w:p>
    <w:p>
      <w:r>
        <w:t xml:space="preserve">• </w:t>
      </w:r>
      <w:r>
        <w:rPr/>
        <w:t>наличие первоначальных знаний о музыке, как виде искусства, ее основных составляющих, в том числе о музыкальных инструментах, исполнительских коллективах (хоровых, оркестровых), основных жанрах;</w:t>
      </w:r>
    </w:p>
    <w:p>
      <w:r>
        <w:t xml:space="preserve">• </w:t>
      </w:r>
      <w:r>
        <w:rPr/>
        <w:t>способность проявлять эмоциональное сопереживание в процессе восприятия музыкального произведения;</w:t>
      </w:r>
    </w:p>
    <w:p>
      <w:r>
        <w:t xml:space="preserve">• </w:t>
      </w:r>
      <w:r>
        <w:rPr/>
        <w:t>умение проанализировать и рассказать о своем впечатлении от прослушанного музыкального произведения, провести ассоциативные связи с фактами своего жизненного опыта или произведениями других видов искусств.</w:t>
      </w:r>
    </w:p>
    <w:p>
      <w:pPr>
        <w:pStyle w:val="Heading1"/>
        <w:jc w:val="center"/>
      </w:pPr>
      <w:r>
        <w:rPr>
          <w:b/>
        </w:rPr>
        <w:t>Учебный план</w:t>
      </w:r>
      <w:r>
        <w:br/>
      </w:r>
      <w:r>
        <w:rPr>
          <w:b/>
        </w:rPr>
        <w:t>дополнительной общеобразовательной общеразвивающей программы</w:t>
      </w:r>
      <w:r>
        <w:br/>
      </w:r>
      <w:r>
        <w:rPr>
          <w:b/>
        </w:rPr>
        <w:t>«Оркестровые инструменты (Струнные, Духовые и ударные, Народные)»</w:t>
      </w:r>
    </w:p>
    <w:p>
      <w:r>
        <w:rPr/>
        <w:t>срок обучения 7 лет</w:t>
      </w:r>
      <w:r>
        <w:br/>
      </w:r>
      <w:r>
        <w:rPr/>
        <w:t>учебный год 2025-2026</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rPr>
                <w:b/>
              </w:rPr>
              <w:t>Наименование учебного предмета/предметной области</w:t>
            </w:r>
          </w:p>
        </w:tc>
        <w:tc>
          <w:tcPr>
            <w:tcW w:type="dxa" w:w="6048"/>
            <w:gridSpan w:val="7"/>
          </w:tcPr>
          <w:p>
            <w:r>
              <w:rPr>
                <w:b/>
              </w:rPr>
              <w:t>Годы обучения/количество аудиторных часов в неделю</w:t>
            </w:r>
          </w:p>
        </w:tc>
        <w:tc>
          <w:tcPr>
            <w:tcW w:type="dxa" w:w="864"/>
            <w:vMerge w:val="restart"/>
          </w:tcPr>
          <w:p>
            <w:r>
              <w:rPr>
                <w:b/>
              </w:rPr>
              <w:t>Промежуточная аттестация/зачет (годы обучения)</w:t>
            </w:r>
          </w:p>
        </w:tc>
        <w:tc>
          <w:tcPr>
            <w:tcW w:type="dxa" w:w="864"/>
            <w:vMerge w:val="restart"/>
          </w:tcPr>
          <w:p>
            <w:r>
              <w:rPr>
                <w:b/>
              </w:rPr>
              <w:t>Итоговая аттестация/экзамен (годы обучения)</w:t>
            </w:r>
          </w:p>
        </w:tc>
      </w:tr>
      <w:tr>
        <w:tc>
          <w:tcPr>
            <w:tcW w:type="dxa" w:w="864"/>
            <w:vMerge/>
          </w:tcPr>
          <w:p/>
        </w:tc>
        <w:tc>
          <w:tcPr>
            <w:tcW w:type="dxa" w:w="2592"/>
            <w:gridSpan w:val="3"/>
          </w:tcPr>
          <w:p>
            <w:r>
              <w:rPr>
                <w:b/>
              </w:rPr>
              <w:t>I уровень</w:t>
            </w:r>
          </w:p>
        </w:tc>
        <w:tc>
          <w:tcPr>
            <w:tcW w:type="dxa" w:w="1728"/>
            <w:gridSpan w:val="2"/>
          </w:tcPr>
          <w:p>
            <w:r>
              <w:rPr>
                <w:b/>
              </w:rPr>
              <w:t>II уровень</w:t>
            </w:r>
          </w:p>
        </w:tc>
        <w:tc>
          <w:tcPr>
            <w:tcW w:type="dxa" w:w="1728"/>
            <w:gridSpan w:val="2"/>
          </w:tcPr>
          <w:p>
            <w:r>
              <w:rPr>
                <w:b/>
              </w:rPr>
              <w:t>III уровень</w:t>
            </w:r>
          </w:p>
        </w:tc>
        <w:tc>
          <w:tcPr>
            <w:tcW w:type="dxa" w:w="864"/>
            <w:vMerge/>
          </w:tcPr>
          <w:p/>
        </w:tc>
        <w:tc>
          <w:tcPr>
            <w:tcW w:type="dxa" w:w="864"/>
            <w:vMerge/>
          </w:tcPr>
          <w:p/>
        </w:tc>
      </w:tr>
      <w:tr>
        <w:tc>
          <w:tcPr>
            <w:tcW w:type="dxa" w:w="864"/>
            <w:vMerge/>
          </w:tcPr>
          <w:p/>
        </w:tc>
        <w:tc>
          <w:tcPr>
            <w:tcW w:type="dxa" w:w="864"/>
          </w:tcPr>
          <w:p>
            <w:r>
              <w:rPr>
                <w:b/>
              </w:rPr>
              <w:t>I</w:t>
            </w:r>
          </w:p>
        </w:tc>
        <w:tc>
          <w:tcPr>
            <w:tcW w:type="dxa" w:w="864"/>
          </w:tcPr>
          <w:p>
            <w:r>
              <w:rPr>
                <w:b/>
              </w:rPr>
              <w:t>II</w:t>
            </w:r>
          </w:p>
        </w:tc>
        <w:tc>
          <w:tcPr>
            <w:tcW w:type="dxa" w:w="864"/>
          </w:tcPr>
          <w:p>
            <w:r>
              <w:rPr>
                <w:b/>
              </w:rPr>
              <w:t>III</w:t>
            </w:r>
          </w:p>
        </w:tc>
        <w:tc>
          <w:tcPr>
            <w:tcW w:type="dxa" w:w="864"/>
          </w:tcPr>
          <w:p>
            <w:r>
              <w:rPr>
                <w:b/>
              </w:rPr>
              <w:t>IV</w:t>
            </w:r>
          </w:p>
        </w:tc>
        <w:tc>
          <w:tcPr>
            <w:tcW w:type="dxa" w:w="864"/>
          </w:tcPr>
          <w:p>
            <w:r>
              <w:rPr>
                <w:b/>
              </w:rPr>
              <w:t>V</w:t>
            </w:r>
          </w:p>
        </w:tc>
        <w:tc>
          <w:tcPr>
            <w:tcW w:type="dxa" w:w="864"/>
          </w:tcPr>
          <w:p>
            <w:r>
              <w:rPr>
                <w:b/>
              </w:rPr>
              <w:t>VI</w:t>
            </w:r>
          </w:p>
        </w:tc>
        <w:tc>
          <w:tcPr>
            <w:tcW w:type="dxa" w:w="864"/>
          </w:tcPr>
          <w:p>
            <w:r>
              <w:rPr>
                <w:b/>
              </w:rPr>
              <w:t>VII</w:t>
            </w:r>
          </w:p>
        </w:tc>
        <w:tc>
          <w:tcPr>
            <w:tcW w:type="dxa" w:w="864"/>
            <w:vMerge/>
          </w:tcPr>
          <w:p/>
        </w:tc>
        <w:tc>
          <w:tcPr>
            <w:tcW w:type="dxa" w:w="864"/>
            <w:vMerge/>
          </w:tcPr>
          <w:p/>
        </w:tc>
      </w:tr>
      <w:tr>
        <w:tc>
          <w:tcPr>
            <w:tcW w:type="dxa" w:w="864"/>
          </w:tcPr>
          <w:p>
            <w:r>
              <w:rPr>
                <w:b/>
              </w:rPr>
              <w:t>Индивидуальные занятия</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Специальность</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1,2,4,6</w:t>
            </w:r>
          </w:p>
        </w:tc>
        <w:tc>
          <w:tcPr>
            <w:tcW w:type="dxa" w:w="864"/>
          </w:tcPr>
          <w:p>
            <w:r>
              <w:rPr/>
              <w:t>3,5,7</w:t>
            </w:r>
          </w:p>
        </w:tc>
      </w:tr>
      <w:tr>
        <w:tc>
          <w:tcPr>
            <w:tcW w:type="dxa" w:w="864"/>
          </w:tcPr>
          <w:p>
            <w:r>
              <w:rPr>
                <w:b/>
              </w:rPr>
              <w:t>Мелкогрупповые занятия (от 2-5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Ансамбль</w:t>
            </w:r>
          </w:p>
        </w:tc>
        <w:tc>
          <w:tcPr>
            <w:tcW w:type="dxa" w:w="864"/>
          </w:tcPr>
          <w:p/>
        </w:tc>
        <w:tc>
          <w:tcPr>
            <w:tcW w:type="dxa" w:w="864"/>
          </w:tcPr>
          <w:p/>
        </w:tc>
        <w:tc>
          <w:tcPr>
            <w:tcW w:type="dxa" w:w="864"/>
          </w:tcP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4,5,6</w:t>
            </w:r>
          </w:p>
        </w:tc>
        <w:tc>
          <w:tcPr>
            <w:tcW w:type="dxa" w:w="864"/>
          </w:tcPr>
          <w:p>
            <w:r>
              <w:rPr/>
              <w:t>7</w:t>
            </w:r>
          </w:p>
        </w:tc>
      </w:tr>
      <w:tr>
        <w:tc>
          <w:tcPr>
            <w:tcW w:type="dxa" w:w="864"/>
          </w:tcPr>
          <w:p>
            <w:r>
              <w:rPr>
                <w:b/>
              </w:rPr>
              <w:t>Групповые занятия (от 11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Сольфеджио</w:t>
            </w:r>
          </w:p>
        </w:tc>
        <w:tc>
          <w:tcPr>
            <w:tcW w:type="dxa" w:w="864"/>
          </w:tcPr>
          <w:p>
            <w:r>
              <w:rPr/>
              <w:t>1</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1,2,3,4,5,6</w:t>
            </w:r>
          </w:p>
        </w:tc>
        <w:tc>
          <w:tcPr>
            <w:tcW w:type="dxa" w:w="864"/>
          </w:tcPr>
          <w:p>
            <w:r>
              <w:rPr/>
              <w:t>7</w:t>
            </w:r>
          </w:p>
        </w:tc>
      </w:tr>
      <w:tr>
        <w:tc>
          <w:tcPr>
            <w:tcW w:type="dxa" w:w="864"/>
          </w:tcPr>
          <w:p>
            <w:r>
              <w:rPr/>
              <w:t>Слушание музыки</w:t>
            </w:r>
          </w:p>
        </w:tc>
        <w:tc>
          <w:tcPr>
            <w:tcW w:type="dxa" w:w="864"/>
          </w:tcPr>
          <w:p>
            <w:r>
              <w:rPr/>
              <w:t>1</w:t>
            </w:r>
          </w:p>
        </w:tc>
        <w:tc>
          <w:tcPr>
            <w:tcW w:type="dxa" w:w="864"/>
          </w:tcPr>
          <w:p>
            <w:r>
              <w:rPr/>
              <w:t>1</w:t>
            </w:r>
          </w:p>
        </w:tc>
        <w:tc>
          <w:tcPr>
            <w:tcW w:type="dxa" w:w="864"/>
          </w:tcPr>
          <w:p>
            <w:r>
              <w:rPr/>
              <w:t>1</w:t>
            </w:r>
          </w:p>
        </w:tc>
        <w:tc>
          <w:tcPr>
            <w:tcW w:type="dxa" w:w="864"/>
          </w:tcPr>
          <w:p/>
        </w:tc>
        <w:tc>
          <w:tcPr>
            <w:tcW w:type="dxa" w:w="864"/>
          </w:tcPr>
          <w:p/>
        </w:tc>
        <w:tc>
          <w:tcPr>
            <w:tcW w:type="dxa" w:w="864"/>
          </w:tcPr>
          <w:p/>
        </w:tc>
        <w:tc>
          <w:tcPr>
            <w:tcW w:type="dxa" w:w="864"/>
          </w:tcPr>
          <w:p/>
        </w:tc>
        <w:tc>
          <w:tcPr>
            <w:tcW w:type="dxa" w:w="864"/>
          </w:tcPr>
          <w:p>
            <w:r>
              <w:rPr/>
              <w:t>1,2,3</w:t>
            </w:r>
          </w:p>
        </w:tc>
        <w:tc>
          <w:tcPr>
            <w:tcW w:type="dxa" w:w="864"/>
          </w:tcPr>
          <w:p>
            <w:r>
              <w:rPr/>
              <w:t>3</w:t>
            </w:r>
          </w:p>
        </w:tc>
      </w:tr>
      <w:tr>
        <w:tc>
          <w:tcPr>
            <w:tcW w:type="dxa" w:w="864"/>
          </w:tcPr>
          <w:p>
            <w:r>
              <w:rPr/>
              <w:t>Музыкальная литература</w:t>
            </w:r>
          </w:p>
        </w:tc>
        <w:tc>
          <w:tcPr>
            <w:tcW w:type="dxa" w:w="864"/>
          </w:tcPr>
          <w:p/>
        </w:tc>
        <w:tc>
          <w:tcPr>
            <w:tcW w:type="dxa" w:w="864"/>
          </w:tcPr>
          <w:p/>
        </w:tc>
        <w:tc>
          <w:tcPr>
            <w:tcW w:type="dxa" w:w="864"/>
          </w:tcP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4,5,6</w:t>
            </w:r>
          </w:p>
        </w:tc>
        <w:tc>
          <w:tcPr>
            <w:tcW w:type="dxa" w:w="864"/>
          </w:tcPr>
          <w:p>
            <w:r>
              <w:rPr/>
              <w:t>7</w:t>
            </w:r>
          </w:p>
        </w:tc>
      </w:tr>
      <w:tr>
        <w:tc>
          <w:tcPr>
            <w:tcW w:type="dxa" w:w="864"/>
          </w:tcPr>
          <w:p>
            <w:r>
              <w:rPr/>
              <w:t>Хор</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tc>
        <w:tc>
          <w:tcPr>
            <w:tcW w:type="dxa" w:w="864"/>
          </w:tcPr>
          <w:p/>
        </w:tc>
        <w:tc>
          <w:tcPr>
            <w:tcW w:type="dxa" w:w="864"/>
          </w:tcPr>
          <w:p/>
        </w:tc>
        <w:tc>
          <w:tcPr>
            <w:tcW w:type="dxa" w:w="864"/>
          </w:tcPr>
          <w:p>
            <w:r>
              <w:rPr/>
              <w:t>4</w:t>
            </w:r>
          </w:p>
        </w:tc>
        <w:tc>
          <w:tcPr>
            <w:tcW w:type="dxa" w:w="864"/>
          </w:tcPr>
          <w:p/>
        </w:tc>
      </w:tr>
      <w:tr>
        <w:tc>
          <w:tcPr>
            <w:tcW w:type="dxa" w:w="864"/>
          </w:tcPr>
          <w:p>
            <w:r>
              <w:rPr/>
              <w:t>Оркестр</w:t>
            </w:r>
          </w:p>
        </w:tc>
        <w:tc>
          <w:tcPr>
            <w:tcW w:type="dxa" w:w="864"/>
          </w:tcPr>
          <w:p/>
        </w:tc>
        <w:tc>
          <w:tcPr>
            <w:tcW w:type="dxa" w:w="864"/>
          </w:tcPr>
          <w:p/>
        </w:tc>
        <w:tc>
          <w:tcPr>
            <w:tcW w:type="dxa" w:w="864"/>
          </w:tcPr>
          <w:p/>
        </w:tc>
        <w:tc>
          <w:tcPr>
            <w:tcW w:type="dxa" w:w="864"/>
          </w:tcPr>
          <w:p/>
        </w:tc>
        <w:tc>
          <w:tcPr>
            <w:tcW w:type="dxa" w:w="864"/>
          </w:tcPr>
          <w:p>
            <w:r>
              <w:rPr/>
              <w:t>2</w:t>
            </w:r>
          </w:p>
        </w:tc>
        <w:tc>
          <w:tcPr>
            <w:tcW w:type="dxa" w:w="864"/>
          </w:tcPr>
          <w:p>
            <w:r>
              <w:rPr/>
              <w:t>2</w:t>
            </w:r>
          </w:p>
        </w:tc>
        <w:tc>
          <w:tcPr>
            <w:tcW w:type="dxa" w:w="864"/>
          </w:tcPr>
          <w:p>
            <w:r>
              <w:rPr/>
              <w:t>2</w:t>
            </w:r>
          </w:p>
        </w:tc>
        <w:tc>
          <w:tcPr>
            <w:tcW w:type="dxa" w:w="864"/>
          </w:tcPr>
          <w:p/>
        </w:tc>
        <w:tc>
          <w:tcPr>
            <w:tcW w:type="dxa" w:w="864"/>
          </w:tcPr>
          <w:p>
            <w:r>
              <w:rPr/>
              <w:t>7</w:t>
            </w:r>
          </w:p>
        </w:tc>
      </w:tr>
      <w:tr>
        <w:tc>
          <w:tcPr>
            <w:tcW w:type="dxa" w:w="864"/>
          </w:tcPr>
          <w:p>
            <w:r>
              <w:rPr>
                <w:b/>
              </w:rPr>
              <w:t>ИТОГО:</w:t>
            </w:r>
          </w:p>
        </w:tc>
        <w:tc>
          <w:tcPr>
            <w:tcW w:type="dxa" w:w="864"/>
          </w:tcPr>
          <w:p>
            <w:r>
              <w:rPr>
                <w:b/>
              </w:rPr>
              <w:t>4</w:t>
            </w:r>
          </w:p>
        </w:tc>
        <w:tc>
          <w:tcPr>
            <w:tcW w:type="dxa" w:w="864"/>
          </w:tcPr>
          <w:p>
            <w:r>
              <w:rPr>
                <w:b/>
              </w:rPr>
              <w:t>4,5</w:t>
            </w:r>
          </w:p>
        </w:tc>
        <w:tc>
          <w:tcPr>
            <w:tcW w:type="dxa" w:w="864"/>
          </w:tcPr>
          <w:p>
            <w:r>
              <w:rPr>
                <w:b/>
              </w:rPr>
              <w:t>4,5</w:t>
            </w:r>
          </w:p>
        </w:tc>
        <w:tc>
          <w:tcPr>
            <w:tcW w:type="dxa" w:w="864"/>
          </w:tcPr>
          <w:p>
            <w:r>
              <w:rPr>
                <w:b/>
              </w:rPr>
              <w:t>5,5</w:t>
            </w:r>
          </w:p>
        </w:tc>
        <w:tc>
          <w:tcPr>
            <w:tcW w:type="dxa" w:w="864"/>
          </w:tcPr>
          <w:p>
            <w:r>
              <w:rPr>
                <w:b/>
              </w:rPr>
              <w:t>6,5</w:t>
            </w:r>
          </w:p>
        </w:tc>
        <w:tc>
          <w:tcPr>
            <w:tcW w:type="dxa" w:w="864"/>
          </w:tcPr>
          <w:p>
            <w:r>
              <w:rPr>
                <w:b/>
              </w:rPr>
              <w:t>6,5</w:t>
            </w:r>
          </w:p>
        </w:tc>
        <w:tc>
          <w:tcPr>
            <w:tcW w:type="dxa" w:w="864"/>
          </w:tcPr>
          <w:p>
            <w:r>
              <w:rPr>
                <w:b/>
              </w:rPr>
              <w:t>6,5</w:t>
            </w:r>
          </w:p>
        </w:tc>
        <w:tc>
          <w:tcPr>
            <w:tcW w:type="dxa" w:w="864"/>
          </w:tcPr>
          <w:p/>
        </w:tc>
        <w:tc>
          <w:tcPr>
            <w:tcW w:type="dxa" w:w="864"/>
          </w:tcPr>
          <w:p/>
        </w:tc>
      </w:tr>
    </w:tbl>
    <w:p/>
    <w:p>
      <w:pPr>
        <w:pStyle w:val="Heading1"/>
        <w:jc w:val="center"/>
      </w:pPr>
      <w:r>
        <w:rPr>
          <w:b/>
          <w:u w:val="single"/>
        </w:rPr>
        <w:t>График образовательного процесса</w:t>
      </w:r>
      <w:r>
        <w:rPr>
          <w:b/>
        </w:rPr>
        <w:t>*</w:t>
      </w:r>
    </w:p>
    <w:p>
      <w:r>
        <w:rPr>
          <w:i/>
          <w:highlight w:val="yellow"/>
        </w:rPr>
        <w:t>3/5/7 лет</w:t>
      </w:r>
    </w:p>
    <w:tbl>
      <w:tblPr>
        <w:tblStyle w:val="TableGrid"/>
        <w:tblW w:type="auto" w:w="0"/>
        <w:tblLook w:firstColumn="1" w:firstRow="1" w:lastColumn="0" w:lastRow="0" w:noHBand="0" w:noVBand="1" w:val="04A0"/>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c>
          <w:tcPr>
            <w:tcW w:type="dxa" w:w="234"/>
            <w:vMerge w:val="restart"/>
          </w:tcPr>
          <w:p>
            <w:r>
              <w:rPr>
                <w:b/>
              </w:rPr>
              <w:t>Классы</w:t>
            </w:r>
          </w:p>
        </w:tc>
        <w:tc>
          <w:tcPr>
            <w:tcW w:type="dxa" w:w="936"/>
            <w:gridSpan w:val="4"/>
          </w:tcPr>
          <w:p>
            <w:r>
              <w:rPr>
                <w:b/>
              </w:rPr>
              <w:t>Сентябрь</w:t>
            </w:r>
          </w:p>
        </w:tc>
        <w:tc>
          <w:tcPr>
            <w:tcW w:type="dxa" w:w="936"/>
            <w:gridSpan w:val="4"/>
          </w:tcPr>
          <w:p>
            <w:r>
              <w:rPr>
                <w:b/>
              </w:rPr>
              <w:t>Октябрь</w:t>
            </w:r>
          </w:p>
        </w:tc>
        <w:tc>
          <w:tcPr>
            <w:tcW w:type="dxa" w:w="936"/>
            <w:gridSpan w:val="4"/>
          </w:tcPr>
          <w:p>
            <w:r>
              <w:rPr>
                <w:b/>
              </w:rPr>
              <w:t>Ноябрь</w:t>
            </w:r>
          </w:p>
        </w:tc>
        <w:tc>
          <w:tcPr>
            <w:tcW w:type="dxa" w:w="936"/>
            <w:gridSpan w:val="4"/>
          </w:tcPr>
          <w:p>
            <w:r>
              <w:rPr>
                <w:b/>
              </w:rPr>
              <w:t>Декабрь</w:t>
            </w:r>
          </w:p>
        </w:tc>
        <w:tc>
          <w:tcPr>
            <w:tcW w:type="dxa" w:w="936"/>
            <w:gridSpan w:val="4"/>
          </w:tcPr>
          <w:p>
            <w:r>
              <w:rPr>
                <w:b/>
              </w:rPr>
              <w:t>Январь</w:t>
            </w:r>
          </w:p>
        </w:tc>
        <w:tc>
          <w:tcPr>
            <w:tcW w:type="dxa" w:w="936"/>
            <w:gridSpan w:val="4"/>
          </w:tcPr>
          <w:p>
            <w:r>
              <w:rPr>
                <w:b/>
              </w:rPr>
              <w:t>Февраль</w:t>
            </w:r>
          </w:p>
        </w:tc>
        <w:tc>
          <w:tcPr>
            <w:tcW w:type="dxa" w:w="936"/>
            <w:gridSpan w:val="4"/>
          </w:tcPr>
          <w:p>
            <w:r>
              <w:rPr>
                <w:b/>
              </w:rPr>
              <w:t>Март</w:t>
            </w:r>
          </w:p>
        </w:tc>
        <w:tc>
          <w:tcPr>
            <w:tcW w:type="dxa" w:w="936"/>
            <w:gridSpan w:val="4"/>
          </w:tcPr>
          <w:p>
            <w:r>
              <w:rPr>
                <w:b/>
              </w:rPr>
              <w:t>Апрель</w:t>
            </w:r>
          </w:p>
        </w:tc>
        <w:tc>
          <w:tcPr>
            <w:tcW w:type="dxa" w:w="936"/>
            <w:gridSpan w:val="4"/>
          </w:tcPr>
          <w:p>
            <w:r>
              <w:rPr>
                <w:b/>
              </w:rPr>
              <w:t>Май</w:t>
            </w:r>
          </w:p>
        </w:tc>
      </w:tr>
      <w:tr>
        <w:tc>
          <w:tcPr>
            <w:tcW w:type="dxa" w:w="234"/>
            <w:vMerge/>
          </w:tcP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r>
      <w:tr>
        <w:tc>
          <w:tcPr>
            <w:tcW w:type="dxa" w:w="234"/>
          </w:tcPr>
          <w:p>
            <w:r>
              <w:rPr/>
              <w:t>1</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w:t>
            </w:r>
          </w:p>
        </w:tc>
      </w:tr>
      <w:tr>
        <w:tc>
          <w:tcPr>
            <w:tcW w:type="dxa" w:w="234"/>
          </w:tcPr>
          <w:p>
            <w:r>
              <w:rPr/>
              <w:t>2</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э/III</w:t>
            </w:r>
          </w:p>
        </w:tc>
      </w:tr>
      <w:tr>
        <w:tc>
          <w:tcPr>
            <w:tcW w:type="dxa" w:w="234"/>
          </w:tcPr>
          <w:p>
            <w:r>
              <w:rPr/>
              <w:t>3</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w:t>
            </w:r>
          </w:p>
        </w:tc>
      </w:tr>
      <w:tr>
        <w:tc>
          <w:tcPr>
            <w:tcW w:type="dxa" w:w="234"/>
          </w:tcPr>
          <w:p>
            <w:r>
              <w:rPr/>
              <w:t>4</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э/III</w:t>
            </w:r>
          </w:p>
        </w:tc>
      </w:tr>
      <w:tr>
        <w:tc>
          <w:tcPr>
            <w:tcW w:type="dxa" w:w="234"/>
          </w:tcPr>
          <w:p>
            <w:r>
              <w:rPr/>
              <w:t>5</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w:t>
            </w:r>
          </w:p>
        </w:tc>
      </w:tr>
      <w:tr>
        <w:tc>
          <w:tcPr>
            <w:tcW w:type="dxa" w:w="234"/>
          </w:tcPr>
          <w:p>
            <w:r>
              <w:rPr/>
              <w:t>6</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э/III</w:t>
            </w:r>
          </w:p>
        </w:tc>
      </w:tr>
      <w:tr>
        <w:tc>
          <w:tcPr>
            <w:tcW w:type="dxa" w:w="234"/>
          </w:tcPr>
          <w:p>
            <w:r>
              <w:rPr/>
              <w:t>7</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III</w:t>
            </w:r>
          </w:p>
        </w:tc>
        <w:tc>
          <w:tcPr>
            <w:tcW w:type="dxa" w:w="234"/>
          </w:tcPr>
          <w:p>
            <w:r>
              <w:rPr/>
              <w:t>III</w:t>
            </w:r>
          </w:p>
        </w:tc>
      </w:tr>
      <w:tr>
        <w:tc>
          <w:tcPr>
            <w:tcW w:type="dxa" w:w="234"/>
          </w:tcPr>
          <w:p>
            <w:r>
              <w:rPr/>
              <w:t>8</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ку/э/III</w:t>
            </w:r>
          </w:p>
        </w:tc>
      </w:tr>
      <w:tr>
        <w:tc>
          <w:tcPr>
            <w:tcW w:type="dxa" w:w="234"/>
          </w:tcPr>
          <w:p>
            <w:r>
              <w:rPr/>
              <w:t>ПОУ</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r>
    </w:tbl>
    <w:p/>
    <w:tbl>
      <w:tblPr>
        <w:tblStyle w:val="TableGrid"/>
        <w:tblW w:type="auto" w:w="0"/>
        <w:tblLook w:firstColumn="1" w:firstRow="1" w:lastColumn="0" w:lastRow="0" w:noHBand="0" w:noVBand="1" w:val="04A0"/>
      </w:tblPr>
      <w:tblGrid>
        <w:gridCol w:w="4320"/>
        <w:gridCol w:w="4320"/>
      </w:tblGrid>
      <w:tr>
        <w:tc>
          <w:tcPr>
            <w:tcW w:type="dxa" w:w="4320"/>
          </w:tcPr>
          <w:p>
            <w:r>
              <w:rPr/>
              <w:t>Аудиторные занятия</w:t>
            </w:r>
          </w:p>
        </w:tc>
        <w:tc>
          <w:tcPr>
            <w:tcW w:type="dxa" w:w="4320"/>
          </w:tcPr>
          <w:p/>
        </w:tc>
      </w:tr>
      <w:tr>
        <w:tc>
          <w:tcPr>
            <w:tcW w:type="dxa" w:w="4320"/>
          </w:tcPr>
          <w:p>
            <w:r>
              <w:rPr/>
              <w:t>Каникулы</w:t>
            </w:r>
          </w:p>
        </w:tc>
        <w:tc>
          <w:tcPr>
            <w:tcW w:type="dxa" w:w="4320"/>
          </w:tcPr>
          <w:p>
            <w:r>
              <w:rPr/>
              <w:t>к</w:t>
            </w:r>
          </w:p>
        </w:tc>
      </w:tr>
      <w:tr>
        <w:tc>
          <w:tcPr>
            <w:tcW w:type="dxa" w:w="4320"/>
          </w:tcPr>
          <w:p>
            <w:r>
              <w:rPr/>
              <w:t>Промежуточная аттестация</w:t>
            </w:r>
          </w:p>
        </w:tc>
        <w:tc>
          <w:tcPr>
            <w:tcW w:type="dxa" w:w="4320"/>
          </w:tcPr>
          <w:p>
            <w:r>
              <w:rPr/>
              <w:t>э</w:t>
            </w:r>
          </w:p>
        </w:tc>
      </w:tr>
      <w:tr>
        <w:tc>
          <w:tcPr>
            <w:tcW w:type="dxa" w:w="4320"/>
          </w:tcPr>
          <w:p>
            <w:r>
              <w:rPr/>
              <w:t>Итоговая аттестация</w:t>
            </w:r>
          </w:p>
        </w:tc>
        <w:tc>
          <w:tcPr>
            <w:tcW w:type="dxa" w:w="4320"/>
          </w:tcPr>
          <w:p>
            <w:r>
              <w:rPr/>
              <w:t>III</w:t>
            </w:r>
          </w:p>
        </w:tc>
      </w:tr>
      <w:tr>
        <w:tc>
          <w:tcPr>
            <w:tcW w:type="dxa" w:w="4320"/>
          </w:tcPr>
          <w:p>
            <w:r>
              <w:rPr/>
              <w:t>Контрольный урок</w:t>
            </w:r>
          </w:p>
        </w:tc>
        <w:tc>
          <w:tcPr>
            <w:tcW w:type="dxa" w:w="4320"/>
          </w:tcPr>
          <w:p>
            <w:r>
              <w:rPr/>
              <w:t>ку</w:t>
            </w:r>
          </w:p>
        </w:tc>
      </w:tr>
    </w:tbl>
    <w:p/>
    <w:p>
      <w:r>
        <w:rPr/>
        <w:t>*График образовательного процесса утверждается Школой ежегодно и публикуется на официальном сайте Школы, а также в местах размещения информации в помещении Школы.</w:t>
      </w:r>
    </w:p>
    <w:p>
      <w:pPr>
        <w:pStyle w:val="Heading1"/>
        <w:jc w:val="center"/>
      </w:pPr>
      <w:r>
        <w:rPr>
          <w:b/>
        </w:rPr>
        <w:t>V.Оценка качества реализации общеобразовательной программы</w:t>
      </w:r>
    </w:p>
    <w:p>
      <w:r>
        <w:rPr/>
        <w:t>Оценка качества реализации Общеразвивающей программы в ГБУДО г. Москвы "ДШИ имени И.С.Козловского" включает в себя текущий контроль успеваемости, промежуточную и итоговую аттестацию обучающихся.</w:t>
      </w:r>
    </w:p>
    <w:p>
      <w:r>
        <w:rPr/>
        <w:t>Содержание промежуточной аттестации и условия ее проведения разрабатываются ГБУДО г. Москвы " ДШИ имени И.С.Козловского " самостоятельно.</w:t>
      </w:r>
    </w:p>
    <w:p>
      <w:r>
        <w:rPr/>
        <w:t>Текущий контроль успеваемости обучающихся проводится в счет аудиторного времени, предусмотренного на учебный предмет. Текущий контроль направлен на поддержание учебной дисциплины, выявление отношения к предмету, на ответственную организацию домашних занятий, имеет воспитательные цели, может носить стимулирующий характер. Текущий контроль осуществляется регулярно преподавателем, оценки выставляются в журнал и дневник учащегося. В них учитываются: отношение ребенка к занятиям, его старания и прилежность; качество выполнения предложенных заданий; инициативность и проявление самостоятельности как на уроке, так и во время домашней работы; темпы продвижения. На основании результатов текущего контроля выводятся четвертные оценки. В качестве видов текущего контроля успеваемости используются академические концерты, прослушивания, контрольные работы, технические зачеты, устные опросы, письменные работы, тестирование, а также контрольный урок, который проводится преподавателем, ведущим предмет без присутствия комиссии.</w:t>
      </w:r>
    </w:p>
    <w:p>
      <w:r>
        <w:rPr/>
        <w:t>Промежуточная аттестация определяет успешность развития учащегося и степень освоения им учебных задач в конце каждого полугодия учебного года. Промежуточная аттестация проводится в форме контрольных уроков, зачётов и экзаменов, которые могут проходить в виде исполнения концертных программ, письменных работ и устных опросов. Контрольные уроки и зачёты в рамках промежуточной аттестации проводятся на завершающих полугодие учебного года учебных занятиях в счёт аудиторного времени, предусмотренного на учебный предмет. Экзамены проводятся за пределами времени аудиторных учебных занятий в конце учебного года. По окончании полугодий учебного года оценки выставляются по каждому учебному предмету.</w:t>
      </w:r>
    </w:p>
    <w:p>
      <w:r>
        <w:rPr/>
        <w:t>К экзамену допускаются обучающиеся, полностью выполнившие все учебные задания по учебным предметам, реализуемым в соответствующем учебном году. Экзаменационные материалы и репертуарный перечень составляются на основе программы учебного предмета и охватывают ее наиболее актуальные разделы, темы.</w:t>
      </w:r>
    </w:p>
    <w:p>
      <w:pPr>
        <w:pStyle w:val="Heading3"/>
      </w:pPr>
      <w:r>
        <w:rPr>
          <w:b/>
        </w:rPr>
        <w:t>Критерии оценок успеваемости обучающихся.</w:t>
      </w:r>
    </w:p>
    <w:p>
      <w:r>
        <w:rPr/>
        <w:t>Критерии оценки качества подготовки обучающегося позволяют: определить уровень освоения обучающимся материала, предусмотренного учебной программой по учебному предмету; оценить умение обучающегося использовать теоретические знания при выполнении практических задач; оценить обоснованность изложения ответа.</w:t>
      </w:r>
    </w:p>
    <w:p>
      <w:r>
        <w:rPr/>
        <w:t>Критерии оценки для различных форм аттестации:</w:t>
      </w:r>
    </w:p>
    <w:p>
      <w:r>
        <w:rPr/>
        <w:t>Оценка "5" (отлично) выставляется при исчерпывающем выполнении поставленной задачи, за безупречное исполнение задания, в том случае, если музыкальное произведение исполнено ярко и выразительно, убедительно и законченно по форме, проявлено индивидуальное отношение к материалу для достижения наиболее убедительного воплощения художественного замысла, выявлено свободное владение материалом, соответствие объёма знаний программным требованиям.</w:t>
      </w:r>
    </w:p>
    <w:p>
      <w:r>
        <w:rPr/>
        <w:t>Оценка "4" (хорошо) выставляется при достаточно полном выполнении поставленной задачи (в целом), за хорошее исполнение задания, в том случае, когда продемонстрировано достаточное понимание материала, проявлено индивидуальное отношение, однако допущены небольшие технические и стилистические неточности, небольшие погрешности, не разрушающие целостность выполненного задания, выявлено понимание материала в целом.</w:t>
      </w:r>
    </w:p>
    <w:p>
      <w:r>
        <w:rPr/>
        <w:t>Оценка "3" (удовлетворительно) выставляется при демонстрировании достаточного минимума в выполнении поставленной задачи, в том случае, когда продемонстрировано недостаточное владение техническими приемами, неяркое, необразное исполнение музыкального произведения, требования выполнены со значительными неточностями и ошибками, слабо проявлены осмысленность и индивидуальное отношение, выявлены пробелы в усвоении отдельных тем и неполный объём знаний в целом.</w:t>
      </w:r>
    </w:p>
    <w:p>
      <w:r>
        <w:rPr/>
        <w:t>Оценка "2" (неудовлетворительно) выставляется при невыполнении минимального объема поставленной задачи, допущены грубые технические ошибки, выявлены значительные пробелы в усвоении всех тем и плохое владение материалом в целом.</w:t>
      </w:r>
    </w:p>
    <w:p>
      <w:r>
        <w:rPr/>
        <w:t>Зачет (без оценки) отражает достаточный уровень подготовки на данном этапе обучения, соответствующий программным требованиям.</w:t>
      </w:r>
    </w:p>
    <w:p>
      <w:r>
        <w:rPr/>
        <w:t>Освоение обучающимися Общеразвивающей программы завершается итоговой аттестацией обучающихся.</w:t>
      </w:r>
    </w:p>
    <w:p>
      <w:r>
        <w:rPr/>
        <w:t>Итоговая аттестация проводится в форме выпускных экзаменов по учебным предметам:</w:t>
      </w:r>
    </w:p>
    <w:p>
      <w:r>
        <w:t xml:space="preserve">1. </w:t>
      </w:r>
      <w:r>
        <w:rPr/>
        <w:t>Специальность;</w:t>
      </w:r>
    </w:p>
    <w:p>
      <w:r>
        <w:t xml:space="preserve">2. </w:t>
      </w:r>
      <w:r>
        <w:rPr/>
        <w:t>Сольфеджио.</w:t>
      </w:r>
    </w:p>
    <w:p>
      <w:r>
        <w:t xml:space="preserve">3. </w:t>
      </w:r>
      <w:r>
        <w:rPr/>
        <w:t>Музыкальная литература.</w:t>
      </w:r>
    </w:p>
    <w:p>
      <w:r>
        <w:rPr>
          <w:b/>
        </w:rPr>
        <w:t>Промежуточная аттестация</w:t>
      </w:r>
      <w:r>
        <w:rPr/>
        <w:t xml:space="preserve"> определяет успешность развития учащегося, степень освоения им учебных задач образовательной программы определенного уровня и проводится:</w:t>
      </w:r>
    </w:p>
    <w:p>
      <w:r>
        <w:t xml:space="preserve">• </w:t>
      </w:r>
      <w:r>
        <w:rPr/>
        <w:t>первый (стартовый) уровень – в 1 и 2 классах;</w:t>
      </w:r>
    </w:p>
    <w:p>
      <w:r>
        <w:t xml:space="preserve">• </w:t>
      </w:r>
      <w:r>
        <w:rPr/>
        <w:t>второй (базовый) уровень – в 4 классе;</w:t>
      </w:r>
    </w:p>
    <w:p>
      <w:r>
        <w:t xml:space="preserve">• </w:t>
      </w:r>
      <w:r>
        <w:rPr/>
        <w:t>третий (продвинутый) уровень – в 6 классе.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Участие в концертах может приравниваться к выступлению на академическом концерте. Отметка, полученная за концертное исполнение, влияет на четвертную, годовую и итоговую оценки.</w:t>
      </w:r>
    </w:p>
    <w:p>
      <w:pPr>
        <w:pStyle w:val="Heading3"/>
      </w:pPr>
      <w:r>
        <w:rPr>
          <w:b/>
        </w:rPr>
        <w:t>Итоговая аттестация</w:t>
      </w:r>
    </w:p>
    <w:p>
      <w:r>
        <w:rPr/>
        <w:t>При прохождении итоговой аттестации выпускник каждого уровня должен продемонстрировать знания, умения и навыки в соответствии с программными требованиями. Итоговая аттестация проходит по окончании:</w:t>
      </w:r>
    </w:p>
    <w:p>
      <w:r>
        <w:t xml:space="preserve">• </w:t>
      </w:r>
      <w:r>
        <w:rPr/>
        <w:t>первого (стартового) уровня – в 3 классе;</w:t>
      </w:r>
    </w:p>
    <w:p>
      <w:r>
        <w:t xml:space="preserve">• </w:t>
      </w:r>
      <w:r>
        <w:rPr/>
        <w:t>второго (базового) уровня – в 5 классе;</w:t>
      </w:r>
    </w:p>
    <w:p>
      <w:r>
        <w:t xml:space="preserve">• </w:t>
      </w:r>
      <w:r>
        <w:rPr/>
        <w:t>третьего (продвинутого) уровня – в 7 классе.</w:t>
      </w:r>
    </w:p>
    <w:p>
      <w:r>
        <w:rPr/>
        <w:t>Форма и содержание итоговой аттестации по учебным предметам устанавливаются образовательной организацией самостоятельно. При проведении итоговой аттестации может применяться форма академического зачета, экзамена.</w:t>
      </w:r>
    </w:p>
    <w:p>
      <w:r>
        <w:rPr/>
        <w:t>При освоении полного цикла предметов определенного уровня и прохождении итоговой аттестации учащийся получает свидетельство – сертификат об окончании пройденного уровня.</w:t>
      </w:r>
    </w:p>
    <w:p>
      <w:r>
        <w:rPr/>
        <w:t>По итогам выпускного экзамена выставляется оценка "отлично", "хорошо", "удовлетворительно", "неудовлетворительно". Временной интервал между выпускными экзаменами должен быть не менее трех календарных дней.</w:t>
      </w:r>
    </w:p>
    <w:p>
      <w:r>
        <w:rPr/>
        <w:t>При прохождении итоговой аттестации выпускник должен продемонстрировать знания, умения и навыки в соответствии с программными требованиями, в том числе:</w:t>
      </w:r>
    </w:p>
    <w:p>
      <w:r>
        <w:t xml:space="preserve">• </w:t>
      </w:r>
      <w:r>
        <w:rPr/>
        <w:t>достаточный технический уровень владения инструментом для воссоздания художественного образа и стиля исполняемых произведений разных форм и жанров зарубежных и отечественных композиторов;</w:t>
      </w:r>
    </w:p>
    <w:p>
      <w:r>
        <w:t xml:space="preserve">• </w:t>
      </w:r>
      <w:r>
        <w:rPr/>
        <w:t>знание профессиональной терминологии, исполнительского репертуара, в том числе ансамблевого;</w:t>
      </w:r>
    </w:p>
    <w:p>
      <w:r>
        <w:t xml:space="preserve">• </w:t>
      </w:r>
      <w:r>
        <w:rPr/>
        <w:t>умение определять на слух, записывать, воспроизводить голосом интервальные, аккордовые и мелодические построения;</w:t>
      </w:r>
    </w:p>
    <w:p>
      <w:r>
        <w:t xml:space="preserve">• </w:t>
      </w:r>
      <w:r>
        <w:rPr/>
        <w:t>знание творческих биографий зарубежных и отечественных композиторов, их музыкальных произведений, основных исторических периодов развития музыкального искусства во взаимосвязи с другими видами искусств;</w:t>
      </w:r>
    </w:p>
    <w:p>
      <w:r>
        <w:t xml:space="preserve">• </w:t>
      </w:r>
      <w:r>
        <w:rPr/>
        <w:t>наличие кругозора в области музыкального искусства и культуры.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