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>Распределение учебного материала по годам обучения:</w:t>
      </w:r>
      <w:r>
        <w:br/>
      </w:r>
      <w:r>
        <w:rPr/>
        <w:t>Срок обучения – 8(9) лет</w:t>
      </w:r>
      <w:r>
        <w:br/>
      </w:r>
      <w:r>
        <w:rPr/>
        <w:t>Срок обучения - 5(6) лет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>для 5-го класса</w:t>
      </w:r>
      <w:r>
        <w:rPr/>
        <w:t xml:space="preserve"> </w:t>
      </w:r>
      <w:r>
        <w:rPr/>
        <w:t>для 6-го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работникам.</w:t>
      </w:r>
    </w:p>
    <w:p>
      <w:r>
        <w:t xml:space="preserve">• </w:t>
      </w:r>
      <w:r>
        <w:rPr/>
        <w:t>Рекомендации по организации самостоятельной работы обучающихся.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литература.</w:t>
      </w:r>
    </w:p>
    <w:p>
      <w:r>
        <w:t xml:space="preserve">• </w:t>
      </w:r>
      <w:r>
        <w:rPr/>
        <w:t>Дополнительная учебно-методическая литература.</w:t>
      </w:r>
    </w:p>
    <w:p>
      <w:r>
        <w:t xml:space="preserve">• </w:t>
      </w:r>
      <w:r>
        <w:rPr/>
        <w:t>Нотная литература.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ПО.01.УП.01. «Специальность (гобой)» разработана на основе и с учетом Федеральных государственных требований к дополнительной предпрофессиональной общеобразовательной программе «Духовые и ударные инструменты» в области музыкального искусства «Музыкальное исполнительство».</w:t>
      </w:r>
    </w:p>
    <w:p>
      <w:r>
        <w:rPr/>
        <w:t>Учебный предмет направлен на приобретение обучающимися знаний, умений и навыков игры на гобое, получение ими художественного образования, а также на эстетическое воспитание и духовно-нравственное развитие ученика.</w:t>
      </w:r>
    </w:p>
    <w:p>
      <w:pPr>
        <w:pStyle w:val="Heading2"/>
        <w:jc w:val="center"/>
      </w:pPr>
      <w:r>
        <w:rPr>
          <w:b/>
        </w:rPr>
        <w:t>Цель и задачи учебного предмета</w:t>
      </w:r>
    </w:p>
    <w:p>
      <w:r>
        <w:rPr>
          <w:b/>
        </w:rPr>
        <w:t>Цель</w:t>
      </w:r>
      <w:r>
        <w:rPr/>
        <w:t xml:space="preserve"> - выявление наиболее одаренных детей в области музыкального исполнительства на гобое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pPr>
        <w:pStyle w:val="Heading3"/>
      </w:pPr>
      <w:r>
        <w:rPr>
          <w:b/>
        </w:rPr>
        <w:t>Задачи</w:t>
      </w:r>
    </w:p>
    <w:p>
      <w:r>
        <w:rPr>
          <w:i/>
          <w:u w:val="single"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гобое в пределах образовательной программы;</w:t>
      </w:r>
    </w:p>
    <w:p>
      <w:r>
        <w:t xml:space="preserve">• </w:t>
      </w:r>
      <w:r>
        <w:rPr/>
        <w:t>овладение основными исполнительскими навыками игры на гобое, позволяющими грамотно исполнять музыкальные произведения соло и в ансамбле;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чтение с листа нетрудного текста.</w:t>
      </w:r>
    </w:p>
    <w:p>
      <w:r>
        <w:rPr>
          <w:i/>
          <w:u w:val="single"/>
        </w:rPr>
        <w:t>развивающие:</w:t>
      </w:r>
    </w:p>
    <w:p>
      <w:r>
        <w:t xml:space="preserve">• </w:t>
      </w:r>
      <w:r>
        <w:rPr/>
        <w:t>развитие музыкальных способностей: слуха, памяти, ритма, эмоциональной сферы, музыкальности и артистизма;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художественного замысла композитора;</w:t>
      </w:r>
    </w:p>
    <w:p>
      <w:r>
        <w:t xml:space="preserve">• </w:t>
      </w:r>
      <w:r>
        <w:rPr/>
        <w:t>приобретение детьми опыта творческой деятельности и публичных выступлений;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профессиональные образовательные программы (ГОУ СПО).</w:t>
      </w:r>
    </w:p>
    <w:p>
      <w:r>
        <w:rPr>
          <w:i/>
          <w:u w:val="single"/>
        </w:rPr>
        <w:t>воспитательные:</w:t>
      </w:r>
    </w:p>
    <w:p>
      <w:r>
        <w:t xml:space="preserve">• </w:t>
      </w:r>
      <w:r>
        <w:rPr/>
        <w:t>формирование духовной культуры и нравственности ребенка;</w:t>
      </w:r>
    </w:p>
    <w:p>
      <w:r>
        <w:t xml:space="preserve">• </w:t>
      </w:r>
      <w:r>
        <w:rPr/>
        <w:t>приобщение к мировым и отечественным культурным ценностям;</w:t>
      </w:r>
    </w:p>
    <w:p>
      <w:r>
        <w:t xml:space="preserve">• </w:t>
      </w:r>
      <w:r>
        <w:rPr/>
        <w:t>воспитание любви к музыке;</w:t>
      </w:r>
    </w:p>
    <w:p>
      <w:r>
        <w:t xml:space="preserve">• </w:t>
      </w:r>
      <w:r>
        <w:rPr/>
        <w:t>формирование высоких этических норм в отношениях преподавателей и учеников;</w:t>
      </w:r>
    </w:p>
    <w:p>
      <w:r>
        <w:t xml:space="preserve">• </w:t>
      </w:r>
      <w:r>
        <w:rPr/>
        <w:t>воспитание самостоятельности.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ПО.01.УП.01. «Специальность (гобой)» входит в обязательную часть дополнительной предпрофессиональной общеобразовательной программы «Духовые и ударные инструменты», в предметную область «Музыкальное исполнительство».</w:t>
      </w:r>
    </w:p>
    <w:p>
      <w:r>
        <w:rPr/>
        <w:t xml:space="preserve">Учебный предмет направлен на приобретение и формирование у обучающихся следующих </w:t>
      </w:r>
      <w:r>
        <w:rPr>
          <w:b/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знания музыкальной терминологии;</w:t>
      </w:r>
    </w:p>
    <w:p>
      <w:r>
        <w:t xml:space="preserve">• </w:t>
      </w:r>
      <w:r>
        <w:rPr/>
        <w:t>знания художественно-эстетических и технических особенностей, характерных для сольного исполнительства;</w:t>
      </w:r>
    </w:p>
    <w:p>
      <w:r>
        <w:t xml:space="preserve">• </w:t>
      </w:r>
      <w:r>
        <w:rPr/>
        <w:t>умения грамотно исполнять музыкальные произведения на гобое;</w:t>
      </w:r>
    </w:p>
    <w:p>
      <w:r>
        <w:t xml:space="preserve">• </w:t>
      </w:r>
      <w:r>
        <w:rPr/>
        <w:t>умения самостоятельно разучивать музыкальные произведения различных жанров и стилей на гобое;</w:t>
      </w:r>
    </w:p>
    <w:p>
      <w:r>
        <w:t xml:space="preserve">• </w:t>
      </w:r>
      <w:r>
        <w:rPr/>
        <w:t>умения самостоятельно преодолевать технические трудности при разучивании несложного музыкального произведения на гобое;</w:t>
      </w:r>
    </w:p>
    <w:p>
      <w:r>
        <w:t xml:space="preserve">• </w:t>
      </w:r>
      <w:r>
        <w:rPr/>
        <w:t>умения создавать художественный образ при исполнении музыкального произведения на гобое;</w:t>
      </w:r>
    </w:p>
    <w:p>
      <w:r>
        <w:t xml:space="preserve">• </w:t>
      </w:r>
      <w:r>
        <w:rPr/>
        <w:t>навыков импровизации, чтения с листа несложных музыкальных произведений на гобое;</w:t>
      </w:r>
    </w:p>
    <w:p>
      <w:r>
        <w:t xml:space="preserve">• </w:t>
      </w:r>
      <w:r>
        <w:rPr/>
        <w:t>навыков публичных выступлений сольных (в составе духового или эстрадно-джазового оркестра, а также, при наличии, симфонического).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в возрасте шести лет шести месяцев до девяти лет составляет 8 лет; для детей, поступивших в первый класс в возрасте от десяти до двенадцати лет – 5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>
          <w:b/>
        </w:rPr>
        <w:t>Объем учебного времени, предусмотренный учебным планом образовательного учреждения на реализацию учебного предмета</w:t>
      </w:r>
      <w:r>
        <w:rPr/>
        <w:t xml:space="preserve"> "Специальность (гобой)":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Срок обучения – 8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9-й класс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Срок обучения – 5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6-й класс</w:t>
            </w:r>
          </w:p>
        </w:tc>
      </w:tr>
      <w:tr>
        <w:tc>
          <w:tcPr>
            <w:tcW w:type="dxa" w:w="1728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1728"/>
          </w:tcPr>
          <w:p>
            <w:r>
              <w:rPr/>
              <w:t>1316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  <w:tc>
          <w:tcPr>
            <w:tcW w:type="dxa" w:w="1728"/>
          </w:tcPr>
          <w:p>
            <w:r>
              <w:rPr/>
              <w:t>924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1728"/>
          </w:tcPr>
          <w:p>
            <w:r>
              <w:rPr/>
              <w:t>559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  <w:tc>
          <w:tcPr>
            <w:tcW w:type="dxa" w:w="1728"/>
          </w:tcPr>
          <w:p>
            <w:r>
              <w:rPr/>
              <w:t>363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1728"/>
          </w:tcPr>
          <w:p>
            <w:r>
              <w:rPr/>
              <w:t>757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  <w:tc>
          <w:tcPr>
            <w:tcW w:type="dxa" w:w="1728"/>
          </w:tcPr>
          <w:p>
            <w:r>
              <w:rPr/>
              <w:t>561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</w:tr>
    </w:tbl>
    <w:p/>
    <w:p>
      <w:r>
        <w:rPr>
          <w:b/>
        </w:rPr>
        <w:t>Форма проведения</w:t>
      </w:r>
      <w:r>
        <w:rPr/>
        <w:t xml:space="preserve"> учебных аудиторных занятий - индивидуальная.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- "Структура и содержание учебного предмета".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учителя).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/>
        <w:t>1</w:t>
      </w:r>
      <w:r>
        <w:rPr/>
        <w:t xml:space="preserve"> </w:t>
      </w:r>
      <w:r>
        <w:rPr>
          <w:b/>
        </w:rPr>
        <w:t>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по учебному предмету должны иметь площадь не менее 6 кв.м. и звукоизоляцию.</w:t>
      </w:r>
    </w:p>
    <w:p>
      <w:r>
        <w:rPr/>
        <w:t>В образовательном учреждении создаются условия для содержания, своевременного обслуживания и ремонта музыкальных инструментов.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времени,</w:t>
      </w:r>
      <w:r>
        <w:rPr/>
        <w:t xml:space="preserve"> предусмотренного на освоение учебного предмета "Специальность (гобой)", на максимальную, самостоятельную нагрузку обучающихся и аудиторные занятия: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559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641,5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757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889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128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912"/>
            <w:gridSpan w:val="8"/>
          </w:tcPr>
          <w:p>
            <w:r>
              <w:rPr/>
              <w:t>1316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1530,5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2а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404"/>
            <w:gridSpan w:val="6"/>
          </w:tcPr>
          <w:p>
            <w:r>
              <w:rPr>
                <w:b/>
              </w:rPr>
              <w:t>Распределение по годам обучения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rPr>
                <w:b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363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445,5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561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693</w:t>
            </w:r>
          </w:p>
        </w:tc>
      </w:tr>
      <w:tr>
        <w:tc>
          <w:tcPr>
            <w:tcW w:type="dxa" w:w="123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</w:tr>
      <w:tr>
        <w:tc>
          <w:tcPr>
            <w:tcW w:type="dxa" w:w="123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170"/>
            <w:gridSpan w:val="5"/>
          </w:tcPr>
          <w:p>
            <w:r>
              <w:rPr/>
              <w:t>924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1138,5</w:t>
            </w:r>
          </w:p>
        </w:tc>
      </w:tr>
    </w:tbl>
    <w:p/>
    <w:p>
      <w:r>
        <w:rPr>
          <w:i/>
          <w:u w:val="single"/>
        </w:rPr>
        <w:t>Учитывая возрастные индивидуальные особенности обучающихся на гобое по 8-летнему учебному плану, в первых двух классах рекомендуется обучение на блокфлейте.</w:t>
      </w:r>
    </w:p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  <w:r>
        <w:br/>
      </w: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 л а с с (блокфлейта)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Постановка, рук, корпуса, исполнительского дыхания.</w:t>
            </w:r>
            <w:r>
              <w:br/>
            </w:r>
            <w:r>
              <w:rPr/>
              <w:t xml:space="preserve">Гаммы в тональностях до одного знака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</w:t>
            </w:r>
            <w:r>
              <w:br/>
            </w:r>
            <w:r>
              <w:rPr/>
              <w:t>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</w:t>
            </w:r>
            <w:r>
              <w:br/>
            </w:r>
            <w:r>
              <w:rPr/>
              <w:t>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 л а с с (блокфлейта)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постановкой, рук, корпуса, исполнительского дыхания.</w:t>
            </w:r>
            <w:r>
              <w:br/>
            </w:r>
            <w:r>
              <w:rPr/>
              <w:t xml:space="preserve">Гаммы в тональностях до двух знаков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 л а с с (гобой)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 (на гобое), рук, корпуса, исполнительского дыхания.</w:t>
            </w:r>
            <w:r>
              <w:br/>
            </w:r>
            <w:r>
              <w:rPr/>
              <w:t>Освоение аппликатуры гобоя и диапазона звучания от «до» первой октавы до «ля» второй октавы.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</w:t>
            </w:r>
            <w:r>
              <w:br/>
            </w:r>
            <w:r>
              <w:rPr/>
              <w:t>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</w:t>
            </w:r>
            <w:r>
              <w:br/>
            </w:r>
            <w:r>
              <w:rPr/>
              <w:t>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>Мажорные и минорные гаммы, трезвучия в тональностях до одного знака в умеренном темпе.</w:t>
            </w:r>
            <w:r>
              <w:br/>
            </w:r>
            <w:r>
              <w:rPr/>
              <w:t xml:space="preserve">Хроматическая гамма от «си-бемоль» малой октавы до «ля» второй октавы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гаммы, трезвучия в тональностях до двух знаков в умеренном темпе.</w:t>
            </w:r>
            <w:r>
              <w:br/>
            </w:r>
            <w:r>
              <w:rPr/>
              <w:t xml:space="preserve">Хроматическая гамма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 xml:space="preserve"> в среднем темпе).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</w:t>
            </w:r>
            <w:r>
              <w:br/>
            </w:r>
            <w:r>
              <w:rPr/>
              <w:t>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</w:t>
            </w:r>
            <w:r>
              <w:br/>
            </w:r>
            <w:r>
              <w:rPr/>
              <w:t>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трех знаков; доминантовый септаккорд (D</w:t>
            </w:r>
            <w:r>
              <w:rPr/>
              <w:t>7</w:t>
            </w:r>
            <w:r>
              <w:rPr/>
              <w:t>), уменьшенный вводный септаккорд (Ум. VII</w:t>
            </w:r>
            <w:r>
              <w:rPr/>
              <w:t>7</w:t>
            </w:r>
            <w:r>
              <w:rPr/>
              <w:t xml:space="preserve">) и их обращения. Хроматическая гамма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 xml:space="preserve"> в подвижном темпе).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знаков; D</w:t>
            </w:r>
            <w:r>
              <w:rPr/>
              <w:t>7</w:t>
            </w:r>
            <w:r>
              <w:rPr/>
              <w:t>, Ум.VII</w:t>
            </w:r>
            <w:r>
              <w:rPr/>
              <w:t>7</w:t>
            </w:r>
            <w:r>
              <w:rPr/>
              <w:t xml:space="preserve"> и их обращения. Хроматическая гамма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 xml:space="preserve"> в подвижном темпе).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</w:t>
            </w:r>
            <w:r>
              <w:br/>
            </w:r>
            <w:r>
              <w:rPr/>
              <w:t>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</w:t>
            </w:r>
            <w:r>
              <w:br/>
            </w:r>
            <w:r>
              <w:rPr/>
              <w:t>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знаков;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 Хроматическая гамма в тональностях. Исполнять в подвижном темпе различными штрихами.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шести знаков;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 Хроматическая гамма в тональностях. Исполнять в быстром темпе различными штрихами. Ознакомление с гаммами в тональностях до семи знаков (в умеренном темпе).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экзаменационной программы.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</w:t>
            </w:r>
            <w:r>
              <w:br/>
            </w:r>
            <w:r>
              <w:rPr/>
              <w:t>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</w:t>
            </w:r>
            <w:r>
              <w:br/>
            </w:r>
            <w:r>
              <w:rPr/>
              <w:t>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3а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Постановка губ, рук, корпуса, исполнительского дыхания. Освоение аппликатуры и диапазона звучания от «до» первой октавы до «ля» второй октавы. Гаммы в тональностях до одного знака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фразировкой).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Мажорные и минорные гаммы, трезвучия, арпеджио в тональностях до двух знаков в умеренном темпе. 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</w:t>
            </w:r>
            <w:r>
              <w:br/>
            </w:r>
            <w:r>
              <w:rPr/>
              <w:t>штрихами, нюансами, фразировкой).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</w:t>
            </w:r>
            <w:r>
              <w:br/>
            </w:r>
            <w:r>
              <w:rPr/>
              <w:t>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Мажорные и минорные гаммы, терции, трезвучия в тональностях до трех знаков в среднем темпе. 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знаков; доминантовый септаккорд (D</w:t>
            </w:r>
            <w:r>
              <w:rPr/>
              <w:t>7</w:t>
            </w:r>
            <w:r>
              <w:rPr/>
              <w:t>), уменьшенный вводный септаккорд (Ум. VII</w:t>
            </w:r>
            <w:r>
              <w:rPr/>
              <w:t>7</w:t>
            </w:r>
            <w:r>
              <w:rPr/>
              <w:t xml:space="preserve">) и их обращения. 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 xml:space="preserve"> в подвижном темпе).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</w:t>
            </w:r>
            <w:r>
              <w:br/>
            </w:r>
            <w:r>
              <w:rPr/>
              <w:t>технических приемов. Развитие навыков чтения с листа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</w:t>
            </w:r>
            <w:r>
              <w:br/>
            </w:r>
            <w:r>
              <w:rPr/>
              <w:t>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знаков;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 Хроматическая гамма в тональностях. Исполнять в подвижном темпе различными штрихами.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шести знаков;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 Хроматическая гамма в тональностях. Исполнять в быстром темпе различными штрихами. Ознакомление с гаммами в тональностях до семи знаков (в умеренном темпе).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</w:t>
            </w:r>
            <w:r>
              <w:br/>
            </w:r>
            <w:r>
              <w:rPr/>
              <w:t>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экзаменационной программы.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(тембр, динамика, штрих, темп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гобое;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иметь навык игры по нотам;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и оркестрового музицирования;</w:t>
      </w:r>
    </w:p>
    <w:p>
      <w:r>
        <w:t xml:space="preserve">• </w:t>
      </w:r>
      <w:r>
        <w:rPr/>
        <w:t>иметь навык подбора по слуху, необходимый в будущем оркестровому музыканту;</w:t>
      </w:r>
    </w:p>
    <w:p>
      <w:r>
        <w:t xml:space="preserve">• </w:t>
      </w:r>
      <w:r>
        <w:rPr/>
        <w:t>иметь навык публичных выступлений - как в качестве солиста, так и в составе различных ансамблей и оркестров.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>комплексное совершенствование игровой техники гобоиста (тембральный слух, вопросы динамики, артикуляции, интонирования, а также мышечную организацию игрового аппарата);</w:t>
      </w:r>
    </w:p>
    <w:p>
      <w:r>
        <w:t xml:space="preserve">• </w:t>
      </w:r>
      <w:r>
        <w:rPr/>
        <w:t>знание репертуара для гобоя, включающего произведения разных стилей и жанров;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</w:t>
      </w:r>
    </w:p>
    <w:p>
      <w:r>
        <w:t xml:space="preserve">• </w:t>
      </w:r>
      <w:r>
        <w:rPr/>
        <w:t>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 Оценка качества знаний по предмету «Специальность (гобой)» предполагает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rPr/>
              <w:t>- поддержание учебной дисциплины, - выявление отношения учащегося к изучаемому предмету, - 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 переводные экзамены, прослушивания программы выпускного и итогового экзаменов.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 в 6, 9 классах - итоговый экзамен.</w:t>
            </w:r>
          </w:p>
        </w:tc>
      </w:tr>
    </w:tbl>
    <w:p/>
    <w:p>
      <w:r>
        <w:rPr/>
        <w:t>Контрольные уроки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 своего рода проверка навыков самостоятельной работы учащегося, проверка технического роста, проверка степени овладения навыками музицирования (чтение с листа, подбор по слуху), проверка степени готовности учащихся выпускных классов к итоговой аттестации. Контрольные уроки проводятся в счет аудиторного времени, предусмотренного на учебный предмет.</w:t>
      </w:r>
    </w:p>
    <w:p>
      <w:r>
        <w:rPr/>
        <w:t>Зачеты проводятся на завершающих учебную четверть или полугодие учебных занятиях в счет аудиторного времени, предусмотренного на учебный предмет, и предполагают публичное исполнение технической или академической программы или ее части в присутствии комиссии. Зачеты дифференцированные, с обязательным методическим обсуждением, носящим рекомендательный характер.</w:t>
      </w:r>
    </w:p>
    <w:p>
      <w:r>
        <w:rPr/>
        <w:t>Академические концерты представляют собой публичное (на сцене) исполнение учебной программы или ее части в присутствии комиссии, родителей, учащихся и других слушателей с дифференцированной оценкой.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дифференцированной системы оценок, завершаясь обязательным методическим обсуждением. Экзамены проводятся за пределами аудиторных учебных занятий. Учащийся, освоивший программу в полном объеме, переводится в следующий класс.</w:t>
      </w:r>
    </w:p>
    <w:p>
      <w:r>
        <w:rPr/>
        <w:t>Итоговая аттестация (выпускной экзамен) определяет уровень и качество освоения образовательной программы. Экзамен проводится в выпускных классах - 8-м или 9-м, 5-м или 6-м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оценок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</w:t>
            </w:r>
            <w:r>
              <w:br/>
            </w:r>
            <w:r>
              <w:rPr/>
              <w:t>аудиторных занятий.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При выведении итоговой (переводной) оценки учитываются следующие параметры:</w:t>
      </w:r>
    </w:p>
    <w:p>
      <w:r>
        <w:t xml:space="preserve">• </w:t>
      </w:r>
      <w:r>
        <w:rPr/>
        <w:t>оценка годовой работы учащегося;</w:t>
      </w:r>
    </w:p>
    <w:p>
      <w:r>
        <w:t xml:space="preserve">• </w:t>
      </w:r>
      <w:r>
        <w:rPr/>
        <w:t>оценки за академические концерты, зачеты или экзамены;</w:t>
      </w:r>
    </w:p>
    <w:p>
      <w:r>
        <w:t xml:space="preserve">• </w:t>
      </w:r>
      <w:r>
        <w:rPr/>
        <w:t>другие выступления учащегося в течение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демонстрация учащимся должного уровня владения инструментом;</w:t>
      </w:r>
    </w:p>
    <w:p>
      <w:r>
        <w:t xml:space="preserve">• </w:t>
      </w:r>
      <w:r>
        <w:rPr/>
        <w:t>полное и убедительно раскрытие художественного образа исполняемого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В качестве средств текущего контроля успеваемости учитываются прослушивания и технические зачеты.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Промежуточная аттестация проводится в форме зачетов (академических концертов) и переводных экзаменов.</w:t>
      </w:r>
    </w:p>
    <w:p>
      <w:pPr>
        <w:pStyle w:val="Heading2"/>
        <w:jc w:val="center"/>
      </w:pPr>
      <w:r>
        <w:rPr>
          <w:b/>
        </w:rPr>
        <w:t>Требования к промежуточной аттестации</w:t>
      </w:r>
    </w:p>
    <w:p>
      <w:pPr>
        <w:pStyle w:val="Heading3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 л а с с (блокфлейта)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Русская народная песня «Во поле береза стояла»</w:t>
            </w:r>
            <w:r>
              <w:br/>
            </w:r>
            <w:r>
              <w:rPr/>
              <w:t>Белорусская народная песня «Перепелочка»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Бекман «Ёлочка»</w:t>
            </w:r>
            <w:r>
              <w:br/>
            </w:r>
            <w:r>
              <w:rPr/>
              <w:t>Русская народная песня «Как под горкой»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Вальс</w:t>
            </w:r>
            <w:r>
              <w:br/>
            </w:r>
            <w:r>
              <w:rPr/>
              <w:t>Д. Шостакович «Песня о встречном»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Украинская народная песня «Ой, джигуне, джигуне»</w:t>
            </w:r>
            <w:r>
              <w:br/>
            </w:r>
            <w:r>
              <w:rPr/>
              <w:t>Ф.Э. Бах Марш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 л а с с (блокфлейта)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Ария из оперы «Дон Жуан»</w:t>
            </w:r>
            <w:r>
              <w:br/>
            </w:r>
            <w:r>
              <w:rPr/>
              <w:t>К. Вебер «Хор охотников» («Волшебный стрелок»)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Менуэт</w:t>
            </w:r>
            <w:r>
              <w:br/>
            </w:r>
            <w:r>
              <w:rPr/>
              <w:t>Р. Шуман «Веселый крестьянин» («Альбом для юношества»)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Р. Шуман «Песенка» («Альбом для юношества»)</w:t>
            </w:r>
            <w:r>
              <w:br/>
            </w:r>
            <w:r>
              <w:rPr/>
              <w:t>Г. Гендель Бурре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Менуэт из сюиты для оркестра №2</w:t>
            </w:r>
            <w:r>
              <w:br/>
            </w:r>
            <w:r>
              <w:rPr/>
              <w:t>П. Чайковский «Вальс» («Детский альбом»)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 л а с с (перевод обучающегося на гобой)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Белорусская народная песня «Перепелочка».</w:t>
            </w:r>
            <w:r>
              <w:br/>
            </w:r>
            <w:r>
              <w:rPr/>
              <w:t>В. Моцарт Allegretto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Русская народная песня «Во поле береза стояла»</w:t>
            </w:r>
            <w:r>
              <w:br/>
            </w:r>
            <w:r>
              <w:rPr/>
              <w:t>Л. Бекман «Ёлочка»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Русская народная песня «Ходила младешенька»</w:t>
            </w:r>
            <w:r>
              <w:br/>
            </w:r>
            <w:r>
              <w:rPr/>
              <w:t>Ф. Шуберт Лендлер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Польская народная песня «Висла»</w:t>
            </w:r>
            <w:r>
              <w:br/>
            </w:r>
            <w:r>
              <w:rPr/>
              <w:t>Ж. Люлли Менуэт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Старокадомский «Любитель-рыболов»</w:t>
            </w:r>
            <w:r>
              <w:br/>
            </w:r>
            <w:r>
              <w:rPr/>
              <w:t>Л. Бетховен «Сурок»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Г.Свиридов «Старинный танец»</w:t>
            </w:r>
            <w:r>
              <w:br/>
            </w:r>
            <w:r>
              <w:rPr/>
              <w:t>А. Гречанинов «Весельчак»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Переводной 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Н. Раков «Вокализ» №2</w:t>
            </w:r>
            <w:r>
              <w:br/>
            </w:r>
            <w:r>
              <w:rPr/>
              <w:t>М. Глинка «Краковяк»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Менуэт</w:t>
            </w:r>
            <w:r>
              <w:br/>
            </w:r>
            <w:r>
              <w:rPr/>
              <w:t>Р. Шуман «Веселый крестьянин» («Альбом для юношества»)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Н. Римский-Корсаков «Песня индийского гостя» («Садко»)</w:t>
            </w:r>
            <w:r>
              <w:br/>
            </w:r>
            <w:r>
              <w:rPr/>
              <w:t>П. Чайковский «Мазурка»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Чайковский «Сладкая греза»</w:t>
            </w:r>
            <w:r>
              <w:br/>
            </w:r>
            <w:r>
              <w:rPr/>
              <w:t>И. Бах «Полонез»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Синисало «Три миниатюры»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Барбиролли Концерт на темы А. Корелли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С. Василенко «Песнь на рассвете»</w:t>
            </w:r>
            <w:r>
              <w:br/>
            </w:r>
            <w:r>
              <w:rPr/>
              <w:t>С. Абрамова «Танец»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Ж. Лойе Соната C-dur, чч. I, 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Сен-Санс «Лебедь»</w:t>
            </w:r>
            <w:r>
              <w:br/>
            </w:r>
            <w:r>
              <w:rPr/>
              <w:t>А. Алябьев «Танец» из балета «Волшебный барабан»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 Гендель Соната c-moll, чч. I, II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Гендель Соната g-moll, чч. I, 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Н. Раков Соната для гобоя, ч. 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Гендель Концерт g-moll, чч. I, 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Чимароза Концерт для гобоя, чч. I, II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8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Вивальди Концерт a-moll, чч. II, 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Й. Гайдн Концерт C-dur, чч. II, III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8-го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9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Й. Гайдн Концерт для гобоя C-dur, чч. II, 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 Гендель Соната g-moll, чч. I, 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9-го класса.</w:t>
            </w:r>
          </w:p>
        </w:tc>
      </w:tr>
    </w:tbl>
    <w:p/>
    <w:p>
      <w:pPr>
        <w:pStyle w:val="Heading3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6а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Ж. Люлли Песенка</w:t>
            </w:r>
            <w:r>
              <w:br/>
            </w:r>
            <w:r>
              <w:rPr/>
              <w:t>Белорусская народная песня «Перепелочка»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Бекман «Ёлочка»</w:t>
            </w:r>
            <w:r>
              <w:br/>
            </w:r>
            <w:r>
              <w:rPr/>
              <w:t>В. Моцарт Allegretto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Экзамен: две разнохарактерные пьесы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Русская народная песня «Ходила младешенька»</w:t>
            </w:r>
            <w:r>
              <w:br/>
            </w:r>
            <w:r>
              <w:rPr/>
              <w:t>Украинская народная песня «Ой, джигуне, джигуне»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Польская народная песня «Висла»</w:t>
            </w:r>
            <w:r>
              <w:br/>
            </w:r>
            <w:r>
              <w:rPr/>
              <w:t>И. Дюссек «Старинный танец»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Старокадомский «Любитель-рыболов»</w:t>
            </w:r>
            <w:r>
              <w:br/>
            </w:r>
            <w:r>
              <w:rPr/>
              <w:t>Л. Бетховен «Сурок»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 Свиридов «Старинный танец»</w:t>
            </w:r>
            <w:r>
              <w:br/>
            </w:r>
            <w:r>
              <w:rPr/>
              <w:t>А. Гречанинов «Весельчак»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Н. Раков «Вокализ» №2</w:t>
            </w:r>
            <w:r>
              <w:br/>
            </w:r>
            <w:r>
              <w:rPr/>
              <w:t>М. Глинка «Краковяк»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«Менуэт»</w:t>
            </w:r>
            <w:r>
              <w:br/>
            </w:r>
            <w:r>
              <w:rPr/>
              <w:t>Р. Шуман «Веселый крестьянин»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Н. Римский-Корсаков «Песня индийского гостя» («Садко»)</w:t>
            </w:r>
            <w:r>
              <w:br/>
            </w:r>
            <w:r>
              <w:rPr/>
              <w:t>П. Чайковский «Мазурка»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Чайковский «Сладкая греза»</w:t>
            </w:r>
            <w:r>
              <w:br/>
            </w:r>
            <w:r>
              <w:rPr/>
              <w:t>И. Бах «Полонез»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Синисало «Три миниатюры»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Барбиролли Концерт на темы А. Корелли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С. Василенко «Песнь на рассвете»</w:t>
            </w:r>
            <w:r>
              <w:br/>
            </w:r>
            <w:r>
              <w:rPr/>
              <w:t>С. Абрамова «Танец»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Ж. Лойе Соната C-dur, чч. I, 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Сен-Санс «Лебедь»</w:t>
            </w:r>
            <w:r>
              <w:br/>
            </w:r>
            <w:r>
              <w:rPr/>
              <w:t>А. Алябьев Танец из балета «Волшебный барабан»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 Гендель Соната c-moll, чч. I, II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Гендель Концерт g-moll, чч. I, 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Чимароза Концерт для гобоя, чч. I, 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5-го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Вивальди Концерт a-moll, ч. II, 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Й. Гайдн Концерт C-dur, ч. II, III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6-го класса.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Гендель Концерт g-moll, чч. I, II</w:t>
            </w:r>
            <w:r>
              <w:br/>
            </w:r>
            <w:r>
              <w:rPr/>
              <w:t>Ф. Амиров «Танец любви»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Чимароза Концерт для гобоя, чч. I, II</w:t>
            </w:r>
            <w:r>
              <w:br/>
            </w:r>
            <w:r>
              <w:rPr/>
              <w:t>Н. Раков Allegro scherzando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вариант:</w:t>
            </w:r>
            <w:r>
              <w:br/>
            </w:r>
            <w:r>
              <w:rPr/>
              <w:t>А. Вивальди Концерт a-moll, чч. II, III</w:t>
            </w:r>
            <w:r>
              <w:br/>
            </w:r>
            <w:r>
              <w:rPr/>
              <w:t>Г. Грецкий «Русский танец»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Й. Гайдн Концерт для гобоя C-dur, чч. II, III</w:t>
            </w:r>
            <w:r>
              <w:br/>
            </w:r>
            <w:r>
              <w:rPr/>
              <w:t>Ч. Колен «Концертное соло» №3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5-го класса</w:t>
      </w:r>
    </w:p>
    <w:p>
      <w:pPr>
        <w:jc w:val="right"/>
      </w:pPr>
      <w:r>
        <w:rPr>
          <w:i/>
        </w:rPr>
        <w:t>Таблица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Гендель Концерт g-moll, чч. I, II</w:t>
            </w:r>
            <w:r>
              <w:br/>
            </w:r>
            <w:r>
              <w:rPr/>
              <w:t>Ф. Амиров «Танец любви»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Чимароза Концерт для гобоя, чч. I, II</w:t>
            </w:r>
            <w:r>
              <w:br/>
            </w:r>
            <w:r>
              <w:rPr/>
              <w:t>Н. Раков Allegro scherzando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6-го класса</w:t>
      </w:r>
    </w:p>
    <w:p>
      <w:pPr>
        <w:jc w:val="right"/>
      </w:pPr>
      <w:r>
        <w:rPr>
          <w:i/>
        </w:rPr>
        <w:t>Таблица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Вивальди Концерт a-moll, чч. II, III</w:t>
            </w:r>
            <w:r>
              <w:br/>
            </w:r>
            <w:r>
              <w:rPr/>
              <w:t>Г. Грецкий «Русский танец»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Й. Гайдн Концерт C-dur, чч. II, III</w:t>
            </w:r>
            <w:r>
              <w:br/>
            </w:r>
            <w:r>
              <w:rPr/>
              <w:t>Ч. Колен «Концертное соло» №3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обучающимися преподаватель должен следовать принципам последовательности, постепенности, доступности, наглядности в освоении материала:</w:t>
      </w:r>
    </w:p>
    <w:p>
      <w:r>
        <w:t xml:space="preserve">• </w:t>
      </w:r>
      <w:r>
        <w:rPr/>
        <w:t>Весь процесс обучения должен быть построен от простого к сложному и учитывать индивидуальные особенности ученика: физические данные, уровень развития музыкальных способностей.</w:t>
      </w:r>
    </w:p>
    <w:p>
      <w:r>
        <w:t xml:space="preserve">• </w:t>
      </w:r>
      <w:r>
        <w:rPr/>
        <w:t>Необходимым условием для успешного обучения игре на гобое является формирование у ученика уже на начальном этапе правильной постановки губ, рук, корпуса, исполнительского дыхания.</w:t>
      </w:r>
    </w:p>
    <w:p>
      <w:r>
        <w:t xml:space="preserve">• </w:t>
      </w:r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гамм, упражнений, этюдов и другого вспомогательного материала рекомендуется применение различных вариантов – штриховых, динамических, ритмических и т.д.</w:t>
      </w:r>
    </w:p>
    <w:p>
      <w:r>
        <w:t xml:space="preserve">• </w:t>
      </w:r>
      <w:r>
        <w:rPr/>
        <w:t>Работа над качеством звука, интонацией, ритмическим рисунком, динамикой – важнейшими средствами музыкальной выразительности – должна последовательно проводиться на протяжении всех лет обучения и быть предметом постоянного внимания педагога.</w:t>
      </w:r>
    </w:p>
    <w:p>
      <w:r>
        <w:t xml:space="preserve">• </w:t>
      </w:r>
      <w:r>
        <w:rPr/>
        <w:t>При работе над техникой необходимо давать четкие индивидуальные задания и регулярно проверять их выполнение.</w:t>
      </w:r>
    </w:p>
    <w:p>
      <w:r>
        <w:t xml:space="preserve">• </w:t>
      </w:r>
      <w:r>
        <w:rPr/>
        <w:t>В учебной работе также следует использовать переложения произведений, написанных для других инструментов или для голоса. Рекомендуются переложения, в которых сохранен замысел автора и широко использованы характерные особенности гобоя.</w:t>
      </w:r>
    </w:p>
    <w:p>
      <w:r>
        <w:t xml:space="preserve">• </w:t>
      </w:r>
      <w:r>
        <w:rPr/>
        <w:t>В работе над музыкальными произведениями необходимо прослеживать связь между художественной и технической сторонами изучаемого произведения.</w:t>
      </w:r>
    </w:p>
    <w:p>
      <w:pPr>
        <w:pStyle w:val="Heading3"/>
      </w:pPr>
      <w:r>
        <w:rPr>
          <w:b/>
        </w:rPr>
        <w:t>Рекомендации по организации 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 Периодичность занятий – каждый день.</w:t>
      </w:r>
    </w:p>
    <w:p>
      <w:r>
        <w:t xml:space="preserve">2. </w:t>
      </w:r>
      <w:r>
        <w:rPr/>
        <w:t>Объем самостоятельной работы определяется с учетом минимальных затрат на подготовку домашнего задания (параллельно с освоением детьми программы основного общего образования), а также с учетом сложившихся педагогических традиций в учебном заведении и методической целесообразности.</w:t>
      </w:r>
    </w:p>
    <w:p>
      <w:r>
        <w:t xml:space="preserve">3. </w:t>
      </w:r>
      <w:r>
        <w:rPr/>
        <w:t>Ученик должен заниматься самостоятельно только при отсутствии признаков нарушения физического здоровья.</w:t>
      </w:r>
    </w:p>
    <w:p>
      <w:r>
        <w:t xml:space="preserve">4. </w:t>
      </w:r>
      <w:r>
        <w:rPr/>
        <w:t xml:space="preserve"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представлением, над чем ему работать дома. Задачи должны быть кратко и ясно сформулированы в дневнике: </w:t>
      </w:r>
      <w:r>
        <w:rPr/>
        <w:t xml:space="preserve"> </w:t>
      </w:r>
      <w:r>
        <w:rPr/>
        <w:t>упражнения для развития звука (выдержанные ноты);</w:t>
      </w:r>
      <w:r>
        <w:rPr/>
        <w:t xml:space="preserve"> </w:t>
      </w:r>
      <w:r>
        <w:rPr/>
        <w:t>работа над развитием техники (гаммы, упражнения, этюды);</w:t>
      </w:r>
      <w:r>
        <w:rPr/>
        <w:t xml:space="preserve"> </w:t>
      </w:r>
      <w:r>
        <w:rPr/>
        <w:t xml:space="preserve"> </w:t>
      </w:r>
    </w:p>
    <w:p>
      <w:r>
        <w:t xml:space="preserve">• </w:t>
      </w:r>
      <w:r>
        <w:rPr/>
        <w:t>работа над художественным материалом (пьесы или произведение крупной формы);</w:t>
      </w:r>
    </w:p>
    <w:p>
      <w:r>
        <w:t xml:space="preserve">• </w:t>
      </w:r>
      <w:r>
        <w:rPr/>
        <w:t>чтение нот с листа.</w:t>
      </w:r>
    </w:p>
    <w:p>
      <w:r>
        <w:t xml:space="preserve">5. </w:t>
      </w:r>
      <w:r>
        <w:rPr/>
        <w:t>Периодически следует проводить контрольные уроки, имитирующие домашнюю работу ученика.</w:t>
      </w:r>
    </w:p>
    <w:p>
      <w:r>
        <w:t xml:space="preserve">6. </w:t>
      </w:r>
      <w:r>
        <w:rPr/>
        <w:t>Для успешной реализации программы ученик должен быть обеспечен доступом к библиотечным фондам, а также фоно- и медиатекам,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Апатский В. Основы теории и методики духового музыкально-исполнительского искусства. - НМАУ им. П.И. Чайковского. - Киев, 2008.</w:t>
      </w:r>
    </w:p>
    <w:p>
      <w:r>
        <w:t xml:space="preserve">2. </w:t>
      </w:r>
      <w:r>
        <w:rPr/>
        <w:t>Волков Н. Теория и практика искусства игры на духовых инструментах. - М., 2008.</w:t>
      </w:r>
    </w:p>
    <w:p>
      <w:r>
        <w:t xml:space="preserve">3. </w:t>
      </w:r>
      <w:r>
        <w:rPr/>
        <w:t>Шульпяков О. Работа над художественным произведением и формирование музыкального мышления исполнителя. - СПб.; Композитор, 2008.</w:t>
      </w:r>
    </w:p>
    <w:p>
      <w:r>
        <w:t xml:space="preserve">4. </w:t>
      </w:r>
      <w:r>
        <w:rPr/>
        <w:t>Бочкарев Л. Психология музыкальной деятельности. - М.: Классика-XXI, 2008.</w:t>
      </w:r>
    </w:p>
    <w:p>
      <w:r>
        <w:t xml:space="preserve">5. </w:t>
      </w:r>
      <w:r>
        <w:rPr/>
        <w:t>Цагарелли Ю. Психология музыкально-исполнительской деятельности. - СПб.: Композитор, 2008.</w:t>
      </w:r>
    </w:p>
    <w:p>
      <w:r>
        <w:t xml:space="preserve">6. </w:t>
      </w:r>
      <w:r>
        <w:rPr/>
        <w:t>Ключникова Е. Как учить музыке одаренных детей. - М.: Классика-XXI, 2010.</w:t>
      </w:r>
    </w:p>
    <w:p>
      <w:r>
        <w:t xml:space="preserve">7. </w:t>
      </w:r>
      <w:r>
        <w:rPr/>
        <w:t>Леонов В., Палкина И. Методика обучения игре на духовых инструментах. - Ростов-на-Дону, 2012.</w:t>
      </w:r>
    </w:p>
    <w:p>
      <w:pPr>
        <w:pStyle w:val="Heading2"/>
        <w:jc w:val="center"/>
      </w:pPr>
      <w:r>
        <w:rPr>
          <w:b/>
        </w:rPr>
        <w:t>Дополнительная учебно-методическая литература</w:t>
      </w:r>
    </w:p>
    <w:p>
      <w:r>
        <w:t xml:space="preserve">1. </w:t>
      </w:r>
      <w:r>
        <w:rPr/>
        <w:t>Апатский В. О совершенствовании методов музыкально-исполнительской подготовки // Исполнительство на духовых инструментах. История и методика. - Киев, 1986. - С. 24-39; Вып. 4. - Киев, 1983. - С. 6-19.</w:t>
      </w:r>
    </w:p>
    <w:p>
      <w:r>
        <w:t xml:space="preserve">2. </w:t>
      </w:r>
      <w:r>
        <w:rPr/>
        <w:t>Апатский В. Опыт экспериментального исследования дыхания и амбушюра духовика // Методика обучения игре на духовых инструментах. - Вып. 4. - М., 1976. - С.11-31.</w:t>
      </w:r>
    </w:p>
    <w:p>
      <w:r>
        <w:t xml:space="preserve">3. </w:t>
      </w:r>
      <w:r>
        <w:rPr/>
        <w:t>Арчажникова Л. Проблема взаимосвязи музыкально-слуховых представлений и музыкально-двигательных навыков: Автореф. канд. иск. - М., 1971.</w:t>
      </w:r>
    </w:p>
    <w:p>
      <w:r>
        <w:t xml:space="preserve">4. </w:t>
      </w:r>
      <w:r>
        <w:rPr/>
        <w:t>Асафьев Б. Музыкальная форма как процесс. - Т. 1. - 2-е изд. - Л., 1971.</w:t>
      </w:r>
    </w:p>
    <w:p>
      <w:r>
        <w:t xml:space="preserve">5. </w:t>
      </w:r>
      <w:r>
        <w:rPr/>
        <w:t>Бадура-Скода Е. Интерпретация Моцарта. - М., 1972.</w:t>
      </w:r>
    </w:p>
    <w:p>
      <w:r>
        <w:t xml:space="preserve">6. </w:t>
      </w:r>
      <w:r>
        <w:rPr/>
        <w:t>Барановский П., Юцевич Е. Звуковысотный анализ свободного мелодического строя. - Киев, 1956.</w:t>
      </w:r>
    </w:p>
    <w:p>
      <w:r>
        <w:t xml:space="preserve">7. </w:t>
      </w:r>
      <w:r>
        <w:rPr/>
        <w:t>Березин В. Некоторые проблемы исполнительства в классическом духовом квинтете (флейта, гобой, кларнет, валторна, фагот) // Вопросы музыкальной педагогики. - Вып. 10. - М., 1991. - С. 146-167.</w:t>
      </w:r>
    </w:p>
    <w:p>
      <w:r>
        <w:t xml:space="preserve">8. </w:t>
      </w:r>
      <w:r>
        <w:rPr/>
        <w:t>Волков Н. Частотная характеристика трости язычковых духовых инструментов и задача исполнителя по ее управлению. - М.,1983.</w:t>
      </w:r>
    </w:p>
    <w:p>
      <w:r>
        <w:t xml:space="preserve">9. </w:t>
      </w:r>
      <w:r>
        <w:rPr/>
        <w:t>Волков Н. Экспериментальное исследование некоторых факторов процесса звукообразования (на язычковых духовых инструментах) // Актуальные вопросы теории и практики исполнительства на духовых инструментах: Сб. тр. - Вып. 80. - М., 1985. - С. 50-75.</w:t>
      </w:r>
    </w:p>
    <w:p>
      <w:r>
        <w:t xml:space="preserve">10. </w:t>
      </w:r>
      <w:r>
        <w:rPr/>
        <w:t>Володин А. Роль гармонического спектра в восприятии высоты и тембра звука // Музыкальное искусство и наука. - Вып. 1. - М., 1970. - С. 11-38.</w:t>
      </w:r>
    </w:p>
    <w:p>
      <w:r>
        <w:t xml:space="preserve">11. </w:t>
      </w:r>
      <w:r>
        <w:rPr/>
        <w:t>Володин А. Вопросы исполнительства на духовых инструментах: Сб. тр. - Л., 1987. - С. 96.</w:t>
      </w:r>
    </w:p>
    <w:p>
      <w:r>
        <w:t xml:space="preserve">12. </w:t>
      </w:r>
      <w:r>
        <w:rPr/>
        <w:t>Гарбузов Н. Зонная природа тембрового слуха. - М., 1956.</w:t>
      </w:r>
    </w:p>
    <w:p>
      <w:r>
        <w:t xml:space="preserve">13. </w:t>
      </w:r>
      <w:r>
        <w:rPr/>
        <w:t>Григорьев В. Некоторые проблемы специфики игрового движения музыканта-исполнителя // Вопросы музыкальной педагогики. - Вып. 7. - М., 1986. - С. 65-81.</w:t>
      </w:r>
    </w:p>
    <w:p>
      <w:r>
        <w:t xml:space="preserve">14. </w:t>
      </w:r>
      <w:r>
        <w:rPr/>
        <w:t>Грищенко Л. Психология восприятия внимания, памяти. - Екатеринбург, 1994.</w:t>
      </w:r>
    </w:p>
    <w:p>
      <w:r>
        <w:t xml:space="preserve">15. </w:t>
      </w:r>
      <w:r>
        <w:rPr/>
        <w:t>Диков Б. О дыхании при игре на духовых инструментах. - М.,1956.</w:t>
      </w:r>
    </w:p>
    <w:p>
      <w:r>
        <w:t xml:space="preserve">16. </w:t>
      </w:r>
      <w:r>
        <w:rPr/>
        <w:t>Евтихиев П., Карцева Г. Психолого-педагогические основы работы учащегося над музыкально-исполнительским образом // Музыкальное воспитание: опыт, проблемы, перспективы: Сб. тр. - Тамбов, 1994. - С. 43-54.</w:t>
      </w:r>
    </w:p>
    <w:p>
      <w:r>
        <w:t xml:space="preserve">17. </w:t>
      </w:r>
      <w:r>
        <w:rPr/>
        <w:t>Зис А. Исполнительство на духовых инструментах (история и методика). - Киев, 1986.</w:t>
      </w:r>
    </w:p>
    <w:p>
      <w:r>
        <w:t xml:space="preserve">18. </w:t>
      </w:r>
      <w:r>
        <w:rPr/>
        <w:t>Исполнительство на духовых инструментах и вопросы музыкальной педагогики: Сб. тр. - Вып. 45. - М., 1979.</w:t>
      </w:r>
    </w:p>
    <w:p>
      <w:r>
        <w:t xml:space="preserve">19. </w:t>
      </w:r>
      <w:r>
        <w:rPr/>
        <w:t>Комплексный подход к проблемам музыкального образования: Сб. тр. - М., 1986.</w:t>
      </w:r>
    </w:p>
    <w:p>
      <w:r>
        <w:t xml:space="preserve">20. </w:t>
      </w:r>
      <w:r>
        <w:rPr/>
        <w:t>Логинова Л. О слуховой деятельности музыканта-исполнителя: теоретические проблемы. - М., 1998.</w:t>
      </w:r>
    </w:p>
    <w:p>
      <w:r>
        <w:t xml:space="preserve">21. </w:t>
      </w:r>
      <w:r>
        <w:rPr/>
        <w:t>Маккинон Л. Игра наизусть. - М., 1967.</w:t>
      </w:r>
    </w:p>
    <w:p>
      <w:r>
        <w:t xml:space="preserve">22. </w:t>
      </w:r>
      <w:r>
        <w:rPr/>
        <w:t>Маркова Е. Интонационность музыкального искусства. - Киев, 1990.</w:t>
      </w:r>
    </w:p>
    <w:p>
      <w:r>
        <w:t xml:space="preserve">23. </w:t>
      </w:r>
      <w:r>
        <w:rPr/>
        <w:t>Материалы Всесоюзного семинара исполнителей на духовых инструментах. - М., 1988.</w:t>
      </w:r>
    </w:p>
    <w:p>
      <w:r>
        <w:t xml:space="preserve">24. </w:t>
      </w:r>
      <w:r>
        <w:rPr/>
        <w:t>Пушечников И. Искусство игры на гобое. Изд. «Композитор» Санкт-Петербург», 2005.</w:t>
      </w:r>
    </w:p>
    <w:p>
      <w:r>
        <w:t xml:space="preserve">25. </w:t>
      </w:r>
      <w:r>
        <w:rPr/>
        <w:t>Работа над чистотой строя на духовых инструментах (методические рекомендации). - Минск, 1982.</w:t>
      </w:r>
    </w:p>
    <w:p>
      <w:r>
        <w:t xml:space="preserve">26. </w:t>
      </w:r>
      <w:r>
        <w:rPr/>
        <w:t>Рагс Ю. Интонирование мелодии в связи с некоторыми ее элементами // Труды каф. теории музыки Московской государственной консерватории им. П.И. Чайковского. - М., 1960. - Вып. 1. - С. 338-355.</w:t>
      </w:r>
    </w:p>
    <w:p>
      <w:r>
        <w:t xml:space="preserve">27. </w:t>
      </w:r>
      <w:r>
        <w:rPr/>
        <w:t>Совершенствование методики обучения игре на духовых инструментах (методические рекомендации). - Минск, 1982.</w:t>
      </w:r>
    </w:p>
    <w:p>
      <w:r>
        <w:t xml:space="preserve">28. </w:t>
      </w:r>
      <w:r>
        <w:rPr/>
        <w:t>Современное исполнительство на духовых и ударных инструментах: Сб. тр. - Вып. 103. - М., 1990.</w:t>
      </w:r>
    </w:p>
    <w:p>
      <w:r>
        <w:t xml:space="preserve">29. </w:t>
      </w:r>
      <w:r>
        <w:rPr/>
        <w:t>Теория и практика игры на духовых инструментах: Сб. ст. - Киев., 1989.</w:t>
      </w:r>
    </w:p>
    <w:p>
      <w:r>
        <w:t xml:space="preserve">30. </w:t>
      </w:r>
      <w:r>
        <w:rPr/>
        <w:t>Теплов Б. Психология музыкальных способностей, М.-Л., 1947</w:t>
      </w:r>
    </w:p>
    <w:p>
      <w:r>
        <w:t xml:space="preserve">31. </w:t>
      </w:r>
      <w:r>
        <w:rPr/>
        <w:t>Усов Ю. История отечественного исполнительства на духовых инструментах. - М., 1986.</w:t>
      </w:r>
    </w:p>
    <w:p>
      <w:r>
        <w:t xml:space="preserve">32. </w:t>
      </w:r>
      <w:r>
        <w:rPr/>
        <w:t>Федотов А. Методика обучения игре на духовых инструментах. - М., 1975.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12 пьес для гобоя и фортепиано (перел. А. Гедике). - М., 1981.</w:t>
      </w:r>
    </w:p>
    <w:p>
      <w:r>
        <w:rPr/>
        <w:t>25 оркестровых соло в сопровождении фортепиано / Сост. Н. Назаров. - М., 1955.</w:t>
      </w:r>
    </w:p>
    <w:p>
      <w:r>
        <w:rPr/>
        <w:t>Бах И. - Марчелло Б. Концерт для гобоя c-moll (п/ред. Н. Солодуева). - М., 1959.</w:t>
      </w:r>
    </w:p>
    <w:p>
      <w:r>
        <w:rPr/>
        <w:t>Видеман Л. 37 этюдов для гобоя (п/ред. И. Пушечникова). - М., 1947.</w:t>
      </w:r>
    </w:p>
    <w:p>
      <w:r>
        <w:rPr/>
        <w:t>Гайдн Й. Концерт C-dur, чч. II, III (п/ред. М. Оруджева). - М., 1981.</w:t>
      </w:r>
    </w:p>
    <w:p>
      <w:r>
        <w:rPr/>
        <w:t>Гендель Г. Жига для гобоя (обр. М. Иванова). - М., 1952.</w:t>
      </w:r>
    </w:p>
    <w:p>
      <w:r>
        <w:rPr/>
        <w:t>Гендель Г. Концерт №1 F-dur для гобоя и фортепиано. - М, 1957.</w:t>
      </w:r>
    </w:p>
    <w:p>
      <w:r>
        <w:rPr/>
        <w:t>Гендель Г. Соната для гобоя F-dur (п/ред. А. Петрова). - М., 1976.</w:t>
      </w:r>
    </w:p>
    <w:p>
      <w:r>
        <w:rPr/>
        <w:t>Гендель Г. Сонаты для гобоя №1, 2 (п/ред.И. Пушечникова). - М., 1955.</w:t>
      </w:r>
    </w:p>
    <w:p>
      <w:r>
        <w:rPr/>
        <w:t>Грецкий Г. Сборник легких пьес для гобоя и фортепиано. Тетр. 1. - М., 1965.</w:t>
      </w:r>
    </w:p>
    <w:p>
      <w:r>
        <w:rPr/>
        <w:t>Желязов Г. Школа игры на гобое. - София, 1978.</w:t>
      </w:r>
    </w:p>
    <w:p>
      <w:r>
        <w:rPr/>
        <w:t>Зельнер Н. Этюды для гобоя. - М., 1949.</w:t>
      </w:r>
    </w:p>
    <w:p>
      <w:r>
        <w:rPr/>
        <w:t>Кабалевский Д. 12 пьес (перел. для гобоя и фортепиано Г. Конрада). - М., 1981.</w:t>
      </w:r>
    </w:p>
    <w:p>
      <w:r>
        <w:rPr/>
        <w:t>Конрад Г. Сборник легких пьес для гобоя (обр. Г.Конрада). - М., 1969.</w:t>
      </w:r>
    </w:p>
    <w:p>
      <w:r>
        <w:rPr/>
        <w:t>Люфт И. 24 этюда для гобоя. - М., 1962.</w:t>
      </w:r>
    </w:p>
    <w:p>
      <w:r>
        <w:rPr/>
        <w:t>Назаров И. Избранные этюды для гобоя (п/ред. И. Пушечникова). - М., 1969.</w:t>
      </w:r>
    </w:p>
    <w:p>
      <w:r>
        <w:rPr/>
        <w:t>Назаров Н. 27 этюдов для гобоя. - М., 1969.</w:t>
      </w:r>
    </w:p>
    <w:p>
      <w:r>
        <w:rPr/>
        <w:t>Назаров Н. Школа игры на гобое. - М., 1955.</w:t>
      </w:r>
    </w:p>
    <w:p>
      <w:r>
        <w:rPr/>
        <w:t>Ниман Т. Школа игры для гобоя. - М., 1935.</w:t>
      </w:r>
    </w:p>
    <w:p>
      <w:r>
        <w:rPr/>
        <w:t>Платти Д. Соната для гобоя №1 d-moll (перел. Н. Солодуева). - М., 1959.</w:t>
      </w:r>
    </w:p>
    <w:p>
      <w:r>
        <w:rPr/>
        <w:t>Пушечников И. 25 этюдов для гобоя. - М., 1960.</w:t>
      </w:r>
    </w:p>
    <w:p>
      <w:r>
        <w:rPr/>
        <w:t>Пушечников И. 36 этюдов для гобоя. ДМШ, 1-2 кл. - М., 1948.</w:t>
      </w:r>
    </w:p>
    <w:p>
      <w:r>
        <w:rPr/>
        <w:t>Пушечников И. 60 этюдов для гобоя. - М.,1983.</w:t>
      </w:r>
    </w:p>
    <w:p>
      <w:r>
        <w:rPr/>
        <w:t>Пушечников И. Легкие этюды для гобоя. ДМШ 1-2 кл. - М., 1982.</w:t>
      </w:r>
    </w:p>
    <w:p>
      <w:r>
        <w:rPr/>
        <w:t>Пушечников И. Начальная школа игры на гобое. Ч.1. - М., 1952.</w:t>
      </w:r>
    </w:p>
    <w:p>
      <w:r>
        <w:rPr/>
        <w:t>Пушечников И. Хрестоматия для гобоя. - М. 1988.</w:t>
      </w:r>
    </w:p>
    <w:p>
      <w:r>
        <w:rPr/>
        <w:t>Пушечников И. Школа игры на гобое. - М., 2001.</w:t>
      </w:r>
    </w:p>
    <w:p>
      <w:r>
        <w:rPr/>
        <w:t>Пушечников И., Крейн М. Сборник легких пьес для гобоя и фортепиано. - М., 1962.</w:t>
      </w:r>
    </w:p>
    <w:p>
      <w:r>
        <w:rPr/>
        <w:t>Пьесы для гобоя и фортепиано. Тетр. 1,2 (перел. Г. Грецкого). - М., 1965.</w:t>
      </w:r>
    </w:p>
    <w:p>
      <w:r>
        <w:rPr/>
        <w:t>Пьесы советских композиторов для гобоя и фортепиано. ДМШ 1-3 кл. / Сост. Г. Грецкий. - М., 1972.</w:t>
      </w:r>
    </w:p>
    <w:p>
      <w:r>
        <w:rPr/>
        <w:t>Самонов А. Русские народные песни в свободной обработке для гобоя и фортепиано. - М., 1973.</w:t>
      </w:r>
    </w:p>
    <w:p>
      <w:r>
        <w:rPr/>
        <w:t>Сборник легких пьес для гобоя / Сост. И. Пушечников. - М., 1956.</w:t>
      </w:r>
    </w:p>
    <w:p>
      <w:r>
        <w:rPr/>
        <w:t>Сборник легких пьес для гобоя и фортепиано (перел. Н. Солодуева). - М., 1955.</w:t>
      </w:r>
    </w:p>
    <w:p>
      <w:r>
        <w:rPr/>
        <w:t>Сборник пьес зарубежных композиторов / Сост. Н. Солодуев, Л. Славинский. - М., 1956.</w:t>
      </w:r>
    </w:p>
    <w:p>
      <w:r>
        <w:rPr/>
        <w:t>Сборник пьес зарубежных композиторов для гобоя / Сост. Н. Солодуев, Л. Славинский. - М., 1956.</w:t>
      </w:r>
    </w:p>
    <w:p>
      <w:r>
        <w:rPr/>
        <w:t>Сборник пьес русских композиторов для гобоя и фортепиано. - М., 1956.</w:t>
      </w:r>
    </w:p>
    <w:p>
      <w:r>
        <w:rPr/>
        <w:t>Сборник пьес советских композиторов для гобоя и фортепиано / Сост. Н. Солодуев. - М., 1959.</w:t>
      </w:r>
    </w:p>
    <w:p>
      <w:r>
        <w:rPr/>
        <w:t>Сборник пьес советских композиторов для гобоя и фортепиано. - М., 1956.</w:t>
      </w:r>
    </w:p>
    <w:p>
      <w:r>
        <w:rPr/>
        <w:t>Синисало Г. Три миниатюры для гобоя и фортепиано. - М., 1951.</w:t>
      </w:r>
    </w:p>
    <w:p>
      <w:r>
        <w:rPr/>
        <w:t>Славинский Л. Избранные этюды для гобоя. - М., 1955.</w:t>
      </w:r>
    </w:p>
    <w:p>
      <w:r>
        <w:rPr/>
        <w:t>Ферлинг Ф. 18 этюдов для гобоя. - М., 1959.</w:t>
      </w:r>
    </w:p>
    <w:p>
      <w:r>
        <w:rPr/>
        <w:t>Ферлинг Ф. 48 этюдов для гобоя. - М., 1983.</w:t>
      </w:r>
    </w:p>
    <w:p>
      <w:r>
        <w:rPr/>
        <w:t>Флеминг Ф. Мелодические этюды для гобоя. - М., 1957.</w:t>
      </w:r>
    </w:p>
    <w:p>
      <w:r>
        <w:rPr/>
        <w:t>Флеминг Ф. Этюды для гобоя и фортепиано. - М., 1957.</w:t>
      </w:r>
    </w:p>
    <w:p>
      <w:r>
        <w:rPr/>
        <w:t>Флемминг Ф. Этюды для гобоя. - М., 1958.</w:t>
      </w:r>
    </w:p>
    <w:p>
      <w:r>
        <w:rPr/>
        <w:t>Хандошкин И. Концерт для альта (перел. для гобоя и фортепиано Н. Солодуева). - М., 1959.</w:t>
      </w:r>
    </w:p>
    <w:p>
      <w:r>
        <w:rPr/>
        <w:t>Хрестоматия для гобоя. ДМШ, 1-2 кл. / Сост. И. Пушечников. - М., 1976.</w:t>
      </w:r>
    </w:p>
    <w:p>
      <w:r>
        <w:rPr/>
        <w:t>Хрестоматия для гобоя. ДМШ, 1-5 кл. / Сост. И. Пушечников. - М., 1983.</w:t>
      </w:r>
    </w:p>
    <w:p>
      <w:r>
        <w:rPr/>
        <w:t>Хрестоматия для гобоя. ДМШ, 3-4 кл. / Сост. И. Пушечников. - М., 1977.</w:t>
      </w:r>
    </w:p>
    <w:p>
      <w:r>
        <w:rPr/>
        <w:t>Хрестоматия для гобоя. ДМШ, 5 кл. / Сост. И. Пушечников. - М., 1979.</w:t>
      </w:r>
    </w:p>
    <w:p>
      <w:r>
        <w:rPr/>
        <w:t>Хрестоматия педагогического репертуара для гобоя. Ч.1 ДМШ, 1-2 кл. / Сост. И. Пушечников. - М., 1969.</w:t>
      </w:r>
    </w:p>
    <w:p>
      <w:r>
        <w:rPr/>
        <w:t>Хрестоматия педагогического репертуара для гобоя. Ч.2 ДМШ, 3-4 кл. / Сост. И. Пушечников. - М., 1964.</w:t>
      </w:r>
    </w:p>
    <w:p>
      <w:r>
        <w:rPr/>
        <w:t>Хрестоматия педагогического репертуара для гобоя. Ч.3 ДМШ, 5 кл. / Сост. И. Пушечников. - М., 1966.</w:t>
      </w:r>
    </w:p>
    <w:p>
      <w:r>
        <w:rPr/>
        <w:t>Этюды для гобоя / Сост. И. Пушечников. - М., 1984.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