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1"/>
        </w:rPr>
        <w:t xml:space="preserve">מסמך</w:t>
      </w:r>
      <w:r w:rsidDel="00000000" w:rsidR="00000000" w:rsidRPr="00000000">
        <w:rPr>
          <w:sz w:val="60"/>
          <w:szCs w:val="60"/>
          <w:rtl w:val="1"/>
        </w:rPr>
        <w:t xml:space="preserve"> </w:t>
      </w:r>
      <w:r w:rsidDel="00000000" w:rsidR="00000000" w:rsidRPr="00000000">
        <w:rPr>
          <w:sz w:val="60"/>
          <w:szCs w:val="60"/>
          <w:rtl w:val="1"/>
        </w:rPr>
        <w:t xml:space="preserve">הסכמות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b w:val="1"/>
          <w:rtl w:val="1"/>
        </w:rPr>
        <w:t xml:space="preserve">חברי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הצוות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וונש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ברקנס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וקסמן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אלדד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קורנפלד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אלרואי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כהנא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b w:val="1"/>
          <w:rtl w:val="1"/>
        </w:rPr>
        <w:t xml:space="preserve">מטרת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הצוות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בזמנים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בוגרת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!!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מפגשי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מנגנוני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גיבוי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הערכה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ובקרה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המטלה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מושכלת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קונפליקטים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1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סיכונים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להיפגש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ניהול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יומן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קבוצה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יומן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Google calendar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