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Настройка прав на строки и колонки (RLS) — руководство аналитика</w:t>
      </w:r>
    </w:p>
    <w:p>
      <w:pPr>
        <w:spacing w:after="130"/>
      </w:pPr>
      <w:r>
        <w:rPr>
          <w:b/>
          <w:bCs/>
        </w:rPr>
        <w:t xml:space="preserve">Кому:</w:t>
      </w:r>
      <w:r>
        <w:t xml:space="preserve"> аналитику данных с ролью DataSteward. Работа идёт в разделе «Политики доступа» веб-интерфейса платформы; он виден только DataSteward и администратору.</w:t>
      </w:r>
    </w:p>
    <w:p>
      <w:pPr>
        <w:spacing w:after="130"/>
      </w:pPr>
      <w:r>
        <w:rPr>
          <w:b/>
          <w:bCs/>
        </w:rPr>
        <w:t xml:space="preserve">Что настраивается:</w:t>
      </w:r>
      <w:r>
        <w:t xml:space="preserve"> кто какие </w:t>
      </w:r>
      <w:r>
        <w:rPr>
          <w:b/>
          <w:bCs/>
        </w:rPr>
        <w:t xml:space="preserve">строки</w:t>
      </w:r>
      <w:r>
        <w:t xml:space="preserve"> таблицы видит и какие </w:t>
      </w:r>
      <w:r>
        <w:rPr>
          <w:b/>
          <w:bCs/>
        </w:rPr>
        <w:t xml:space="preserve">колонки</w:t>
      </w:r>
      <w:r>
        <w:t xml:space="preserve"> ему маскируются. Предполагается знание SQL — выражения фильтров пишутся вручную.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1. Модель в двух словах</w:t>
      </w:r>
    </w:p>
    <w:p>
      <w:pPr>
        <w:spacing w:after="130"/>
      </w:pPr>
      <w:r>
        <w:t xml:space="preserve">Политика состоит из трёх осей. Они задаются на персоне и уточняются на пользователе: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Ось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Пример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Row-фильтры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 таблице добавляется WHERE — пользователь видит только свои строки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manager_id = 42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Маскируемые колонки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Значение колонки подменяется на NULL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clients.credit_limit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Домены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Какие домены каталога видны в поиске. Ось каталога, </w:t>
            </w:r>
            <w:r>
              <w:rPr>
                <w:b/>
                <w:bCs/>
              </w:rPr>
              <w:t xml:space="preserve">не строк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Финтех</w:t>
            </w:r>
          </w:p>
        </w:tc>
      </w:tr>
    </w:tbl>
    <w:p>
      <w:pPr>
        <w:spacing w:after="100"/>
      </w:pPr>
    </w:p>
    <w:p>
      <w:pPr>
        <w:spacing w:after="130"/>
      </w:pPr>
      <w:r>
        <w:rPr>
          <w:b/>
          <w:bCs/>
        </w:rPr>
        <w:t xml:space="preserve">Разделение «персона — шаблон, пользователь — значения»: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Персона</w:t>
      </w:r>
      <w:r>
        <w:t xml:space="preserve"> («Менеджер») несёт </w:t>
      </w:r>
      <w:r>
        <w:rPr>
          <w:b/>
          <w:bCs/>
        </w:rPr>
        <w:t xml:space="preserve">шаблон</w:t>
      </w:r>
      <w:r>
        <w:t xml:space="preserve"> фильтра с плейсхолдерами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manager_id = :manager_id</w:t>
      </w:r>
      <w:r>
        <w:t xml:space="preserve">, список маскируемых колонок и разрешённые домены. Это правило для всех носителей персоны.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Пользователь</w:t>
      </w:r>
      <w:r>
        <w:t xml:space="preserve"> («ivan») несёт </w:t>
      </w:r>
      <w:r>
        <w:rPr>
          <w:b/>
          <w:bCs/>
        </w:rPr>
        <w:t xml:space="preserve">подстановки</w:t>
      </w:r>
      <w:r>
        <w:t xml:space="preserve"> (параметры: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manager_id = 42</w:t>
      </w:r>
      <w:r>
        <w:t xml:space="preserve">) и, при необходимости, дополнительные фильтры и маски — они сужают доступ ещё сильнее.</w:t>
      </w:r>
    </w:p>
    <w:p>
      <w:pPr>
        <w:spacing w:after="130"/>
      </w:pPr>
      <w:r>
        <w:rPr>
          <w:b/>
          <w:bCs/>
        </w:rPr>
        <w:t xml:space="preserve">Итог для пользователя</w:t>
      </w:r>
      <w:r>
        <w:t xml:space="preserve"> = шаблон персоны с подставленными параметрами </w:t>
      </w:r>
      <w:r>
        <w:rPr>
          <w:b/>
          <w:bCs/>
        </w:rPr>
        <w:t xml:space="preserve">AND</w:t>
      </w:r>
      <w:r>
        <w:t xml:space="preserve"> дополнительные фильтры пользователя; маски = маски персоны </w:t>
      </w:r>
      <w:r>
        <w:rPr>
          <w:b/>
          <w:bCs/>
        </w:rPr>
        <w:t xml:space="preserve">плюс</w:t>
      </w:r>
      <w:r>
        <w:t xml:space="preserve"> маски пользователя; домены — только с персоны (и из команд пользователя).</w:t>
      </w:r>
    </w:p>
    <w:p>
      <w:pPr>
        <w:pStyle w:val="Heading2"/>
        <w:spacing w:after="110" w:before="220"/>
      </w:pPr>
      <w:r>
        <w:t xml:space="preserve">1.1. Что происходит с тем, что вы не настроили</w:t>
      </w:r>
    </w:p>
    <w:p>
      <w:pPr>
        <w:spacing w:after="130"/>
      </w:pPr>
      <w:r>
        <w:t xml:space="preserve">Поведение зависит от того, входит ли таблица в </w:t>
      </w:r>
      <w:r>
        <w:rPr>
          <w:b/>
          <w:bCs/>
        </w:rPr>
        <w:t xml:space="preserve">управляемую схему</w:t>
      </w:r>
      <w:r>
        <w:t xml:space="preserve">. Набор управляемых схем задаёт инженер в конфигурации охвата — уточните у него, какие схемы включены.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Где находится таблица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Если гранта 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видит пользователь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Внутри управляемой схемы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Действует правило «по умолчанию закрыто»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Ноль строк.</w:t>
            </w:r>
            <w:r>
              <w:t xml:space="preserve"> Запрос не падает, схема и колонки видны, данных нет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Внутри управляемой схемы, помечена тегом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RLS.Reference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Справочник — исключение из правила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Таблица видна </w:t>
            </w:r>
            <w:r>
              <w:rPr>
                <w:b/>
                <w:bCs/>
              </w:rPr>
              <w:t xml:space="preserve">целиком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Вне управляемых схем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Правило не действует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Таблица видна </w:t>
            </w:r>
            <w:r>
              <w:rPr>
                <w:b/>
                <w:bCs/>
              </w:rPr>
              <w:t xml:space="preserve">целиком</w:t>
            </w:r>
            <w:r>
              <w:t xml:space="preserve"> — как раньше</w:t>
            </w:r>
          </w:p>
        </w:tc>
      </w:tr>
    </w:tbl>
    <w:p>
      <w:pPr>
        <w:spacing w:after="100"/>
      </w:pP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Закрыто не везде.</w:t>
      </w:r>
      <w:r>
        <w:t xml:space="preserve"> Режим «по умолчанию закрыто» ограничен управляемыми схемами. Всё, что лежит за их пределами и не описано политикой, по-прежнему видно целиком. Планируя доступ к новой базе или схеме, первым делом выясните, входит ли она в управляемый набор, — иначе вы будете считать данные защищёнными, а они открыты.</w:t>
      </w:r>
    </w:p>
    <w:p>
      <w:pPr>
        <w:spacing w:after="130"/>
      </w:pPr>
      <w:r>
        <w:t xml:space="preserve">&gt;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Справочники помечаются тегом `RLS.Reference` в каталоге.</w:t>
      </w:r>
      <w:r>
        <w:t xml:space="preserve"> Это осознанное исключение: таблица остаётся открытой даже внутри управляемой схемы. Проставляйте тег только настоящим справочникам — он снимает защиту.</w:t>
      </w:r>
    </w:p>
    <w:p>
      <w:pPr>
        <w:spacing w:after="130"/>
      </w:pPr>
      <w:r>
        <w:t xml:space="preserve">&gt;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RLS не применяется к администраторам и сервисным учётным записям.</w:t>
      </w:r>
      <w:r>
        <w:t xml:space="preserve"> Пользователь с ролью admin и боты видят всё, независимо от политики. Это заложено в архитектуре и не изменится после доработки. Проверяя настройку, никогда не тестируйте её под администратором — вы увидите полные данные и решите, что фильтр не работает.</w:t>
      </w:r>
    </w:p>
    <w:p>
      <w:pPr>
        <w:pStyle w:val="Heading2"/>
        <w:spacing w:after="110" w:before="220"/>
      </w:pPr>
      <w:r>
        <w:t xml:space="preserve">1.2. Где RLS действует, а где нет</w:t>
      </w:r>
    </w:p>
    <w:p>
      <w:pPr>
        <w:spacing w:after="130"/>
      </w:pPr>
      <w:r>
        <w:t xml:space="preserve">Ограничение накладывает движок запросов при обращении к данным. Разные пути к одним и тем же данным защищены по-разному: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Путь к данным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Действует ли RLS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Чем ограничено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Прямые SQL-запросы (Trino)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Row-фильтры и маскировка колонок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Чат и агенты (выполнение SQL)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Тот же движок: запрос уходит под персональным токеном пользователя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Выгрузки XLSX и CSV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Да, косвенно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Файл собирается из уже отфильтрованных результатов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Поиск по каталогу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Нет, только домены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Видимость сущностей каталога, а не строк данных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Документы и RAG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Нет, только домены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Область документов по доменам пользователя</w:t>
            </w:r>
          </w:p>
        </w:tc>
      </w:tr>
    </w:tbl>
    <w:p>
      <w:pPr>
        <w:spacing w:after="100"/>
      </w:pP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Обход через служебную учётную запись закрыт.</w:t>
      </w:r>
      <w:r>
        <w:t xml:space="preserve"> SQL из чата и агентов выполняется только под персональным токеном пользователя. Если токена нет, запрос </w:t>
      </w:r>
      <w:r>
        <w:rPr>
          <w:b/>
          <w:bCs/>
        </w:rPr>
        <w:t xml:space="preserve">отклоняется</w:t>
      </w:r>
      <w:r>
        <w:t xml:space="preserve"> с сообщением о том, что RLS-контекст не установлен, — вместо выполнения под сервисным аккаунтом. Если пользователь сообщает об этой ошибке, это не проблема политики: обращайтесь к инженеру, вопрос в передаче токена.</w:t>
      </w:r>
    </w:p>
    <w:p>
      <w:pPr>
        <w:spacing w:after="130"/>
      </w:pPr>
      <w:r>
        <w:t xml:space="preserve">&gt;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Домен — это не доступ к данным.</w:t>
      </w:r>
      <w:r>
        <w:t xml:space="preserve"> Домены ограничивают, какие сущности видны в каталоге и какие документы попадают в область поиска. Строки таблиц ограничиваются только row-фильтрами и независимо от доменов. Не рассчитывайте закрыть данные, ограничив домены.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2. Пошагово: как задать политику</w:t>
      </w:r>
    </w:p>
    <w:p>
      <w:pPr>
        <w:pStyle w:val="Heading2"/>
        <w:spacing w:after="110" w:before="220"/>
      </w:pPr>
      <w:r>
        <w:t xml:space="preserve">Шаг 1. Политика персоны — шаблон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Выберите тип = Персона и саму персону, например «Менеджер».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Row-фильтры</w:t>
      </w:r>
      <w:r>
        <w:t xml:space="preserve"> — на каждую таблицу выражение WHERE. Плейсхолдеры пишите через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:имя</w:t>
      </w:r>
      <w:r>
        <w:t xml:space="preserve">, их значения задаст пользователь. Пример: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{"test_dwh__dwh.report.account": "ACTUAL_DATE &lt; :value"}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Маскируемые колонки</w:t>
      </w:r>
      <w:r>
        <w:t xml:space="preserve"> — пример: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test_dwh__dwh.report.account.external_id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Домены</w:t>
      </w:r>
      <w:r>
        <w:t xml:space="preserve"> — из списка доменов каталога, например «Финтех».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Предпросмотр → Сохранить.</w:t>
      </w:r>
    </w:p>
    <w:p>
      <w:pPr>
        <w:pStyle w:val="Heading2"/>
        <w:spacing w:after="110" w:before="220"/>
      </w:pPr>
      <w:r>
        <w:t xml:space="preserve">Шаг 2. Политика пользователя — значения и сужение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Выберите тип = Пользователь и пользователя.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/>
          <w:bCs/>
        </w:rPr>
        <w:t xml:space="preserve">Параметры</w:t>
      </w:r>
      <w:r>
        <w:t xml:space="preserve"> — значения плейсхолдеров персоны. Пример: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{"value": "2021-07-29"}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*(необязательно)* </w:t>
      </w:r>
      <w:r>
        <w:rPr>
          <w:b/>
          <w:bCs/>
        </w:rPr>
        <w:t xml:space="preserve">Дополнительные row-фильтры</w:t>
      </w:r>
      <w:r>
        <w:t xml:space="preserve"> — сужают ещё, добавляются к шаблону через AND. Пример: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{"test_dwh__dwh.report.account": "ACCOUNT_ID like 'BP33431%'"}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*(необязательно)* </w:t>
      </w:r>
      <w:r>
        <w:rPr>
          <w:b/>
          <w:bCs/>
        </w:rPr>
        <w:t xml:space="preserve">Дополнительные маскируемые колонки</w:t>
      </w:r>
      <w:r>
        <w:t xml:space="preserve"> — добавляются к маскам персоны. Пример: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test_dwh__dwh.report.account.OPEN_DATE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Предпросмотр черновика — показывает итоговую политику без сохранения.</w:t>
      </w:r>
    </w:p>
    <w:p>
      <w:pPr>
        <w:pStyle w:val="ListParagraph"/>
        <w:numPr>
          <w:ilvl w:val="0"/>
          <w:numId w:val="3"/>
        </w:numPr>
        <w:spacing w:after="90"/>
      </w:pPr>
      <w:r>
        <w:t xml:space="preserve">Сохранить.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t xml:space="preserve">Домены на пользователе не задаются — только на персоне. К ним добавляются домены команд, в которых состоит пользователь.</w:t>
      </w:r>
    </w:p>
    <w:p>
      <w:pPr>
        <w:pStyle w:val="Heading2"/>
        <w:spacing w:after="110" w:before="220"/>
      </w:pPr>
      <w:r>
        <w:t xml:space="preserve">Шаг 3. Проверка предпросмотром</w:t>
      </w:r>
    </w:p>
    <w:p>
      <w:pPr>
        <w:spacing w:after="130"/>
      </w:pPr>
      <w:r>
        <w:t xml:space="preserve">Предпросмотр отдаёт итоговую политику в том виде, в каком она применится. Есть два режима: по сохранённой политике (в том числе от имени конкретного пользователя) и по черновику — эффект от несохранённых изменений.</w:t>
      </w:r>
    </w:p>
    <w:p>
      <w:pPr>
        <w:spacing w:after="130"/>
      </w:pPr>
      <w:r>
        <w:t xml:space="preserve">Что сверять: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правильные ли таблицы — с нужным каталогом в ключе;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подставились ли все параметры;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не остались ли «голые» плейсхолдеры вида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:value</w:t>
      </w:r>
      <w:r>
        <w:t xml:space="preserve"> — это приведёт к ошибке у пользователя.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3. Несколько баз данных — ключевой момент</w:t>
      </w:r>
    </w:p>
    <w:p>
      <w:pPr>
        <w:spacing w:after="130"/>
      </w:pPr>
      <w:r>
        <w:t xml:space="preserve">Каждая внешняя СУБД видна в системе как </w:t>
      </w:r>
      <w:r>
        <w:rPr>
          <w:b/>
          <w:bCs/>
        </w:rPr>
        <w:t xml:space="preserve">каталог</w:t>
      </w:r>
      <w:r>
        <w:t xml:space="preserve"> с именем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сервис__база</w:t>
      </w:r>
      <w:r>
        <w:t xml:space="preserve">, например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trade__trade</w:t>
      </w:r>
      <w:r>
        <w:t xml:space="preserve"> или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crm__crm</w:t>
      </w:r>
      <w:r>
        <w:t xml:space="preserve">. Одна и та же таблица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positions</w:t>
      </w:r>
      <w:r>
        <w:t xml:space="preserve"> может существовать в разных базах, поэтому ключ политики включает каталог: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Правильно:</w:t>
      </w:r>
      <w:r>
        <w:t xml:space="preserve">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trade__trade.trading.positions</w:t>
      </w:r>
      <w:r>
        <w:t xml:space="preserve"> — политика действует только на таблицу в базе trade.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Устаревший широкий вариант:</w:t>
      </w:r>
      <w:r>
        <w:t xml:space="preserve">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trading.positions</w:t>
      </w:r>
      <w:r>
        <w:t xml:space="preserve"> без каталога — сработает как запасной и покроет одноимённую таблицу в любой базе. Используйте только осознанно.</w:t>
      </w:r>
    </w:p>
    <w:p>
      <w:pPr>
        <w:spacing w:after="130"/>
      </w:pPr>
      <w:r>
        <w:rPr>
          <w:b/>
          <w:bCs/>
        </w:rPr>
        <w:t xml:space="preserve">Разные фильтры для разных баз</w:t>
      </w:r>
      <w:r>
        <w:t xml:space="preserve"> — это просто несколько строк в row-фильтрах, каждая со своим ключом: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  <w:r>
        <w:t xml:space="preserve"> trade__trade.trading.positions → market_value_rub &lt; :max_value crm__crm.crm.clients → manager_id = :manager_id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</w:p>
    <w:p>
      <w:pPr>
        <w:spacing w:after="130"/>
      </w:pPr>
      <w:r>
        <w:rPr>
          <w:b/>
          <w:bCs/>
        </w:rPr>
        <w:t xml:space="preserve">Связи между базами.</w:t>
      </w:r>
      <w:r>
        <w:t xml:space="preserve"> Если доступ к таблице должен выводиться из связи с «якорной» таблицей в другой базе — например, «свои клиенты» → «свои сделки», — это описывается </w:t>
      </w:r>
      <w:r>
        <w:rPr>
          <w:b/>
          <w:bCs/>
        </w:rPr>
        <w:t xml:space="preserve">правилами охвата</w:t>
      </w:r>
      <w:r>
        <w:t xml:space="preserve">, которые задаёт инженер. Граф внешних ключей разворачивает фильтр от якоря по цепочке связей, в том числе между базами. Результат аналитик видит на экране «Граф доступа».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4. Экран «Граф доступа» — что реально под защитой</w:t>
      </w:r>
    </w:p>
    <w:p>
      <w:pPr>
        <w:spacing w:after="130"/>
      </w:pPr>
      <w:r>
        <w:t xml:space="preserve">Визуализация покрытия политиками. Обозначения узлов: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anchor</w:t>
      </w:r>
      <w:r>
        <w:t xml:space="preserve"> (жёлтый) — якорь, точка выдачи доступа;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scoped</w:t>
      </w:r>
      <w:r>
        <w:t xml:space="preserve"> (зелёный) — таблица под фильтром;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reference</w:t>
      </w:r>
      <w:r>
        <w:t xml:space="preserve"> (белый) — справочник;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gap</w:t>
      </w:r>
      <w:r>
        <w:t xml:space="preserve"> (красный) — таблица со скоуп-колонками, но </w:t>
      </w:r>
      <w:r>
        <w:rPr>
          <w:b/>
          <w:bCs/>
        </w:rPr>
        <w:t xml:space="preserve">без пути к якорю</w:t>
      </w:r>
      <w:r>
        <w:t xml:space="preserve">.</w:t>
      </w:r>
    </w:p>
    <w:p>
      <w:pPr>
        <w:spacing w:after="130"/>
      </w:pPr>
      <w:r>
        <w:t xml:space="preserve">Рёбра: сплошные — реальные внешние ключи, пунктирные — логические связи, в том числе между базами.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Красный gap — это не утечка, а закрытая таблица.</w:t>
      </w:r>
      <w:r>
        <w:t xml:space="preserve"> Если узел лежит в управляемой схеме, пользователь получит по нему ноль строк: данные не утекут, но и работать с таблицей не сможет. Разбирайте красные узлы перед сдачей политики — иначе вместо утечки вы получите жалобу на пустые отчёты. Либо добавьте в каталог логическую связь до якоря, либо задайте таблице явный фильтр, либо пометьте её как справочник.</w:t>
      </w:r>
    </w:p>
    <w:p>
      <w:pPr>
        <w:spacing w:after="130"/>
      </w:pPr>
      <w:r>
        <w:t xml:space="preserve">&gt;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Красный узел вне управляемой схемы по-прежнему означает утечку</w:t>
      </w:r>
      <w:r>
        <w:t xml:space="preserve"> — там правило закрытия не действует, и таблица видна целиком. Сверяйтесь со списком управляемых схем, разбирая граф.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5. Ошибки в выражениях и параметрах — что увидит пользователь</w:t>
      </w:r>
    </w:p>
    <w:p>
      <w:pPr>
        <w:spacing w:after="130"/>
      </w:pPr>
      <w:r>
        <w:t xml:space="preserve">Выражения фильтров при сохранении </w:t>
      </w:r>
      <w:r>
        <w:rPr>
          <w:b/>
          <w:bCs/>
        </w:rPr>
        <w:t xml:space="preserve">не проверяются</w:t>
      </w:r>
      <w:r>
        <w:t xml:space="preserve">. Их корректность выясняется в момент запроса пользователя: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не так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произойдёт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Как поймать заранее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Пользователю не задан параметр, плейсхолдер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:имя</w:t>
            </w:r>
            <w:r>
              <w:t xml:space="preserve"> остался в выражении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пользователя завершится ошибкой. Фильтр не отбрасывается, но и доступ не закрывается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Предпросмотр покажет «голый» плейсхолдер — проверяйте перед сохранением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Синтаксическая ошибка в выражении WHERE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пользователя завершится ошибкой. Фильтр не игнорируется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Проверки при сохранении нет. Сверяйте выражение вручную и запросом от имени пользователя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6. Маскировка колонок и расчёты</w:t>
      </w:r>
    </w:p>
    <w:p>
      <w:pPr>
        <w:spacing w:after="130"/>
      </w:pPr>
      <w:r>
        <w:t xml:space="preserve">Маскировка подменяет значение на NULL. Колонка </w:t>
      </w:r>
      <w:r>
        <w:rPr>
          <w:b/>
          <w:bCs/>
        </w:rPr>
        <w:t xml:space="preserve">остаётся</w:t>
      </w:r>
      <w:r>
        <w:t xml:space="preserve"> в схеме и в выборке — её видно, значений нет. Отсюда следствия для аналитики: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COUNT(колонка)</w:t>
      </w:r>
      <w:r>
        <w:t xml:space="preserve"> не считает NULL — счётчик занизится;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SUM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AVG</w:t>
      </w:r>
      <w:r>
        <w:t xml:space="preserve"> игнорируют NULL — суммы и средние изменятся;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GROUP BY</w:t>
      </w:r>
      <w:r>
        <w:t xml:space="preserve"> по маскированной колонке схлопнет всё в одну группу NULL;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соединения по маскированной колонке перестанут находить совпадения.</w:t>
      </w:r>
    </w:p>
    <w:p>
      <w:pPr>
        <w:pBdr>
          <w:left w:val="single" w:color="9C7A3C" w:sz="18" w:space="8"/>
        </w:pBdr>
        <w:shd w:fill="F3ECDD" w:val="clear"/>
        <w:spacing w:after="160" w:before="60"/>
        <w:ind w:left="260"/>
      </w:pPr>
      <w:r>
        <w:rPr>
          <w:b/>
          <w:bCs/>
        </w:rPr>
        <w:t xml:space="preserve">Ошибки при этом не будет — будут другие цифры.</w:t>
      </w:r>
      <w:r>
        <w:t xml:space="preserve"> Пользователь получит отчёт, который выглядит корректно, но посчитан не по всем данным. Прежде чем маскировать колонку, проверьте, не участвует ли она в агрегатах и соединениях; если участвует, предупредите потребителей отчётов.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7. Ограничения текущей версии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Учитывается только первая персона.</w:t>
      </w:r>
      <w:r>
        <w:t xml:space="preserve"> Если у пользователя их несколько, row-фильтры и маски берутся только с первой, остальные игнорируются. Исключение — домены: они объединяются с доменами команд пользователя. Не рассчитывайте, что две персоны сложатся; сводите правила в одну персону или задавайте их на пользователе. *(Учёт нескольких персон запланирован.)*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Отдельного отключения политики нет.</w:t>
      </w:r>
      <w:r>
        <w:t xml:space="preserve"> Нет кнопки «выключить, не удаляя» и отдельного удаления. Чтобы снять политику, её нужно сохранить пустой. Если политика заблокировала работу подразделения, это единственный быстрый путь — и он стирает настройку, поэтому сохраните её текст перед очисткой. *(Удаление и переключатель запланированы.)*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Проверки выражений при сохранении нет</w:t>
      </w:r>
      <w:r>
        <w:t xml:space="preserve">, незаданный параметр приводит к ошибке у пользователя — см. §5. *(Запланировано.)*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b/>
          <w:bCs/>
        </w:rPr>
        <w:t xml:space="preserve">Правило «по умолчанию закрыто» действует только внутри управляемых схем</w:t>
      </w:r>
      <w:r>
        <w:t xml:space="preserve"> — см. §1.1.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8. Когда изменения вступают в силу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Сохранение</w:t>
      </w:r>
      <w:r>
        <w:t xml:space="preserve"> записывает политику в каталог сразу.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Фоновая синхронизация</w:t>
      </w:r>
      <w:r>
        <w:t xml:space="preserve"> переносит её в движок доступа с интервалом примерно 30–60 секунд — после сохранения подождите до минуты.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/>
          <w:bCs/>
        </w:rPr>
        <w:t xml:space="preserve">Применение</w:t>
      </w:r>
      <w:r>
        <w:t xml:space="preserve"> происходит при следующем SQL-запросе пользователя. Перелогиниваться для row-фильтров и масок не нужно — они привязаны к имени пользователя. Смена персоны или доменов подхватывается при следующем входе.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9. Типичные ошибки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Симптом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Причина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A2A4A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Что делать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Фильтр не сработал, видно чужое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Ключ без каталога, а таблица в конкретной базе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Задать ключ через пикер: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catalog.schema.table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 предпросмотре остался </w:t>
            </w:r>
            <w:r>
              <w:rPr>
                <w:rFonts w:ascii="Consolas" w:cs="Consolas" w:eastAsia="Consolas" w:hAnsi="Consolas"/>
                <w:color w:val="8A6A2E"/>
                <w:sz w:val="20"/>
                <w:szCs w:val="20"/>
              </w:rPr>
              <w:t xml:space="preserve">:параметр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Пользователю не заданы параметры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Добавить значение в «Параметры» пользователя — иначе запрос упадёт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Политика «протекла» на другую базу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Использован ключ без каталога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Переписать на ключ с каталогом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Пользователь видит всё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Роль admin, сервисная учётная запись — или таблица вне управляемой схемы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RLS не применяется к admin и ботам; проверять под обычным пользователем и сверять список управляемых схем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пользователя падает с ошибкой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Незаданный параметр или неверный синтаксис выражения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Сверить выражение и параметры в предпросмотре от имени пользователя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Пользователь видит ноль строк там, где ожидал данные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Таблица в управляемой схеме, гранта на неё нет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Задать фильтр на таблицу, достроить связь до якоря или пометить справочником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Запрос из чата отклонён: «RLS-контекст не установлен»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 движок не передан персональный токен пользователя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 проблема политики — к инженеру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Изменение не видно сразу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 прошла фоновая синхронизация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Подождать около минуты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Красный gap в графе доступа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Нет пути по внешним ключам от таблицы к якорю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Добавить логическую связь в каталоге или задать таблице явный фильтр</w:t>
            </w:r>
          </w:p>
        </w:tc>
      </w:tr>
      <w:tr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Вторая персона не действует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Учитывается только первая персона</w:t>
            </w:r>
          </w:p>
        </w:tc>
        <w:tc>
          <w:tcPr>
            <w:tcW w:type="dxa" w:w="3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/>
            </w:pPr>
            <w:r>
              <w:t xml:space="preserve">Свести правила в одну персону или задать их на пользователе</w:t>
            </w:r>
          </w:p>
        </w:tc>
      </w:tr>
    </w:tbl>
    <w:p>
      <w:pPr>
        <w:spacing w:after="100"/>
      </w:pP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10. Сквозной пример</w:t>
      </w:r>
    </w:p>
    <w:p>
      <w:pPr>
        <w:spacing w:after="130"/>
      </w:pPr>
      <w:r>
        <w:rPr>
          <w:b/>
          <w:bCs/>
        </w:rPr>
        <w:t xml:space="preserve">Персона «Менеджер»</w:t>
      </w:r>
      <w:r>
        <w:t xml:space="preserve"> — что вводим в форме: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Row-фильтр: таблица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trade__trade.trading.positions</w:t>
      </w:r>
      <w:r>
        <w:t xml:space="preserve"> →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market_value_rub &lt; :max_value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Маскируемая колонка: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trade__trade.trading.positions.avg_price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Домен: Финтех</w:t>
      </w:r>
    </w:p>
    <w:p>
      <w:pPr>
        <w:spacing w:after="130"/>
      </w:pPr>
      <w:r>
        <w:rPr>
          <w:b/>
          <w:bCs/>
        </w:rPr>
        <w:t xml:space="preserve">Пользователь «manager»</w:t>
      </w:r>
      <w:r>
        <w:t xml:space="preserve"> (носит персону «Менеджер»):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Параметр: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max_value = 1000000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Дополнительный фильтр: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trade__trade.trading.positions</w:t>
      </w:r>
      <w:r>
        <w:t xml:space="preserve"> →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currency = 'RUB'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Дополнительная маска: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crm__crm.crm.clients.client_id</w:t>
      </w:r>
    </w:p>
    <w:p>
      <w:pPr>
        <w:spacing w:after="130"/>
      </w:pPr>
      <w:r>
        <w:rPr>
          <w:b/>
          <w:bCs/>
        </w:rPr>
        <w:t xml:space="preserve">Что применится к его запросам:</w:t>
      </w:r>
    </w:p>
    <w:p>
      <w:pPr>
        <w:spacing w:after="13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  <w:r>
        <w:t xml:space="preserve"> positions: WHERE (market_value_rub &lt; 1000000) AND (currency = 'RUB') маски: trading.positions.avg_price = NULL        crm.clients.client_id = NULL домены: Финтех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`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11. Чеклист сдачи политики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Все ключи таблиц и колонок заданы через пикер, с указанием каталога.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Предпросмотр от имени пользователя не содержит «голых» плейсхолдеров.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Выражения фильтров проверены на живом запросе — не под администратором.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Маскируемые колонки проверены на участие в агрегатах и соединениях; потребители отчётов предупреждены.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На «Графе доступа» разобраны все красные узлы.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Проверено, входят ли затронутые схемы в управляемый набор; для схем вне набора закрытие описано политикой явно.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Справочники внутри управляемых схем помечены тегом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RLS.Reference</w:t>
      </w:r>
      <w:r>
        <w:t xml:space="preserve"> — иначе пользователи получат ноль строк.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Учтено, что вторая персона пользователя не действует.</w:t>
      </w:r>
    </w:p>
    <w:p>
      <w:pPr>
        <w:pStyle w:val="ListParagraph"/>
        <w:numPr>
          <w:ilvl w:val="0"/>
          <w:numId w:val="1"/>
        </w:numPr>
        <w:spacing w:after="90"/>
      </w:pPr>
      <w:r>
        <w:t xml:space="preserve">[ ] После сохранения выждана минута до проверки.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Приложение. Как это работает под капотом</w:t>
      </w:r>
    </w:p>
    <w:p>
      <w:pPr>
        <w:spacing w:after="130"/>
      </w:pPr>
      <w:r>
        <w:t xml:space="preserve">*Справочный раздел для инженера; аналитику для работы не требуется.*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Создание.</w:t>
      </w:r>
      <w:r>
        <w:t xml:space="preserve"> Раздел «Доступ» → orchestrator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PUT /api/v1/rls/policy</w:t>
      </w:r>
      <w:r>
        <w:t xml:space="preserve"> → запись в каталоге данных: политика хранится как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extension.dataAccessPolicy</w:t>
      </w:r>
      <w:r>
        <w:t xml:space="preserve"> на персоне и пользователе (шифрование при хранении). Доступ: роль DataSteward или admin плюс токен бота.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Расчёт и доставка.</w:t>
      </w:r>
      <w:r>
        <w:t xml:space="preserve"> Фоновый воркер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opa_sync</w:t>
      </w:r>
      <w:r>
        <w:t xml:space="preserve"> (интервал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OPA_SYNC_INTERVAL</w:t>
      </w:r>
      <w:r>
        <w:t xml:space="preserve"> ≈ 30–60 с) читает пользователей и персоны, объединяет шаблоны персоны с параметрами и дополнительными правилами пользователя, при наличии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rls_scope_rules.json</w:t>
      </w:r>
      <w:r>
        <w:t xml:space="preserve"> разворачивает граф внешних ключей от якорей, включая связи между базами, и загружает результат в OPA: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data.om_policies.user_policies[username]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Мультикаталог.</w:t>
      </w:r>
      <w:r>
        <w:t xml:space="preserve"> Воркер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catalog_sync</w:t>
      </w:r>
      <w:r>
        <w:t xml:space="preserve"> превращает каждый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databaseService</w:t>
      </w:r>
      <w:r>
        <w:t xml:space="preserve"> в каталог Trino вида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сервис__база</w:t>
      </w:r>
      <w:r>
        <w:t xml:space="preserve"> и ведёт реестр соответствия имён. Ключи политики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catalog.schema.table</w:t>
      </w:r>
      <w:r>
        <w:t xml:space="preserve">, с запасным вариантом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schema.table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JWT.</w:t>
      </w:r>
      <w:r>
        <w:t xml:space="preserve"> Каталог данных кладёт в токен claims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persona_id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persona_name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domains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isAdmin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row_filters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masked_columns</w:t>
      </w:r>
      <w:r>
        <w:t xml:space="preserve"> — для потребителей, читающих токен напрямую.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Применение.</w:t>
      </w:r>
      <w:r>
        <w:t xml:space="preserve"> Trino сконфигурирован на OPA, токен проверяется по JWKS OpenMetadata. На каждый запрос OPA по имени пользователя и ключу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catalog.schema.table</w:t>
      </w:r>
      <w:r>
        <w:t xml:space="preserve"> отдаёт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rowFilters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columnMask</w:t>
      </w:r>
      <w:r>
        <w:t xml:space="preserve">; Trino подставляет WHERE и заменяет значения на NULL. Сервисные учётные записи и admin — без ограничений.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/>
          <w:bCs/>
        </w:rPr>
        <w:t xml:space="preserve">Правило «по умолчанию закрыто».</w:t>
      </w:r>
      <w:r>
        <w:t xml:space="preserve">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opa_sync</w:t>
      </w:r>
      <w:r>
        <w:t xml:space="preserve"> дополнительно кладёт в OPA наборы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governed_schemas</w:t>
      </w:r>
      <w:r>
        <w:t xml:space="preserve"> (из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scoped_schemas</w:t>
      </w:r>
      <w:r>
        <w:t xml:space="preserve"> конфигурации охвата, с трансляцией в ключи Trino)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reference_tables</w:t>
      </w:r>
      <w:r>
        <w:t xml:space="preserve"> (таблицы с тегом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RLS.Reference</w:t>
      </w:r>
      <w:r>
        <w:t xml:space="preserve">). Правило в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trino.rego</w:t>
      </w:r>
      <w:r>
        <w:t xml:space="preserve"> подставляет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{"expression": "false"}</w:t>
      </w:r>
      <w:r>
        <w:t xml:space="preserve"> для таблицы в управляемой схеме, если у пользователя нет ни ключа с каталогом, ни устаревшего ключа, и таблица не справочник.</w:t>
      </w:r>
    </w:p>
    <w:p>
      <w:pPr>
        <w:spacing w:after="130"/>
      </w:pPr>
      <w:r>
        <w:rPr>
          <w:b/>
          <w:bCs/>
        </w:rPr>
        <w:t xml:space="preserve">Эндпоинты</w:t>
      </w:r>
      <w:r>
        <w:t xml:space="preserve"> (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/api/v1/rls/*</w:t>
      </w:r>
      <w:r>
        <w:t xml:space="preserve">):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entities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domains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policy</w:t>
      </w:r>
      <w:r>
        <w:t xml:space="preserve"> (GET/PUT),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preview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preview-draft</w:t>
      </w:r>
      <w:r>
        <w:t xml:space="preserve">,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graph</w:t>
      </w:r>
      <w:r>
        <w:t xml:space="preserve">. Пикеры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/api/v1/datasources/tables</w:t>
      </w:r>
      <w:r>
        <w:t xml:space="preserve"> и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/columns</w:t>
      </w:r>
      <w:r>
        <w:t xml:space="preserve">.</w:t>
      </w:r>
    </w:p>
    <w:p>
      <w:pPr>
        <w:spacing w:after="130"/>
      </w:pPr>
      <w:r>
        <w:rPr>
          <w:b/>
          <w:bCs/>
        </w:rPr>
        <w:t xml:space="preserve">Файлы:</w:t>
      </w:r>
      <w:r>
        <w:t xml:space="preserve"> политики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extension.dataAccessPolicy</w:t>
      </w:r>
      <w:r>
        <w:t xml:space="preserve"> в OM; охват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config/rls_scope_rules.json</w:t>
      </w:r>
      <w:r>
        <w:t xml:space="preserve">; запасной оверлей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/app/rls_policies.json</w:t>
      </w:r>
      <w:r>
        <w:t xml:space="preserve">; правила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trino/opa/policies/trino.rego</w:t>
      </w:r>
      <w:r>
        <w:t xml:space="preserve">; синхронизация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orchestrator/backend/monitoring/opa_sync.py</w:t>
      </w:r>
      <w:r>
        <w:t xml:space="preserve">; каталоги — </w:t>
      </w:r>
      <w:r>
        <w:rPr>
          <w:rFonts w:ascii="Consolas" w:cs="Consolas" w:eastAsia="Consolas" w:hAnsi="Consolas"/>
          <w:color w:val="8A6A2E"/>
          <w:sz w:val="20"/>
          <w:szCs w:val="20"/>
        </w:rPr>
        <w:t xml:space="preserve">orchestrator/backend/datasources/catalog_sync.py</w:t>
      </w:r>
      <w:r>
        <w:t xml:space="preserve">.</w:t>
      </w:r>
    </w:p>
    <w:p>
      <w:pPr>
        <w:pStyle w:val="Heading1"/>
        <w:pBdr>
          <w:bottom w:val="single" w:color="9C7A3C" w:sz="8" w:space="4"/>
        </w:pBdr>
        <w:spacing w:after="140" w:before="320"/>
      </w:pPr>
      <w:r>
        <w:t xml:space="preserve">См. также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upravlenie-dannymi.md</w:t>
      </w:r>
      <w:r>
        <w:t xml:space="preserve"> — экран «Граф доступа» в общем контексте раздела «Управление данными».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instrukciya-domeny-i-dostup.md</w:t>
      </w:r>
      <w:r>
        <w:t xml:space="preserve"> — доменный доступ к коллекциям/документам (ось «Домены» из §1) — отдельный от RLS механизм, действующий на каталог и RAG, а не на строки таблиц.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onsolas" w:cs="Consolas" w:eastAsia="Consolas" w:hAnsi="Consolas"/>
          <w:color w:val="8A6A2E"/>
          <w:sz w:val="20"/>
          <w:szCs w:val="20"/>
        </w:rPr>
        <w:t xml:space="preserve">instrukciya-mcp-gateway-podklyuchenie.md</w:t>
      </w:r>
      <w:r>
        <w:t xml:space="preserve"> — row-фильтры и маски персоны, зашитые в JWT, — это то, что ограничивает внешнего MCP-клиента при прямых SQL-запросах к данным.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2026-09-05T07:44:08.254Z</dcterms:created>
  <dcterms:modified xsi:type="dcterms:W3CDTF">2026-09-05T07:44:08.255Z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