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4181F"/>
          <w:sz w:val="32"/>
          <w:szCs w:val="32"/>
        </w:rPr>
        <w:t xml:space="preserve">Инструкция: добавить новые атрибуты маскирования для отчёта брокера (Вариант 2)</w:t>
      </w:r>
    </w:p>
    <w:p>
      <w:pPr>
        <w:spacing w:after="2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АО «Инвестиционная компания Д8» — практический шаг от разбора «Вариант 2» к реальному экрану платформы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Что делать в системе, чтобы номер договора и номер счёта в отчёте брокера тоже начали скрываться — сейчас это два поля из «7 из 8», которые не покрыты встроенными типами.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1. Что именно не покрыто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Из таблицы «Вариант 2»: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3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Поле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Встроенный тип?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Что делать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ФИО клиента и сотрудников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Да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FULL_NAME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ничего, уже работает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Название компании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Да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ORG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ничего, уже работает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Адрес брокера («г. Москва, Пресненский р-н»)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Да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ADDRESS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(газеттир КЛАДР/ФИАС)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ничего, уже работает — только убедиться, что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ADDRESS_GAZETTEER_ENABLED=true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Номер договора / брокерский / лицевой счёт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Нет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завести кастомный regex-паттерн (раздел 3)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Номер лицензии брокера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Нет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завести отдельный кастомный regex-паттерн (раздел 3)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Номер договора и оба счёта в тестовых данных — один и тот же формат («ВР33431», «ВР33431-МО-01»), поэтому это один паттерн, а не три.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2. Где заводить: «База секретов» → «Regex-паттерны»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Экран описан в docs/platform/baza-sekretov.md (раздел «Regex-паттерны (пользовательские)»). Форма: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Название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Regex-паттерн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(синтаксис Python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валидируется перед сохранением),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Тип токена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(выпадающий список).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3. Конкретные значения для формы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4181F"/>
          <w:sz w:val="22"/>
          <w:szCs w:val="22"/>
        </w:rPr>
        <w:t xml:space="preserve">Паттерн 1 — номер договора / брокерский / лицевой счёт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Поле формы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Название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Номер договора / брокерский-лицевой счёт (Д8)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Regex-паттерн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\b[А-Я]{2}\d{4,6}(?:-[А-Я]{2}-\d{1,3})?\b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Тип токена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см. раздел 4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Проверено на примерах: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ВР33431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совпадение,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ВР33431-МО-01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совпадение. Ложных срабатываний на соседних полях того же отчёта не даёт: баланс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16 634,88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), дата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24.09.2019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), код ценной бумаги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ОФЗ-ПД225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RU000A0ZYUB7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— ни один не матчится.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4181F"/>
          <w:sz w:val="22"/>
          <w:szCs w:val="22"/>
        </w:rPr>
        <w:t xml:space="preserve">Паттерн 2 — номер лицензии брокера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Поле формы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81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Название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Номер лицензии брокера (Д8)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Regex-паттерн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№\s?\d{2,3}-\d{4,6}-\d{4,6}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Тип токена</w:t>
            </w:r>
          </w:p>
        </w:tc>
        <w:tc>
          <w:tcPr>
            <w:tcW w:type="dxa" w:w="6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см. раздел 4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Формат подтверждён реальным документом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(реквизиты Д8): «Лицензия профессионального участника рынка ценных бумаг на осуществление брокерской деятельности № 045-07514-100000 от 17.03.2004 г., выдана: ФКЦБ России». Полный номер — три группы цифр через дефис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045-07514-100000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), не две, как предполагалось изначально по обрезанному примеру. Проверено на этом реальном номере → совпадение целиком, без обрезания. Ложных срабатываний на дате выдачи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17.03.2004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), адресе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помещ. 1-5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и номере счёта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ВР33431-МО-01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не даёт.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4. Что выбрать в «Тип токена» — проверено на скриншоте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Список закрытый (не текстовое поле) и состоит всего из 5 значений: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PERSON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PROJECT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COMPANY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CUSTOM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Свой префикс (например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вписать нельзя.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Ни один из первых четырёх вариантов номеру договора/счёта/лицензии не подходит по смыслу (это не человек, не проект, не компания, не продукт) — значит для обоих паттернов из раздела 3 нужно выбрать </w:t>
      </w:r>
      <w:r>
        <w:rPr>
          <w:rFonts w:ascii="Consolas" w:cs="Consolas" w:eastAsia="Consolas" w:hAnsi="Consolas"/>
          <w:b/>
          <w:bCs/>
          <w:i w:val="false"/>
          <w:iCs w:val="false"/>
          <w:color w:val="1A1A1A"/>
          <w:sz w:val="19"/>
          <w:szCs w:val="19"/>
        </w:rPr>
        <w:t xml:space="preserve">CUSTOM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Важное следствие: маска для обоих атрибутов получится одинаковой по типу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[CUSTOM_N]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а не отдельные узнаваемые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[CONTRACT_N]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[LICENSE_N]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как было в первоначальном предложении из раздела 4 листа «Три слоя маскирования». Порядковый номер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всё равно будет разным для разных значений (консистентность по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original_text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в рамках сессии сохраняется), но по самому токену в тексте нельзя будет на глаз отличить, что именно скрыто — номер договора это или номер лицензии.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Если это неприемлемо (например, аналитику важно видеть в замаскированном тексте, что перед ним номер счёта, а не что-то другое) — вариант через UI не подходит, и нужно эскалировать в команду платформы прямой конфиг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CustomPIIType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в обход этого экрана: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pii_shield/config.py:151-200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(описано в docs/sources/pii-shield-masking-span-registry.docx, §2), с готовыми id/prefix/regex из раздела 4 листа «Три слоя маскирования». Остаётся не до конца ясным (см. docs/platform/otkrytye-voprosy.md), совпадает ли этот путь технически с механизмом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custom_patterns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за экраном «Regex-паттерны», или это два разных пути внутри платформы — стоит уточнить у команды платформы напрямую.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5. Проверка после добавления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Статус на 17.08.2026: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паттерн 1 (номер договора/счёта) сохранён на экране «Regex-паттерны» и активен. Паттерн 2 (номер лицензии) в списке не появился — форму нужно заполнить и нажать «Добавить» ещё раз, проверить, что он тоже попал в таблицу со статусом «активен».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Как НЕ проверять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(проверено на практике, не работает для этой цели): «База секретов» → «Блэклист ОМ» → «Тест-площадка: блэклист» — этот экран проверяет термины блэклиста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catalog_blacklist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/OpenMetadata), не пользовательские regex-паттерны. Тест с активным, корректно сохранённым паттерном 1 и текстом, где он должен сработать, дал «Совпадений не найдено» — это не баг паттерна, это не тот тестовый экран (см. docs/platform/otkrytye-voprosy.md).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Надёжный способ проверки: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Отправить тестовый текст в обычный чат платформы (как в case-03-instrukciya-proverka-maskirovaniya.md): «Договор № ВР33431 от 24.09.2019. Брокерский / лицевой счёт ВР33431 / ВР33431-МО-01. Лицензия № 045-07514-100000».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Открыть «Администрирование» → «Рабочее место ИБ» → «Журнал LLM-сессий», найти свою сессию.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В сводке сессии убедиться, что номер договора/счёта и номер лицензии попали в найденные PII-spans и заменились на токены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[CUSTOM_N]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(с разным порядковым номером на разные значения), а дата, баланс, ISIN — нет.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Отдельно прогнать через тот же чат кусок с портфелем и балансом («ОФЗ-ПД225 — 1 шт», «16 634,88 ₽») — паттерны выше не должны их зацепить (самопроверка на ложные срабатывания — см. раздел 3).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Если платформа настроена с ненулевым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PII_CATALOG_BLACKLIST_SYNC_INTERVAL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pii-shield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подхватывает новые паттерны не мгновенно, а по опросу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GET /api/v1/shield-config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; если сразу не сработало, стоит подождать один цикл синхронизации, прежде чем считать паттерн нерабочим.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4181F"/>
          <w:sz w:val="25"/>
          <w:szCs w:val="25"/>
        </w:rPr>
        <w:t xml:space="preserve">См. также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docs/platform/baza-sekretov.md — полный разбор экранов раздела «База секретов».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docs/analysis/primer-podhoda-maskirovaniya-otchet-brokera.html — сам разбор «Вариант 2» с примером отчёта.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docs/analysis/pokrytie-maskirovaniya-perechen-d8.xlsx — лист «Три слоя маскирования», раздел 4 — те же id/prefix/regex в исходной, более общей формулировке (не завязанной на конкретный тестовый отчёт).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2026-08-17T09:03:39.752Z</dcterms:created>
  <dcterms:modified xsi:type="dcterms:W3CDTF">2026-08-17T09:03:39.753Z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