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Инструкция: как проверить маскирование ПДн в чате</w:t>
      </w:r>
    </w:p>
    <w:p>
      <w:pPr>
        <w:spacing w:after="140"/>
      </w:pPr>
      <w:r>
        <w:t xml:space="preserve">Для участников пилотной группы, проверяющих сценарий «Анонимизатор-2» (обезличивание в документе) — Приложение №1 к Договору № ИКД-1-PRO, case-03.</w:t>
      </w:r>
    </w:p>
    <w:p>
      <w:pPr>
        <w:pStyle w:val="Heading1"/>
        <w:spacing w:after="140" w:before="280"/>
      </w:pPr>
      <w:r>
        <w:t xml:space="preserve">1. Что вы делаете</w:t>
      </w:r>
    </w:p>
    <w:p>
      <w:pPr>
        <w:spacing w:after="140"/>
      </w:pPr>
      <w:r>
        <w:t xml:space="preserve">Вы загружаете тестовый документ в чат платформы (</w:t>
      </w:r>
      <w:r>
        <w:rPr>
          <w:rFonts w:ascii="Consolas" w:cs="Consolas" w:eastAsia="Consolas" w:hAnsi="Consolas"/>
          <w:sz w:val="20"/>
          <w:szCs w:val="20"/>
        </w:rPr>
        <w:t xml:space="preserve">aiplatform.iqi.internal/shell/chat</w:t>
      </w:r>
      <w:r>
        <w:t xml:space="preserve">) и проверяете: система должна </w:t>
      </w:r>
      <w:r>
        <w:rPr>
          <w:b/>
          <w:bCs/>
        </w:rPr>
        <w:t xml:space="preserve">заменить персональные данные из документа на метки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[INN_1]</w:t>
      </w:r>
      <w:r>
        <w:t xml:space="preserve">) ещё до того, как что-либо уходит в модель. Проверка того, что именно и как замаскировалось, делается </w:t>
      </w:r>
      <w:r>
        <w:rPr>
          <w:b/>
          <w:bCs/>
        </w:rPr>
        <w:t xml:space="preserve">не по ответу чата</w:t>
      </w:r>
      <w:r>
        <w:t xml:space="preserve">, а отдельно — в </w:t>
      </w:r>
      <w:r>
        <w:rPr>
          <w:b/>
          <w:bCs/>
        </w:rPr>
        <w:t xml:space="preserve">«Журнале LLM-сессий»</w:t>
      </w:r>
      <w:r>
        <w:t xml:space="preserve"> (раздел ИБ), где по каждой сессии видно и оригинал, и анонимизированную версию, и построчную расшифровку меток.</w:t>
      </w:r>
    </w:p>
    <w:p>
      <w:pPr>
        <w:spacing w:after="140"/>
      </w:pPr>
      <w:r>
        <w:t xml:space="preserve">Данные во всех тестовых документах — </w:t>
      </w:r>
      <w:r>
        <w:rPr>
          <w:b/>
          <w:bCs/>
        </w:rPr>
        <w:t xml:space="preserve">синтетические</w:t>
      </w:r>
      <w:r>
        <w:t xml:space="preserve">, реальные клиенты Д8 не задействованы. Можно свободно экспериментировать.</w:t>
      </w:r>
    </w:p>
    <w:p>
      <w:pPr>
        <w:pStyle w:val="Heading1"/>
        <w:spacing w:after="140" w:before="280"/>
      </w:pPr>
      <w:r>
        <w:t xml:space="preserve">2. Откуда взять документы</w:t>
      </w:r>
    </w:p>
    <w:p>
      <w:pPr>
        <w:spacing w:after="140"/>
      </w:pPr>
      <w:r>
        <w:t xml:space="preserve">Возьмите тестовые документы из любого удобного источника, куда их вам предоставили организаторы теста. Всего 3 сюжета × 8 форматов = 24 файла: </w:t>
      </w:r>
      <w:r>
        <w:rPr>
          <w:b/>
          <w:bCs/>
        </w:rPr>
        <w:t xml:space="preserve">анкета клиента</w:t>
      </w:r>
      <w:r>
        <w:t xml:space="preserve">, </w:t>
      </w:r>
      <w:r>
        <w:rPr>
          <w:b/>
          <w:bCs/>
        </w:rPr>
        <w:t xml:space="preserve">служебная записка</w:t>
      </w:r>
      <w:r>
        <w:t xml:space="preserve">, </w:t>
      </w:r>
      <w:r>
        <w:rPr>
          <w:b/>
          <w:bCs/>
        </w:rPr>
        <w:t xml:space="preserve">реестр операций</w:t>
      </w:r>
      <w:r>
        <w:t xml:space="preserve">. Берите любой формат, который платформа должна поддерживать (txt, json, xml, xlsx, docx, pptx, pdf).</w:t>
      </w:r>
    </w:p>
    <w:p>
      <w:pPr>
        <w:pStyle w:val="Heading1"/>
        <w:spacing w:after="140" w:before="280"/>
      </w:pPr>
      <w:r>
        <w:t xml:space="preserve">3. Пошаговая процедура на каждый документ</w:t>
      </w:r>
    </w:p>
    <w:p>
      <w:pPr>
        <w:pStyle w:val="Heading2"/>
        <w:spacing w:after="120" w:before="220"/>
      </w:pPr>
      <w:r>
        <w:t xml:space="preserve">А. Отправить документ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Откройте платформу и нажмите «+ Новый чат».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МОДЕЛЬ</w:t>
      </w:r>
      <w:r>
        <w:t xml:space="preserve"> выберите модель с пометкой </w:t>
      </w:r>
      <w:r>
        <w:rPr>
          <w:rFonts w:ascii="Consolas" w:cs="Consolas" w:eastAsia="Consolas" w:hAnsi="Consolas"/>
          <w:sz w:val="20"/>
          <w:szCs w:val="20"/>
        </w:rPr>
        <w:t xml:space="preserve">ollama ext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qwen3.5:35b · ollama ext</w:t>
      </w:r>
      <w:r>
        <w:t xml:space="preserve">) — именно она используется в проверке маскирования.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 поле </w:t>
      </w:r>
      <w:r>
        <w:rPr>
          <w:b/>
          <w:bCs/>
        </w:rPr>
        <w:t xml:space="preserve">АГЕНТ</w:t>
      </w:r>
      <w:r>
        <w:t xml:space="preserve"> выберите нужного агента (например «Синапс.Инсайт — Closed-book RAG (системный)»).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Прикрепите один тестовый файл (значок скрепки внизу окна чата) и отправьте запрос — формулировка не важна, например «Опиши содержимое документа».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Дождитесь ответа. Если «Обдумывание» идёт заметно дольше обычного (по нашим замерам — свыше ~20 секунд, иногда доходило до 1–2 минут) — это отдельная известная проблема производительности бэкенда, не связанная с маскированием как таковым. Дождитесь ответа или тайм-аута, зафиксируйте время в комментарии к строке теста (см. п. 6).</w:t>
      </w:r>
    </w:p>
    <w:p>
      <w:pPr>
        <w:pStyle w:val="Heading2"/>
        <w:spacing w:after="120" w:before="220"/>
      </w:pPr>
      <w:r>
        <w:t xml:space="preserve">Б. Проверить результат в Журнале LLM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В верхнем меню откройте </w:t>
      </w:r>
      <w:r>
        <w:rPr>
          <w:b/>
          <w:bCs/>
        </w:rPr>
        <w:t xml:space="preserve">«Рабочее место ИБ» → «Журнал LLM-сессий»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Найдите свою сессию (по времени отправки или по названию чата) и откройте её.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Наверху страницы сессии — сводка: </w:t>
      </w:r>
      <w:r>
        <w:rPr>
          <w:b/>
          <w:bCs/>
        </w:rPr>
        <w:t xml:space="preserve">«Всего PII-spans»</w:t>
      </w:r>
      <w:r>
        <w:t xml:space="preserve"> (общее число найденных сущностей) и разбивка по типам с количеством, например </w:t>
      </w:r>
      <w:r>
        <w:rPr>
          <w:rFonts w:ascii="Consolas" w:cs="Consolas" w:eastAsia="Consolas" w:hAnsi="Consolas"/>
          <w:sz w:val="20"/>
          <w:szCs w:val="20"/>
        </w:rPr>
        <w:t xml:space="preserve">EMAIL: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SNILS: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PHONE: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FULL_NAME: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PASSPORT: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DOB: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PERSON: 1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ADDRESS: 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Ниже, в блоке </w:t>
      </w:r>
      <w:r>
        <w:rPr>
          <w:b/>
          <w:bCs/>
        </w:rPr>
        <w:t xml:space="preserve">Turns</w:t>
      </w:r>
      <w:r>
        <w:t xml:space="preserve">, открывается сам запрос в двух колонках: </w:t>
      </w:r>
      <w:r>
        <w:rPr>
          <w:b/>
          <w:bCs/>
        </w:rPr>
        <w:t xml:space="preserve">«Оригинал»</w:t>
      </w:r>
      <w:r>
        <w:t xml:space="preserve"> (розовый фон — что реально было в документе) и </w:t>
      </w:r>
      <w:r>
        <w:rPr>
          <w:b/>
          <w:bCs/>
        </w:rPr>
        <w:t xml:space="preserve">«Анонимизировано»</w:t>
      </w:r>
      <w:r>
        <w:t xml:space="preserve"> (зелёный фон — что реально ушло в модель, с метками вместо значений). Сравните их визуально.</w:t>
      </w:r>
    </w:p>
    <w:p>
      <w:pPr>
        <w:pStyle w:val="ListParagraph"/>
        <w:numPr>
          <w:ilvl w:val="0"/>
          <w:numId w:val="3"/>
        </w:numPr>
        <w:spacing w:after="120"/>
      </w:pPr>
      <w:r>
        <w:t xml:space="preserve">Ещё ниже — </w:t>
      </w:r>
      <w:r>
        <w:rPr>
          <w:b/>
          <w:bCs/>
        </w:rPr>
        <w:t xml:space="preserve">«Маппинги»</w:t>
      </w:r>
      <w:r>
        <w:t xml:space="preserve">: построчный список каждой метки и что она реально означает, например: </w:t>
      </w:r>
      <w:r>
        <w:rPr>
          <w:rFonts w:ascii="Consolas" w:cs="Consolas" w:eastAsia="Consolas" w:hAnsi="Consolas"/>
          <w:sz w:val="20"/>
          <w:szCs w:val="20"/>
        </w:rPr>
        <w:t xml:space="preserve">[INN_1] → 860300663070 (INN)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[PHONE_1] → +7 916 123-45-67 (PHONE)</w:t>
      </w:r>
      <w:r>
        <w:t xml:space="preserve">. Это самый точный способ проверки — по маппингам видно и что нашли, и как классифицировали, и правильно ли.</w:t>
      </w:r>
    </w:p>
    <w:p>
      <w:pPr>
        <w:pStyle w:val="Heading1"/>
        <w:spacing w:after="140" w:before="280"/>
      </w:pPr>
      <w:r>
        <w:t xml:space="preserve">4. Что считается успехом</w:t>
      </w:r>
    </w:p>
    <w:p>
      <w:pPr>
        <w:spacing w:after="140"/>
      </w:pPr>
      <w:r>
        <w:t xml:space="preserve">В колонке «Анонимизировано» Журнала LLM </w:t>
      </w:r>
      <w:r>
        <w:rPr>
          <w:b/>
          <w:bCs/>
        </w:rPr>
        <w:t xml:space="preserve">не должно быть настоящих значений</w:t>
      </w:r>
      <w:r>
        <w:t xml:space="preserve"> — вместо них должны стоять метки вида </w:t>
      </w:r>
      <w:r>
        <w:rPr>
          <w:rFonts w:ascii="Consolas" w:cs="Consolas" w:eastAsia="Consolas" w:hAnsi="Consolas"/>
          <w:sz w:val="20"/>
          <w:szCs w:val="20"/>
        </w:rPr>
        <w:t xml:space="preserve">[КОД_N]</w:t>
      </w:r>
      <w:r>
        <w:t xml:space="preserve">. В «Маппингах» каждая метка должна вести к правильному реальному значению правильного типа, а число «Всего PII-spans» должно примерно совпадать с числом сущностей в документе (ориентир — </w:t>
      </w:r>
      <w:r>
        <w:rPr>
          <w:rFonts w:ascii="Consolas" w:cs="Consolas" w:eastAsia="Consolas" w:hAnsi="Consolas"/>
          <w:sz w:val="20"/>
          <w:szCs w:val="20"/>
        </w:rPr>
        <w:t xml:space="preserve">manifest.json</w:t>
      </w:r>
      <w:r>
        <w:t xml:space="preserve"> в папке с тестовыми документами). Ниже — полный список всех 20 встроенных типов, которые платформа умеет распознавать и маскировать (не только те, что есть в наших тестовых документах — пригодится и при проверке на любых других файлах):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400"/>
      </w:tblGrid>
      <w:tr>
        <w:trPr>
          <w:tblHeader/>
        </w:trP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это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Метка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/ лицо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[PERSON_N]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Организация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[ORG_N]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Геолокация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[LOC_N]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Телефон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[PHONE_N]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Email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[EMAIL_N]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[INN_N]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ОГРН / ОГРНИП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[OGRN_N]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Международный счёт (IBAN)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[IBAN_N]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СНИЛС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[SNILS_N]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Паспорт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[PASSPORT_N]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Банковская карта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[BANK_CARD_N]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Банковский счёт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[BANK_ACCOUNT_N]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Токен сессии / JWT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[SESSION_TOKEN_N]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Логин (username)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[USERNAME_N]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по ключу (например, «ФИО:», «name=»)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[FULL_NAME_N]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Дата рождения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[DOB_N]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Адрес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[ADDRESS_N]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IP-адрес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[IP_N]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Госномер автомобиля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[PLATE_N]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Неклассифицированные ПДн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[UNKNOWN_N]</w:t>
            </w:r>
          </w:p>
        </w:tc>
      </w:tr>
    </w:tbl>
    <w:p>
      <w:pPr>
        <w:spacing w:after="140"/>
      </w:pPr>
      <w:r>
        <w:rPr>
          <w:b/>
          <w:bCs/>
        </w:rPr>
        <w:t xml:space="preserve">N</w:t>
      </w:r>
      <w:r>
        <w:t xml:space="preserve"> — порядковый номер внутри типа в рамках одной сессии: если в документе два разных ФИО, они получат разные метки (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[PERSON_2]</w:t>
      </w:r>
      <w:r>
        <w:t xml:space="preserve">), а если одно и то же ФИО встречается дважды — оба раза одна и та же метка.</w:t>
      </w:r>
    </w:p>
    <w:p>
      <w:pPr>
        <w:spacing w:after="140"/>
      </w:pPr>
      <w:r>
        <w:t xml:space="preserve">В наших тестовых документах (anonymizer-2-test-documents) реально встречаются только 9 из этих 20 типов: ФИО, ИНН, СНИЛС, Телефон, Email, Адрес, Паспорт, Банковский счёт, Банковская карта — остальные 11 в тестовом наборе не проверяются, таблица дана как полный справочник на будущее.</w:t>
      </w:r>
    </w:p>
    <w:p>
      <w:pPr>
        <w:pStyle w:val="Heading2"/>
        <w:spacing w:after="120" w:before="220"/>
      </w:pPr>
      <w:r>
        <w:t xml:space="preserve">Важная оговорка про номер договора</w:t>
      </w:r>
    </w:p>
    <w:p>
      <w:pPr>
        <w:spacing w:after="140"/>
      </w:pPr>
      <w:r>
        <w:rPr>
          <w:b/>
          <w:bCs/>
        </w:rPr>
        <w:t xml:space="preserve">Номер договора (например, ИКД-1-PRO-TEST-001) не входит во встроенные типы, которые платформа умеет распознавать по умолчанию.</w:t>
      </w:r>
      <w:r>
        <w:t xml:space="preserve"> Если он остаётся в ответе в открытом виде — это </w:t>
      </w:r>
      <w:r>
        <w:rPr>
          <w:b/>
          <w:bCs/>
        </w:rPr>
        <w:t xml:space="preserve">ожидаемое поведение</w:t>
      </w:r>
      <w:r>
        <w:t xml:space="preserve">, а не найденная вами утечка или баг, если только вам заранее не подтвердили, что для номеров договоров специально настроен отдельный (кастомный) тип маскирования. Если сомневаетесь — зафиксируйте в комментарии и не считайте это критической находкой без дополнительной проверки.</w:t>
      </w:r>
    </w:p>
    <w:p>
      <w:pPr>
        <w:pStyle w:val="Heading1"/>
        <w:spacing w:after="140" w:before="280"/>
      </w:pPr>
      <w:r>
        <w:t xml:space="preserve">5. Что считается проблемой (нужно зафиксировать как находку)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колонке «Анонимизировано» видно настоящее значение из списка в таблице выше (ФИО, ИНН, СНИЛС, телефон, email, адрес, паспорт, номер счёта, номер карты) — не заменённое на метку.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«Маппингах» метка ведёт не к тому значению, или перепутана между разными людьми (особенно проверяйте это на «Реестре операций» — там 5 разных клиентов, и важно, что данные одного не подставились вместо данных другого).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Ложное срабатывание</w:t>
      </w:r>
      <w:r>
        <w:t xml:space="preserve"> — метка стоит там, где на самом деле никакого ПДн нет (например, кусок служебного текста или инструкции ошибочно распознан как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). Такое уже встречалось на практике.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/>
          <w:bCs/>
        </w:rPr>
        <w:t xml:space="preserve">Обрезанный/неполный спан</w:t>
      </w:r>
      <w:r>
        <w:t xml:space="preserve"> — в метку попал только фрагмент значения, а не всё целиком. Тоже встречалось на практике — на «Месте выдачи паспорта» замаскировалась только часть фразы, а не весь текст.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Ответ пришёл с ошибкой (500, таймаут, «сервис недоступен») — тоже фиксируется, отдельно от вопроса маскирования.</w:t>
      </w:r>
    </w:p>
    <w:p>
      <w:pPr>
        <w:pStyle w:val="Heading1"/>
        <w:spacing w:after="140" w:before="280"/>
      </w:pPr>
      <w:r>
        <w:t xml:space="preserve">6. Куда записывать результат</w:t>
      </w:r>
    </w:p>
    <w:p>
      <w:pPr>
        <w:spacing w:after="140"/>
      </w:pPr>
      <w:r>
        <w:t xml:space="preserve">Используйте </w:t>
      </w:r>
      <w:r>
        <w:rPr>
          <w:rFonts w:ascii="Consolas" w:cs="Consolas" w:eastAsia="Consolas" w:hAnsi="Consolas"/>
          <w:sz w:val="20"/>
          <w:szCs w:val="20"/>
        </w:rPr>
        <w:t xml:space="preserve">docs/test-data/anonymizer-2-test-documents/test-tracker.xlsx</w:t>
      </w:r>
      <w:r>
        <w:t xml:space="preserve">, лист «Тест-лист»: по строке на каждый документ/формат — впишите, сколько сущностей распознано и замаскировано, была ли утечка (да/нет), корректно ли демаскирование в ответе, и комментарий (в т.ч. если ответ шёл необычно долго или упал с ошибкой). Лист «Сводка» сам посчитает % по каждому формату.</w:t>
      </w:r>
    </w:p>
    <w:p>
      <w:pPr>
        <w:pStyle w:val="Heading1"/>
        <w:spacing w:after="140" w:before="280"/>
      </w:pPr>
      <w:r>
        <w:t xml:space="preserve">7. Если что-то пошло не так</w:t>
      </w:r>
    </w:p>
    <w:p>
      <w:pPr>
        <w:spacing w:after="140"/>
      </w:pPr>
      <w:r>
        <w:t xml:space="preserve">Если видите утечку настоящих данных, перепутанные метки или постоянные ошибки/таймауты — зафиксируйте это в трекере с максимумом деталей (какой файл, какой формат, что именно увидели) и сообщите техническому контакту, не пытаясь диагностировать причину самостоятельно — это отдельная задача команды сопровождения.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2026-08-11T12:12:56.780Z</dcterms:created>
  <dcterms:modified xsi:type="dcterms:W3CDTF">2026-08-11T12:12:56.796Z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