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Инструкция: добавить новые атрибуты маскирования для отчёта брокера (Вариант 2)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АО «Инвестиционная компания Д8» — практический шаг от разбора «Вариант 2» к реальному экрану платформы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Что делать в системе, чтобы номер договора и номер счёта в отчёте брокера тоже начали скрываться — сейчас это два поля из «7 из 8», которые не покрыты встроенными типами.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1. Что именно не покрыто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Из таблицы «Вариант 2»: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300"/>
      </w:tblGrid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Поле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Встроенный тип?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ФИО клиента и сотрудников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Да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PERSON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FULL_NAME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ничего, уже работает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Название компании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Да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ORG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ничего, уже работает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Адрес брокера («г. Москва, Пресненский р-н»)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Да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ADDRESS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(газеттир КЛАДР/ФИАС)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ничего, уже работает — только убедиться, что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ADDRESS_GAZETTEER_ENABLED=true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Номер договора / брокерский / лицевой счёт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Нет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завести кастомный regex-паттерн (раздел 3)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Номер лицензии брокера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Нет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завести отдельный кастомный regex-паттерн (раздел 3)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Номер договора и оба счёта в тестовых данных — один и тот же формат («ВР33431», «ВР33431-МО-01»), поэтому это один паттерн, а не три.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2. Где заводить: «База секретов» → «Regex-паттерны»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Экран описан в docs/platform/baza-sekretov.md (раздел «Regex-паттерны (пользовательские)»). Форма: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Название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Regex-паттерн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(синтаксис Python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валидируется перед сохранением),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Тип токена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(выпадающий список).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3. Конкретные значения для формы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4181F"/>
          <w:sz w:val="22"/>
          <w:szCs w:val="22"/>
        </w:rPr>
        <w:t xml:space="preserve">Паттерн 1 — номер договора / брокерский / лицевой счёт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Поле формы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Название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Номер договора / брокерский-лицевой счёт (Д8)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Regex-паттерн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\b[А-Я]{2}\d{4,6}(?:-[А-Я]{2}-\d{1,3})?\b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Тип токена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см. раздел 4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Проверено на примерах: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совпадение,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ВР33431-МО-01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совпадение. Ложных срабатываний на соседних полях того же отчёта не даёт: баланс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16 634,88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дата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24.09.2019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код ценной бумаги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ОФЗ-ПД225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RU000A0ZYUB7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— ни один не матчится.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4181F"/>
          <w:sz w:val="22"/>
          <w:szCs w:val="22"/>
        </w:rPr>
        <w:t xml:space="preserve">Паттерн 2 — номер лицензии брокера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Поле формы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Название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Номер лицензии брокера (Д8)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Regex-паттерн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№\s?\d{3}-\d{3,6}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Тип токена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см. раздел 4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Проверено на примере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№ 045-0751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совпадение. В исходном документе номер обрезан многоточием («045-0751…») — полный формат лицензии стоит уточнить у заказчика перед включением на реальных документах: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\d{3,6}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во втором блоке — предположение с запасом, не факт.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4. Что выбрать в «Тип токена» — проверено на скриншоте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Список закрытый (не текстовое поле) и состоит всего из 5 значений: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PERSON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PROJECT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COMPANY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PRODUCT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CUSTOM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Свой префикс (например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CONTRACT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вписать нельзя.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Ни один из первых четырёх вариантов номеру договора/счёта/лицензии не подходит по смыслу (это не человек, не проект, не компания, не продукт) — значит для обоих паттернов из раздела 3 нужно выбрать </w:t>
      </w: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19"/>
          <w:szCs w:val="19"/>
        </w:rPr>
        <w:t xml:space="preserve">CUSTOM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Важное следствие: маска для обоих атрибутов получится одинаковой по типу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[CUSTOM_N]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а не отдельные узнаваемые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[CONTRACT_N]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/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[LICENSE_N]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как было в первоначальном предложении из раздела 4 листа «Три слоя маскирования». Порядковый номер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всё равно будет разным для разных значений (консистентность по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original_text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 рамках сессии сохраняется), но по самому токену в тексте нельзя будет на глаз отличить, что именно скрыто — номер договора это или номер лицензии.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Если это неприемлемо (например, аналитику важно видеть в замаскированном тексте, что перед ним номер счёта, а не что-то другое) — вариант через UI не подходит, и нужно эскалировать в команду платформы прямой конфиг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CustomPIIType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 обход этого экрана: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pii_shield/config.py:151-200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(описано в docs/sources/pii-shield-masking-span-registry.docx, §2), с готовыми id/prefix/regex из раздела 4 листа «Три слоя маскирования». Остаётся не до конца ясным (см. docs/platform/otkrytye-voprosy.md), совпадает ли этот путь технически с механизмом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custom_patterns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за экраном «Regex-паттерны», или это два разных пути внутри платформы — стоит уточнить у команды платформы напрямую.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5. Проверка после добавления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Статус на 17.08.2026: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паттерн 1 (номер договора/счёта) сохранён на экране «Regex-паттерны» и активен. Паттерн 2 (номер лицензии) в списке не появился — форму нужно заполнить и нажать «Добавить» ещё раз, проверить, что он тоже попал в таблицу со статусом «активен».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Как НЕ проверять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(проверено на практике, не работает для этой цели): «База секретов» → «Блэклист ОМ» → «Тест-площадка: блэклист» — этот экран проверяет термины блэклиста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catalog_blacklist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/OpenMetadata), не пользовательские regex-паттерны. Тест с активным, корректно сохранённым паттерном 1 и текстом, где он должен сработать, дал «Совпадений не найдено» — это не баг паттерна, это не тот тестовый экран (см. docs/platform/otkrytye-voprosy.md).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Надёжный способ проверки: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Отправить тестовый текст в обычный чат платформы (как в case-03-instrukciya-proverka-maskirovaniya.md): «Договор № ВР33431 от 24.09.2019. Брокерский / лицевой счёт ВР33431 / ВР33431-МО-01. Лицензия № 045-0751».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Открыть «Администрирование» → «Рабочее место ИБ» → «Журнал LLM-сессий», найти свою сессию.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В сводке сессии убедиться, что номер договора/счёта и номер лицензии попали в найденные PII-spans и заменились на токены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[CUSTOM_N]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(с разным порядковым номером на разные значения), а дата, баланс, ISIN — нет.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Отдельно прогнать через тот же чат кусок с портфелем и балансом («ОФЗ-ПД225 — 1 шт», «16 634,88 ₽») — паттерны выше не должны их зацепить (самопроверка на ложные срабатывания — см. раздел 3).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Если платформа настроена с ненулевым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PII_CATALOG_BLACKLIST_SYNC_INTERVAL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pii-shield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подхватывает новые паттерны не мгновенно, а по опросу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GET /api/v1/shield-config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; если сразу не сработало, стоит подождать один цикл синхронизации, прежде чем считать паттерн нерабочим.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См. также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docs/platform/baza-sekretov.md — полный разбор экранов раздела «База секретов».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docs/analysis/primer-podhoda-maskirovaniya-otchet-brokera.html — сам разбор «Вариант 2» с примером отчёта.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docs/analysis/pokrytie-maskirovaniya-perechen-d8.xlsx — лист «Три слоя маскирования», раздел 4 — те же id/prefix/regex в исходной, более общей формулировке (не завязанной на конкретный тестовый отчёт).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2026-08-17T08:51:15.729Z</dcterms:created>
  <dcterms:modified xsi:type="dcterms:W3CDTF">2026-08-17T08:51:15.743Z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