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Два варианта: что выбрать</w:t>
      </w:r>
    </w:p>
    <w:p>
      <w:pPr>
        <w:spacing w:after="130"/>
      </w:pPr>
      <w:r>
        <w:t xml:space="preserve">В этой инструкции описаны два независимых способа выдать доступ по домену. Разделы 1–5 (</w:t>
      </w:r>
      <w:r>
        <w:rPr>
          <w:b/>
          <w:bCs/>
        </w:rPr>
        <w:t xml:space="preserve">Часть 1</w:t>
      </w:r>
      <w:r>
        <w:t xml:space="preserve">) — более простой и прямой путь; раздел 6 (</w:t>
      </w:r>
      <w:r>
        <w:rPr>
          <w:b/>
          <w:bCs/>
        </w:rPr>
        <w:t xml:space="preserve">Часть 2</w:t>
      </w:r>
      <w:r>
        <w:t xml:space="preserve">) — более гибкий, ролевой.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Часть 1 — напрямую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Часть 2 — через Персону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работает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назначается пользователю или команде напрямую, плюс роль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Domain Only Access Role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назначается </w:t>
            </w:r>
            <w:r>
              <w:rPr>
                <w:b/>
                <w:bCs/>
              </w:rPr>
              <w:t xml:space="preserve">Персоне</w:t>
            </w:r>
            <w:r>
              <w:t xml:space="preserve"> — типовой роли вроде «Менеджер» или «Аналитик» — а персона привязывается к пользователю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Что настраивается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и роль — каждому пользователю или команде отдельно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Домены — один раз на Персоне; дальше пользователю достаточно назначить готовую персону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Когда удобнее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Нужно точечно дать доступ одному человеку или одной команде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 компании уже есть устоявшиеся роли сотрудников, и один и тот же доступ нужно раздавать по этой роли многим людям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Если не уверены, с чего начать — начните с </w:t>
      </w:r>
      <w:r>
        <w:rPr>
          <w:b/>
          <w:bCs/>
        </w:rPr>
        <w:t xml:space="preserve">Части 1</w:t>
      </w:r>
      <w:r>
        <w:t xml:space="preserve">: она проще и подходит для точечных случаев. К </w:t>
      </w:r>
      <w:r>
        <w:rPr>
          <w:b/>
          <w:bCs/>
        </w:rPr>
        <w:t xml:space="preserve">Части 2</w:t>
      </w:r>
      <w:r>
        <w:t xml:space="preserve"> стоит переходить, когда типовых ролей и пользователей становится много и удобнее управлять доступом через них, а не настраивать каждого вручную.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Для пилота используется Часть 1.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Часть 1 — доступ через привязку к команде или пользователю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Часть 2. Доступ через привязку к Персоне</w:t>
      </w:r>
    </w:p>
    <w:p>
      <w:pPr>
        <w:spacing w:after="130"/>
      </w:pPr>
      <w:r>
        <w:t xml:space="preserve">Второй, независимый от раздела 4 способ дать доступ по домену — не напрямую пользователю или команде, а через </w:t>
      </w:r>
      <w:r>
        <w:rPr>
          <w:b/>
          <w:bCs/>
        </w:rPr>
        <w:t xml:space="preserve">Персону</w:t>
      </w:r>
      <w:r>
        <w:t xml:space="preserve">, которая затем привязывается к пользователю.</w:t>
      </w:r>
    </w:p>
    <w:p>
      <w:pPr>
        <w:pStyle w:val="Heading2"/>
        <w:spacing w:after="110" w:before="220"/>
      </w:pPr>
      <w:r>
        <w:t xml:space="preserve">Схема действий — через Персону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Персона</w:t>
      </w:r>
      <w:r>
        <w:t xml:space="preserve"> — назначить домен(ы) в блоке «Разрешённые домены» (раздел 6.1).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Пользователь</w:t>
      </w:r>
      <w:r>
        <w:t xml:space="preserve"> — привязать эту персону к пользователю на его карточке (раздел 6.2).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наследует домены своей персоны — так же, как если бы домен был назначен ему напрямую.</w:t>
      </w:r>
    </w:p>
    <w:p>
      <w:pPr>
        <w:pStyle w:val="Heading2"/>
        <w:spacing w:after="110" w:before="220"/>
      </w:pPr>
      <w:r>
        <w:t xml:space="preserve">6.1 Как назначить домены Персоне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Управление данными → Граф доступа → Политики доступа.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На вкладке «Политики доступа» выбрать Тип — «Персона» и саму персону (например, «Менеджер»).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 блоке «Разрешённые домены» добавить нужный домен(ы) — так же, как теги.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Выбранные домены записываются в поле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объединяются с доменами команд пользователя в общем JWT-токене.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Этот же экран одновременно позволяет задать для персоны row-фильтры (JSON-шаблон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{"схема.таблица": "выражение с :param из юзера"}</w:t>
      </w:r>
      <w:r>
        <w:t xml:space="preserve">) и маскируемые колонки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схема.таблица.колонка</w:t>
      </w:r>
      <w:r>
        <w:t xml:space="preserve">) по ключам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catalog.schema.table</w:t>
      </w:r>
      <w:r>
        <w:t xml:space="preserve">, которые различает механизм OPA. Это уже про доступ к данным на уровне SQL-запросов (Trino), а не про RAG-поиск по документам — отдельная тема от коллекций из раздела 3.</w:t>
      </w:r>
    </w:p>
    <w:p>
      <w:pPr>
        <w:pStyle w:val="Heading2"/>
        <w:spacing w:after="110" w:before="220"/>
      </w:pPr>
      <w:r>
        <w:t xml:space="preserve">6.2 Как привязать Персону к пользователю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Настройки → Команды и пользователи → Пользователи → карточка пользователя → поле «Персона» → выбрать персону из списка.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Персоне «Менеджер» назначен домен «Финтех» (шаг 6.1). Пользователю на карточке назначена персона «Менеджер» (шаг 6.2). Результат: пользователь наследует домен «Финтех» через персону — так же, как если бы домен был назначен ему напрямую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Не путать с «Настроить интерфейс» персоны.</w:t>
      </w:r>
      <w:r>
        <w:t xml:space="preserve"> Вкладка «Настроить интерфейс» на карточке персоны (Настройки → Персоны → карточка → «Настроить интерфейс») к домену отношения не имеет — она задаёт только шаблон страниц (какие вкладки и виджеты видны). Привязка домена к персоне выполняется исключительно на экране Граф доступа → Политики доступа (раздел 6.1).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Граф доступа</w:t>
      </w:r>
      <w:r>
        <w:t xml:space="preserve"> — раздел «Управление данными», где настраиваются row-фильтры, маскирование колонок и «Разрешённые домены» для Персон (Часть 2).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Разрешённые домены (Персоны)</w:t>
      </w:r>
      <w:r>
        <w:t xml:space="preserve"> — поле на экране Граф доступа → Политики доступа;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с доменом «Брокерская отчётность (тест)» и ролью «Domain Only Access Role».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Шаг C — создать ещё один домен и ещё одну коллекцию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Аналогично шагу A создать ещё один домен, ещё одну коллекцию и загрузить ещё один документ (по какой-либо другой теме, все наименования и документы должны отличаться, например «Кадры (тест)»).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задать вопрос уже по новому документу. </w:t>
      </w:r>
      <w:r>
        <w:rPr>
          <w:b/>
          <w:bCs/>
        </w:rPr>
        <w:t xml:space="preserve">Ожидаемый результат:</w:t>
      </w:r>
      <w:r>
        <w:t xml:space="preserve"> сообщение о том, что информация по доступным источникам не найдена.</w:t>
      </w:r>
    </w:p>
    <w:p>
      <w:pPr>
        <w:pStyle w:val="Heading2"/>
        <w:spacing w:after="110" w:before="220"/>
      </w:pPr>
      <w:r>
        <w:t xml:space="preserve">Шаг D — настроить доступ ко второму домену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Добавить пользователю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ко второму созданному домену.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снова задать вопрос по новому документу из второй коллекции. </w:t>
      </w: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2026-08-21T18:08:10.423Z</dcterms:created>
  <dcterms:modified xsi:type="dcterms:W3CDTF">2026-08-21T18:08:10.424Z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