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1B3F6B"/>
          <w:sz w:val="40"/>
          <w:szCs w:val="40"/>
        </w:rPr>
        <w:t xml:space="preserve">Демо-стенд платформы «Синапс». Бизнес-сценарии</w:t>
      </w:r>
    </w:p>
    <w:p>
      <w:pPr>
        <w:spacing w:after="20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Внутренний материал для аналитиков и продавцов. Данные синтетические (ДЕМО).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F6B"/>
          <w:sz w:val="28"/>
          <w:szCs w:val="28"/>
        </w:rPr>
        <w:t xml:space="preserve">Принцип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Каждый сценарий построен так, чтобы показать не «спросили — ответило», а где ломается наивный ИИ (голый чат-бот или простой чат-по-документам) и как это закрывает платформа: сборка ответа из нескольких источников, права доступа, маскирование, работа агента. Демонстрируются три типа сценариев — диалог с данными, знания (RAG) и агенты процессов — плюс сквозная безопасность.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Стенд собран на двух компаниях-эталонах: «Меридиан» — пром-торговый холдинг (сценарии 1, 2, 4, 5, 6); «Полка» — розничная сеть (сценарий 3).</w:t>
      </w:r>
    </w:p>
    <w:p>
      <w:pPr>
        <w:spacing w:after="12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Настройка стенда (подключение БД, загрузка корпуса и чанкование, семантический слой, роли, маскирование) вынесена в отдельный чек-лист настройки (файл Excel).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F6B"/>
          <w:sz w:val="28"/>
          <w:szCs w:val="28"/>
        </w:rPr>
        <w:t xml:space="preserve">Сценарий 1. Досье 360° по клиенту</w:t>
      </w:r>
    </w:p>
    <w:p>
      <w:pPr>
        <w:spacing w:after="120"/>
      </w:pPr>
      <w:r>
        <w:rPr>
          <w:rFonts w:ascii="Calibri" w:cs="Calibri" w:eastAsia="Calibri" w:hAnsi="Calibri"/>
          <w:b/>
          <w:bCs/>
          <w:caps w:val="false"/>
          <w:color w:val="2E75B6"/>
          <w:sz w:val="18"/>
          <w:szCs w:val="18"/>
        </w:rPr>
        <w:t xml:space="preserve">Компания «Меридиан» · комдир, аккаунты, гендиректор · знания + данные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Полная картина по клиенту, собранная из пяти систем в один ответ со ссылками на каждый факт.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Вопрос в чат: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«Собери полную картину по клиенту «Вертикаль»: сколько заработали и что он должен, на какой стадии сделки, что мы обещали, какие дедлайны и риски срыва».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Источники: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Учётная система (выручка, дебиторка) + CRM (сделки) + договор + протоколы встреч + переписка — пять разных источников в одном ответе.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Ожидаемый ответ: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Сводка с цифрами (текущая выручка, открытая дебиторка, из неё просрочка), стадии открытых сделок, зафиксированное обещание по цене металлопроката, риск просрочки оплаты, ближайшая сверка — со ссылками на каждый источник.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Что раскрывает: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Ни один отдельный отчёт и ни один чат-по-документам такого ответа не дадут — нужна склейка структуры и текста в один нарратив. ПДн контактного лица маскируются до отправки в модель.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F6B"/>
          <w:sz w:val="28"/>
          <w:szCs w:val="28"/>
        </w:rPr>
        <w:t xml:space="preserve">Сценарий 2. Разложение маржи по факторам</w:t>
      </w:r>
    </w:p>
    <w:p>
      <w:pPr>
        <w:spacing w:after="120"/>
      </w:pPr>
      <w:r>
        <w:rPr>
          <w:rFonts w:ascii="Calibri" w:cs="Calibri" w:eastAsia="Calibri" w:hAnsi="Calibri"/>
          <w:b/>
          <w:bCs/>
          <w:caps w:val="false"/>
          <w:color w:val="2E75B6"/>
          <w:sz w:val="18"/>
          <w:szCs w:val="18"/>
        </w:rPr>
        <w:t xml:space="preserve">Компания «Меридиан» · CFO, финдиректор, гендиректор · диалог с данными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Не «маржа упала», а почему упала — с раскладкой на факторы по данным компании.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Вопрос в чат: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«Почему упала маржа в третьем квартале к второму — разложи по цене, объёму, скидкам, логистике и себестоимости в разрезе регионов и продуктовых групп».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Источники: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Витрина продаж + себестоимость + логистика + справочник скидок + документ «Политика скидок». Несколько витрин и документ.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Ожидаемый ответ: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Маржа снизилась примерно с 20,3% до 15,5% при росте объёма. Факторы: скидки (акция в Южном регионе), логистика (рост тарифов на Урале и в Сибири), себестоимость (рост цены сырья по металлопрокату). Цена по прайсу не менялась.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Что раскрывает: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Голая модель не посчитает по вашим данным, а один дашборд покажет «маржа упала», но не объяснит почему. Версия-ловушка: рядом лежит устаревшая политика скидок — ассистент ссылается на действующую, а не на первую попавшуюся.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F6B"/>
          <w:sz w:val="28"/>
          <w:szCs w:val="28"/>
        </w:rPr>
        <w:t xml:space="preserve">Сценарий 3. Голос клиента и цены конкурентов</w:t>
      </w:r>
    </w:p>
    <w:p>
      <w:pPr>
        <w:spacing w:after="120"/>
      </w:pPr>
      <w:r>
        <w:rPr>
          <w:rFonts w:ascii="Calibri" w:cs="Calibri" w:eastAsia="Calibri" w:hAnsi="Calibri"/>
          <w:b/>
          <w:bCs/>
          <w:caps w:val="false"/>
          <w:color w:val="2E75B6"/>
          <w:sz w:val="18"/>
          <w:szCs w:val="18"/>
        </w:rPr>
        <w:t xml:space="preserve">Компания «Полка» (ритейл) · клиентский сервис, продукт · агенты процессов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Внутренние жалобы и возвраты плюс внешние отзывы и цены конкурентов — в одной сводке.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Вопрос в чат: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«На что жалуются по категории «бытовая техника» за квартал, как наши цены смотрятся против конкурентов на маркетплейсах и где мы теряем».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Источники: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Внутри — обращения клиентов, возвраты, продажи; снаружи — отзывы и цены с площадок (агент собирает через шлюз AI Guard по белому списку).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Ожидаемый ответ: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Топ негативных тем по категории, связь с причинами возвратов, сравнение наших цен с конкурентами (где дороже/дешевле), вывод «где теряем» — со ссылками на внутренние и внешние источники.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Что раскрывает: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Агент дополняет корпоративные данные внешними и сводит в одну картину; можно поставить на расписание. Выход в сеть — только через AI Guard по белому списку, на чтение; корпоративные данные наружу не уходят, каждый поход в сеть — в аудите.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F6B"/>
          <w:sz w:val="28"/>
          <w:szCs w:val="28"/>
        </w:rPr>
        <w:t xml:space="preserve">Сценарий 4. RBAC: один вопрос — разные ответы по ролям</w:t>
      </w:r>
    </w:p>
    <w:p>
      <w:pPr>
        <w:spacing w:after="120"/>
      </w:pPr>
      <w:r>
        <w:rPr>
          <w:rFonts w:ascii="Calibri" w:cs="Calibri" w:eastAsia="Calibri" w:hAnsi="Calibri"/>
          <w:b/>
          <w:bCs/>
          <w:caps w:val="false"/>
          <w:color w:val="2E75B6"/>
          <w:sz w:val="18"/>
          <w:szCs w:val="18"/>
        </w:rPr>
        <w:t xml:space="preserve">Компания «Меридиан» · CIO, CISO, HR-директор, руководство · безопасность и доступ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Три роли задают один и тот же вопрос — и каждый получает ровно то, к чему имеет доступ.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Вопрос в чат: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«Покажи фонд оплаты труда по подразделениям» и «Покажи воронку сделок M&amp;A» — под разными пользователями (HR-директор, руководитель отдела, аналитик, гендиректор).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Источники: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HR-оклады + пайплайн сделок с меткой доступа + матрица ролей. Пять готовых демо-пользователей.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Ожидаемый ответ: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На вопрос про оклады HR-директор видит всё, руководитель — только свой отдел, аналитик получает отказ. На вопрос про M&amp;A гендиректор видит сделки, остальные — отказ.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Что раскрывает: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Права наследуются из систем-источников, а не прописываются в промпте. ИИ не становится дырой в контуре доступа — прямой ответ на возражение «а не увидит ли сотрудник через ИИ лишнее».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F6B"/>
          <w:sz w:val="28"/>
          <w:szCs w:val="28"/>
        </w:rPr>
        <w:t xml:space="preserve">Сценарий 5. ИБ-правило «это наружу не уходит»</w:t>
      </w:r>
    </w:p>
    <w:p>
      <w:pPr>
        <w:spacing w:after="120"/>
      </w:pPr>
      <w:r>
        <w:rPr>
          <w:rFonts w:ascii="Calibri" w:cs="Calibri" w:eastAsia="Calibri" w:hAnsi="Calibri"/>
          <w:b/>
          <w:bCs/>
          <w:caps w:val="false"/>
          <w:color w:val="2E75B6"/>
          <w:sz w:val="18"/>
          <w:szCs w:val="18"/>
        </w:rPr>
        <w:t xml:space="preserve">Компания «Меридиан» · ИБ, комплаенс, юристы · безопасность и утечка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ПДн маскируются, коммерческая тайна не покидает периметр — по правилам, которые ИБ настроил заранее.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Вопрос в чат: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Три запроса: сводка по контактным лицам клиента (ПДн); эксклюзивные условия договора (коммерческая тайна); суммы незакрытых сделок по клиентам.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Источники: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Документы и таблицы с ПДн + база секретов ИБ (на естественном языке) + журнал аудита. Правила ИБ настроил заранее, без разработчиков.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Ожидаемый ответ: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Запрос с ПДн уходит во внешнюю модель обезличенным (токены), ответ пользователю — деанонимизирован. Запрос про эксклюзивные условия и про суммы сделок распознаётся как секрет и наружу не выпускается (внутренняя модель либо блокировка/ревью).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Что раскрывает: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Третий путь между «запретить ИИ» и «слить всё вендору». Секрет распознаётся семантически, а не по словарю. Каждое решение — в аудите.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F6B"/>
          <w:sz w:val="28"/>
          <w:szCs w:val="28"/>
        </w:rPr>
        <w:t xml:space="preserve">Сценарий 6. Юридический ассистент: претензия со ссылками</w:t>
      </w:r>
    </w:p>
    <w:p>
      <w:pPr>
        <w:spacing w:after="120"/>
      </w:pPr>
      <w:r>
        <w:rPr>
          <w:rFonts w:ascii="Calibri" w:cs="Calibri" w:eastAsia="Calibri" w:hAnsi="Calibri"/>
          <w:b/>
          <w:bCs/>
          <w:caps w:val="false"/>
          <w:color w:val="2E75B6"/>
          <w:sz w:val="18"/>
          <w:szCs w:val="18"/>
        </w:rPr>
        <w:t xml:space="preserve">Компания «Меридиан» · юристы, закупки, финконтроль · знания (RAG)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Ассистент отвечает по внутренним документам со ссылками на конкретные пункты — и честно говорит, когда ответа в корпусе нет.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Вопрос в чат: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«Обоснуй отказ в оплате ООО «Альфа» за срыв сроков поставки — подготовь черновик претензии со ссылками на пункты договора и наш регламент».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Источники: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Договор с «Альфа» (пункты о сроках и приёмке) + регламент оплаты поставщикам + шаблон претензии + статус договора «спор». Несколько документов, а не один.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Ожидаемый ответ: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Черновик претензии с обоснованием: поставка просрочена, уведомления о форс-мажоре не было, оплата правомерно удержана — со ссылками на конкретные пункты договора и регламента.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B3F6B"/>
          <w:sz w:val="21"/>
          <w:szCs w:val="21"/>
        </w:rPr>
        <w:t xml:space="preserve">Что раскрывает: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Ответ строится на ваших документах с цитатами на пункты, а не «из головы». Честность: на вопрос, которого нет в корпусе, ассистент отвечает «не нашёл», а не выдумывает. Версии: цитирует действующую редакцию.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F6B"/>
          <w:sz w:val="28"/>
          <w:szCs w:val="28"/>
        </w:rPr>
        <w:t xml:space="preserve">Как подбирать сценарии под встречу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3726"/>
      </w:tblGrid>
      <w:tr>
        <w:trPr>
          <w:tblHeader/>
        </w:trPr>
        <w:tc>
          <w:tcPr>
            <w:tcW w:type="dxa" w:w="2400"/>
            <w:shd w:fill="1B3F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Аудитория</w:t>
            </w:r>
          </w:p>
        </w:tc>
        <w:tc>
          <w:tcPr>
            <w:tcW w:type="dxa" w:w="2900"/>
            <w:shd w:fill="1B3F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Сценарии</w:t>
            </w:r>
          </w:p>
        </w:tc>
        <w:tc>
          <w:tcPr>
            <w:tcW w:type="dxa" w:w="3726"/>
            <w:shd w:fill="1B3F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Логика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Бизнес / C-level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С2, С1 · агент С3 в конце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Начать с самого доступного «вау» — данных и досье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Финансы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С1, С2, С5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Досье и маржа плюс гарантия по данным и утечке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Функция (сервис, юристы)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С6, профильный + С5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Профильный сценарий плюс безопасность как страховка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ИТ / ИБ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С4, С5 (обязательно)</w:t>
            </w:r>
          </w:p>
        </w:tc>
        <w:tc>
          <w:tcPr>
            <w:tcW w:type="dxa" w:w="3726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Снимают возражения «увидит лишнее» и «утечёт наружу»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B3F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Отрасль</w:t>
            </w:r>
          </w:p>
        </w:tc>
        <w:tc>
          <w:tcPr>
            <w:tcW w:type="dxa" w:w="4513"/>
            <w:shd w:fill="1B3F6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Сценарии</w:t>
            </w:r>
          </w:p>
        </w:tc>
      </w:tr>
      <w:tr>
        <w:trPr>
          <w:tblHeader w:val="false"/>
        </w:trPr>
        <w:tc>
          <w:tcPr>
            <w:tcW w:type="dxa" w:w="451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Финансы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С1 · С2 · С4 · С5</w:t>
            </w:r>
          </w:p>
        </w:tc>
      </w:tr>
      <w:tr>
        <w:trPr>
          <w:tblHeader w:val="false"/>
        </w:trPr>
        <w:tc>
          <w:tcPr>
            <w:tcW w:type="dxa" w:w="451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Промышленность / энергетика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С1 · С2 · С6</w:t>
            </w:r>
          </w:p>
        </w:tc>
      </w:tr>
      <w:tr>
        <w:trPr>
          <w:tblHeader w:val="false"/>
        </w:trPr>
        <w:tc>
          <w:tcPr>
            <w:tcW w:type="dxa" w:w="451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Ритейл / e-com</w:t>
            </w:r>
          </w:p>
        </w:tc>
        <w:tc>
          <w:tcPr>
            <w:tcW w:type="dxa" w:w="4513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С3 · С2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2026-07-13T09:11:35.201Z</dcterms:created>
  <dcterms:modified xsi:type="dcterms:W3CDTF">2026-07-13T09:11:35.214Z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