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ЖУРНАЛ ПРЕТЕНЗИЙ И ПЕРЕПИСКИ С ПОСТАВЩИКОМ</w:t>
      </w:r>
    </w:p>
    <w:p>
      <w:pPr>
        <w:spacing w:after="120"/>
      </w:pPr>
      <w:r>
        <w:t xml:space="preserve">Поставщик: ООО «ФрешПродукт» · Договор № 217-ФП/2025 · Ответственный: Смирнова А.В., категорийный менеджер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40"/>
      </w:pPr>
      <w:r>
        <w:t xml:space="preserve">Запись от 14.02.2026</w:t>
      </w:r>
    </w:p>
    <w:p>
      <w:pPr>
        <w:spacing w:after="120"/>
        <w:jc w:val="both"/>
      </w:pPr>
      <w:r>
        <w:t xml:space="preserve">Просрочка поставки партии овощей (томаты, огурцы) для магазинов Москвы на 3 календарных дня. Причина, указанная Поставщиком: задержка транспорта на таможенном оформлении импортной составляющей ассортимента. Начислена неустойка согласно п. 4.1 Договора: 12 400 руб. Неустойка удержана из очередного платежа.</w:t>
      </w:r>
    </w:p>
    <w:p>
      <w:pPr>
        <w:pStyle w:val="Heading2"/>
        <w:spacing w:after="120" w:before="240"/>
      </w:pPr>
      <w:r>
        <w:t xml:space="preserve">Запись от 22.03.2026</w:t>
      </w:r>
    </w:p>
    <w:p>
      <w:pPr>
        <w:spacing w:after="120"/>
        <w:jc w:val="both"/>
      </w:pPr>
      <w:r>
        <w:t xml:space="preserve">Недопоставка 8% объёма партии зелени (петрушка, укроп) по заказу от 18.03.2026. Поставщик признал недопоставку, компенсация зачтена в виде скидки на следующую поставку в размере 15 600 руб. Неустойка по п. 4.2 не начислялась в связи с добровольной компенсацией.</w:t>
      </w:r>
    </w:p>
    <w:p>
      <w:pPr>
        <w:pStyle w:val="Heading2"/>
        <w:spacing w:after="120" w:before="240"/>
      </w:pPr>
      <w:r>
        <w:t xml:space="preserve">Запись от 10.05.2026</w:t>
      </w:r>
    </w:p>
    <w:p>
      <w:pPr>
        <w:spacing w:after="120"/>
        <w:jc w:val="both"/>
      </w:pPr>
      <w:r>
        <w:t xml:space="preserve">Претензия по качеству: частичная порча партии томатов при транспортировке (нарушение температурного режима). Возвращено 340 кг, составлен акт о несоответствии качества № 18 от 10.05.2026. Поставщик произвёл денежную компенсацию в размере 68 000 руб. в течение 5 рабочих дней согласно п. 3.2 Договора.</w:t>
      </w:r>
    </w:p>
    <w:p>
      <w:pPr>
        <w:spacing w:after="120"/>
        <w:jc w:val="both"/>
      </w:pPr>
      <w:r>
        <w:t xml:space="preserve">Примечание категорийного менеджера: данный инцидент совпал с общим снижением продаж по SKU поставщика в мае — см. отчёт по продажам и марже за 2 квартал 2026.</w:t>
      </w:r>
    </w:p>
    <w:p>
      <w:pPr>
        <w:pStyle w:val="Heading2"/>
        <w:spacing w:after="120" w:before="240"/>
      </w:pPr>
      <w:r>
        <w:t xml:space="preserve">Запись от 03.06.2026</w:t>
      </w:r>
    </w:p>
    <w:p>
      <w:pPr>
        <w:spacing w:after="120"/>
        <w:jc w:val="both"/>
      </w:pPr>
      <w:r>
        <w:t xml:space="preserve">Повторная просрочка поставки на 5 календарных дней (партия для магазинов Москвы и Санкт-Петербурга). Это третье нарушение сроков поставки за 2 квартал 2026 года. В соответствии с п. 4.3 Договора категорийному менеджеру Смirновой А.В. поручено подготовить материалы для пересмотра условий Договора и направить Поставщику официальное уведомление о необходимости встречи.</w:t>
      </w:r>
    </w:p>
    <w:p>
      <w:pPr>
        <w:spacing w:after="120"/>
        <w:jc w:val="both"/>
      </w:pPr>
      <w:r>
        <w:t xml:space="preserve">Начислена неустойка: 18 500 руб. Направлено письмо Поставщику с требованием объяснить причины систематических нарушений и предложить план стабилизации поставок.</w:t>
      </w:r>
    </w:p>
    <w:p>
      <w:pPr>
        <w:pStyle w:val="Heading2"/>
        <w:spacing w:after="120" w:before="240"/>
      </w:pPr>
      <w:r>
        <w:t xml:space="preserve">Статус на текущую дату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Показатель</w:t>
            </w:r>
          </w:p>
        </w:tc>
        <w:tc>
          <w:tcPr>
            <w:tcW w:type="dxa" w:w="481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Всего зафиксировано инцидентов за 2 квартал 2026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(просрочки) + 1 (качество)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Общая сумма начисленных неустоек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43 300 руб.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Общая сумма компенсаций за качество/недопоставку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83 600 руб.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Статус договора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 рассмотрении — пересмотр условий по п. 4.3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2026-07-24T15:44:14.209Z</dcterms:created>
  <dcterms:modified xsi:type="dcterms:W3CDTF">2026-07-24T15:44:14.209Z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