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ПРОМО-КАЛЕНДАРЬ: АКЦИЯ «ДАЧНЫЙ СЕЗОН»</w:t>
      </w:r>
    </w:p>
    <w:p>
      <w:pPr>
        <w:spacing w:after="120"/>
      </w:pPr>
      <w:r>
        <w:t xml:space="preserve">Код акции: PROMO-26-Q3-DACHA · Категория: CAT-NEW-BBQ (мангалы, угли, маринады, дачные товары)</w:t>
      </w:r>
    </w:p>
    <w:p>
      <w:pPr>
        <w:spacing w:after="120"/>
      </w:pPr>
      <w:r>
        <w:t xml:space="preserve">Период проведения: 15.07.2026 — 15.08.2026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240"/>
      </w:pPr>
      <w:r>
        <w:t xml:space="preserve">1. Механика акции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Скидка 20% на угли, розжиг и мангалы при предъявлении карты лояльности.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Скидка 15% на маринады, соусы для шашлыка и одноразовую посуду.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 покупке от 2 000 руб. по акционным SKU — начисление двойных баллов лояльности.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Акция распространяется на все магазины сети, участвующие в формате «супермаркет» (см. Приложение № 1).</w:t>
      </w:r>
    </w:p>
    <w:p>
      <w:pPr>
        <w:pStyle w:val="Heading2"/>
        <w:spacing w:after="120" w:before="240"/>
      </w:pPr>
      <w:r>
        <w:t xml:space="preserve">2. Топ-20 SKU акции (приоритет по товарообороту прошлого года)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4819"/>
        <w:gridCol w:w="2891"/>
      </w:tblGrid>
      <w:tr>
        <w:trPr>
          <w:tblHeader/>
        </w:trPr>
        <w:tc>
          <w:tcPr>
            <w:tcW w:type="dxa" w:w="192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SKU</w:t>
            </w:r>
          </w:p>
        </w:tc>
        <w:tc>
          <w:tcPr>
            <w:tcW w:type="dxa" w:w="481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Наименование</w:t>
            </w:r>
          </w:p>
        </w:tc>
        <w:tc>
          <w:tcPr>
            <w:tcW w:type="dxa" w:w="289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Категория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BBQ-1001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Угли древесные, 3 кг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CAT-NEW-BBQ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BBQ-1002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Розжиг жидкий, 0.5 л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CAT-NEW-BBQ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BBQ-1003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Мангал складной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CAT-NEW-BBQ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BBQ-1004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Маринад "Шашлычный", 300 г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CAT-NEW-BBQ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BBQ-1005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Соус барбекю, 250 г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CAT-NEW-BBQ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BBQ-1006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Шампуры металлические, набор 6 шт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CAT-NEW-BBQ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BBQ-1007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Посуда одноразовая, набор на 6 персон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CAT-NEW-BBQ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BBQ-1008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Решётка гриль складная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CAT-NEW-BBQ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BBQ-1009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Специи для мяса, набор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CAT-NEW-BBQ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BBQ-1010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Пакеты для запекания, 10 шт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CAT-NEW-BBQ</w:t>
            </w:r>
          </w:p>
        </w:tc>
      </w:tr>
    </w:tbl>
    <w:p>
      <w:pPr>
        <w:spacing w:after="120"/>
        <w:jc w:val="both"/>
      </w:pPr>
      <w:r>
        <w:t xml:space="preserve">Полный перечень из 20 SKU и распределение по магазинам приведены в системе учёта остатков (см. таблицу «Остатки по SKU и магазинам»).</w:t>
      </w:r>
    </w:p>
    <w:p>
      <w:pPr>
        <w:pStyle w:val="Heading2"/>
        <w:spacing w:after="120" w:before="240"/>
      </w:pPr>
      <w:r>
        <w:t xml:space="preserve">3. Целевые показатели акции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Прирост продаж по категории CAT-NEW-BBQ — не менее 35% к среднемесячному обороту.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Средний чек по акционным SKU — не менее 1 800 руб.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Охват участников программы лояльности — не менее 40% от чеков с акционными позициями.</w:t>
      </w:r>
    </w:p>
    <w:p>
      <w:pPr>
        <w:pStyle w:val="Heading2"/>
        <w:spacing w:after="120" w:before="240"/>
      </w:pPr>
      <w:r>
        <w:t xml:space="preserve">4. Ответственные</w:t>
      </w:r>
    </w:p>
    <w:p>
      <w:pPr>
        <w:spacing w:after="120"/>
      </w:pPr>
      <w:r>
        <w:t xml:space="preserve">Куратор акции: маркетинг-аналитик Петрова Е.И. Согласование ассортимента: категорийный менеджер Смирнова А.В.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2026-07-24T15:44:37.904Z</dcterms:created>
  <dcterms:modified xsi:type="dcterms:W3CDTF">2026-07-24T15:44:37.904Z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