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И-08-02/10</w:t>
      </w:r>
    </w:p>
    <w:p>
      <w:r>
        <w:t>Фасовка и упаковка готовой продукции</w:t>
      </w:r>
    </w:p>
    <w:p>
      <w:r>
        <w:t>Назначение и область применения.</w:t>
      </w:r>
    </w:p>
    <w:p>
      <w:r>
        <w:t>Данная инструкция определяет мероприятия, которые должен выполнять производственный персонал при фасовке, укупоривании и этикетировании готовой продукции.</w:t>
      </w:r>
    </w:p>
    <w:p>
      <w:r>
        <w:t>Фасовке подлежит: готовая продукция, на которую выдано положительное заключение ОКК, либо продукция, подлежащая перефасовке из одной характеристики в другую.</w:t>
      </w:r>
    </w:p>
    <w:p>
      <w:r>
        <w:t>Фасовка и упаковка готового продукта должна проводиться с соблюдением действующих санитарно-гигиенических правил и условий, исключающих ухудшение качества продукции и обеспечивающих безопасность персонала.</w:t>
      </w:r>
    </w:p>
    <w:p>
      <w:r>
        <w:t>Выполнение инструкции обязательно для оператора ПО, участвующего в производственном процессе.</w:t>
      </w:r>
    </w:p>
    <w:p>
      <w:r>
        <w:t>Определения.</w:t>
      </w:r>
    </w:p>
    <w:p>
      <w:r>
        <w:t>ПО – производственный отдел</w:t>
      </w:r>
    </w:p>
    <w:p>
      <w:r>
        <w:t>ПК – персональный компьютер</w:t>
      </w:r>
    </w:p>
    <w:p>
      <w:r>
        <w:t>Перефасовка – фасовка одного типа продукта из одной характеристики номенклатуры в другую.</w:t>
      </w:r>
    </w:p>
    <w:p>
      <w:r>
        <w:t>Характеристики номенклатуры – виды фасовки (в кг) для каждого типа готовой продукции.</w:t>
      </w:r>
    </w:p>
    <w:p>
      <w:r>
        <w:t>Порядок фасовки готовой продукции.</w:t>
      </w:r>
    </w:p>
    <w:p>
      <w:r>
        <w:t>Перед фасовкой готового продукта:</w:t>
      </w:r>
    </w:p>
    <w:p>
      <w:r>
        <w:t>Оператор ПО:</w:t>
      </w:r>
    </w:p>
    <w:p>
      <w:r>
        <w:t>3.1.1 Смотрит в следующие поля в «Рабочей инструкции на производство» (Форма 16-03 «Рабочая инструкция на производство») (заполняется ответственным сотрудником ПО):</w:t>
      </w:r>
    </w:p>
    <w:p>
      <w:r>
        <w:t>«примечания к тех. процессу» - где может указываться: наличие дополнительных этикеток, специальных знаков и другая важная информация.</w:t>
      </w:r>
    </w:p>
    <w:p>
      <w:r>
        <w:t>«вид фасовки» - характеристики номенклатуры, в которые требуется расфасовать готовую продукцию.</w:t>
      </w:r>
    </w:p>
    <w:p>
      <w:r>
        <w:t>3.1.2. Производит внешний осмотр требуемой для фасовки тары/упаковки: определяется её количество, качество, чистоту и целостность.</w:t>
      </w:r>
    </w:p>
    <w:p>
      <w:r>
        <w:t>3.1.3. При фасовке жидких форм:</w:t>
      </w:r>
    </w:p>
    <w:p>
      <w:r>
        <w:t>Промывает горячей водой и затем подключает фасовочный шланг.</w:t>
      </w:r>
    </w:p>
    <w:p>
      <w:r>
        <w:t>Проверяет наличие фильтра.</w:t>
      </w:r>
    </w:p>
    <w:p>
      <w:r>
        <w:t>Сливает 5-10 литров готовой продукции из оборудования через фасовочный шланг в технологическую тару.</w:t>
      </w:r>
    </w:p>
    <w:p>
      <w:r>
        <w:t>Выливает обратно в оборудование.</w:t>
      </w:r>
    </w:p>
    <w:p>
      <w:r>
        <w:t>Перемешивает готовый продукт в течение 5 минут.</w:t>
      </w:r>
    </w:p>
    <w:p>
      <w:r>
        <w:t>3.1.4. При фасовке жидких форм, подлежащих микробиологическому контролю:</w:t>
      </w:r>
    </w:p>
    <w:p>
      <w:r>
        <w:t>Использует только закрытые упаковки с канистрами и  крышками.</w:t>
      </w:r>
    </w:p>
    <w:p>
      <w:r>
        <w:t>Дезинфицирует пол и фасовочный шланг.</w:t>
      </w:r>
    </w:p>
    <w:p>
      <w:r>
        <w:t>Надевает белый комбинезон.</w:t>
      </w:r>
    </w:p>
    <w:p>
      <w:r>
        <w:t>Меняет перчатки, шапочку, респиратор.</w:t>
      </w:r>
    </w:p>
    <w:p>
      <w:r>
        <w:t>Фасовка проводится.</w:t>
      </w:r>
    </w:p>
    <w:p>
      <w:r>
        <w:t>В неповреждённую и чистую упаковку (тару):</w:t>
      </w:r>
    </w:p>
    <w:p>
      <w:r>
        <w:t>Жидкие формы самотёком из аппаратов вручную, через электронные весы или через фасовочную машинку.</w:t>
      </w:r>
    </w:p>
    <w:p>
      <w:r>
        <w:t>Порошковые формы ссыпанием вручную, через электронные весы.</w:t>
      </w:r>
    </w:p>
    <w:p>
      <w:r>
        <w:t>Важно! Упаковка не должна соприкасаться со стойкой весов.</w:t>
      </w:r>
    </w:p>
    <w:p>
      <w:r>
        <w:t>При фасовке от 1 до 5 кг – пакет размещать по середине весовой платформы</w:t>
      </w:r>
    </w:p>
    <w:p>
      <w:r>
        <w:t>При фасовке от 10 до 25 кг  - на весовую платформу устанавливается ящик, в который размещается пакет.</w:t>
      </w:r>
    </w:p>
    <w:p>
      <w:r>
        <w:t>Пастообразные формы при помощи фасовочного совка или ковшика вручную, через электронные весы.</w:t>
      </w:r>
    </w:p>
    <w:p>
      <w:r>
        <w:t>При перефасовке из одной характеристики номенклатуры в другую:</w:t>
      </w:r>
    </w:p>
    <w:p>
      <w:r>
        <w:t>Жидкие формы путём переливания через воронку, через электронные весы.</w:t>
      </w:r>
    </w:p>
    <w:p>
      <w:r>
        <w:t>Порошковые формы при помощи фасовочного совка, через электронные весы.</w:t>
      </w:r>
    </w:p>
    <w:p>
      <w:r>
        <w:t>3.2.5. Пределы допустимых отклонений при фасовке, в зависимости от вида фасовки по ГОСТ Р 8.579-2019, с корректировкой на 85% в сторону ужесточения требований, приведены в Приложении № 1 «Пределы допустимых отклонений при фасовке продукции».</w:t>
      </w:r>
    </w:p>
    <w:p>
      <w:r>
        <w:t>Важно: запрещается осуществлять фасовку на полу! Минимально допустимое расстояние от пола 10 см.</w:t>
      </w:r>
    </w:p>
    <w:p>
      <w:r>
        <w:t>После расфасовки:</w:t>
      </w:r>
    </w:p>
    <w:p>
      <w:r>
        <w:t>Тара закручивается пробкой, до характерного «щелчка» либо закрывается крышкой и простукивается при помощи киянки.</w:t>
      </w:r>
    </w:p>
    <w:p>
      <w:r>
        <w:t>В случае нарушения целостности кольца, отсутствия полимерного вкладыша, а также при перекосе пробки (крышки), на канистру накручивается новая крышка.</w:t>
      </w:r>
    </w:p>
    <w:p>
      <w:r>
        <w:t>3.3.3.При фасовке порошковых форм, пакет (упаковка) либо запаивается (фасовка в пакеты размером 20*35, 35*50, 40*80 и все размеры металлизированных пакетов),</w:t>
      </w:r>
    </w:p>
    <w:p>
      <w:r>
        <w:t>либо затягивается хомутом (фасовка в пакеты размером 80*110),</w:t>
      </w:r>
    </w:p>
    <w:p>
      <w:r>
        <w:t>в зависимости от вида упаковки указанной в поле «Фасовка» в «Рабочей инструкции на производство» (Форма 16-03).</w:t>
      </w:r>
    </w:p>
    <w:p>
      <w:r>
        <w:t>3.3.4. В случае обнаружения брака упаковки при фасовке ГП, сотрудник ПО проводит перефасовку ГП. При обнаружении нескольких единиц бракованной упаковки, сотрудник ПО должен уведомить Мастера ПО/Технолога ПО/Начальник ПУ.</w:t>
      </w:r>
    </w:p>
    <w:p>
      <w:r>
        <w:t>Заполнение «Рабочей инструкции на производство» (Форма 16-03).</w:t>
      </w:r>
    </w:p>
    <w:p>
      <w:r>
        <w:t>Оператор ПО после завершения процесса фасовки заполняет следующие поля в «Рабочей инструкции на производство» (Форма 16-03):</w:t>
      </w:r>
    </w:p>
    <w:p>
      <w:r>
        <w:t>«Кол-во тарных мест» - для каждого вида характеристики номенклатуры указывается фактическое количество (шт.) расфасованного продукта.</w:t>
      </w:r>
    </w:p>
    <w:p>
      <w:r>
        <w:t>«Общее количество» - фактически расфасованное количество готового продукта (кг.)</w:t>
      </w:r>
    </w:p>
    <w:p>
      <w:r>
        <w:t>«Дата» - дату окончания фасовки.</w:t>
      </w:r>
    </w:p>
    <w:p>
      <w:r>
        <w:t>«Фасовщик ФИО подпись» - ФИО и подпись фасовавшего продукт.</w:t>
      </w:r>
    </w:p>
    <w:p>
      <w:r>
        <w:t>4. Маркировка расфасованной продукции</w:t>
      </w:r>
    </w:p>
    <w:p>
      <w:r>
        <w:t>,</w:t>
      </w:r>
    </w:p>
    <w:p>
      <w:r>
        <w:t>.</w:t>
      </w:r>
    </w:p>
    <w:p>
      <w:r>
        <w:t>hП</w:t>
      </w:r>
    </w:p>
    <w:p>
      <w:r>
        <w:t>.</w:t>
      </w:r>
    </w:p>
    <w:p>
      <w:r>
        <w:t>†</w:t>
      </w:r>
    </w:p>
    <w:p>
      <w:r>
        <w:t>€</w:t>
      </w:r>
    </w:p>
    <w:p>
      <w:r>
        <w:t>ў</w:t>
      </w:r>
    </w:p>
    <w:p>
      <w:r>
        <w:t>Ъ</w:t>
      </w:r>
    </w:p>
    <w:p>
      <w:r>
        <w:t>$</w:t>
      </w:r>
    </w:p>
    <w:p>
      <w:r>
        <w:t>2</w:t>
      </w:r>
    </w:p>
    <w:p>
      <w:r>
        <w:t>n</w:t>
      </w:r>
    </w:p>
    <w:p>
      <w:r>
        <w:t>‚</w:t>
      </w:r>
    </w:p>
    <w:p>
      <w:r>
        <w:t>„</w:t>
      </w:r>
    </w:p>
    <w:p>
      <w:r>
        <w:t>†</w:t>
      </w:r>
    </w:p>
    <w:p>
      <w:r>
        <w:t>€</w:t>
      </w:r>
    </w:p>
    <w:p>
      <w:r>
        <w:t>ў</w:t>
      </w:r>
    </w:p>
    <w:p>
      <w:r>
        <w:t>¦</w:t>
      </w:r>
    </w:p>
    <w:p>
      <w:r>
        <w:t>Ъ</w:t>
      </w:r>
    </w:p>
    <w:p>
      <w:r>
        <w:t>а</w:t>
      </w:r>
    </w:p>
    <w:p>
      <w:r>
        <w:t>hП</w:t>
      </w:r>
    </w:p>
    <w:p>
      <w:r>
        <w:t>hП</w:t>
      </w:r>
    </w:p>
    <w:p>
      <w:r>
        <w:t>hП</w:t>
      </w:r>
    </w:p>
    <w:p>
      <w:r>
        <w:t>h</w:t>
      </w:r>
    </w:p>
    <w:p>
      <w:r>
        <w:t>ሀ옍</w:t>
      </w:r>
    </w:p>
    <w:p>
      <w:r>
        <w:t>ጀ碤᐀碤嬀$⑜愀Ĥ摧⮩Sᘀ옍</w:t>
      </w:r>
    </w:p>
    <w:p>
      <w:r>
        <w:t>萑͓ꐓxꐔx⑛尀$葠͓摧ᄽb἞਀Ȧ䘋옍</w:t>
      </w:r>
    </w:p>
    <w:p>
      <w:r>
        <w:t>hЛ</w:t>
      </w:r>
    </w:p>
    <w:p>
      <w:r>
        <w:t>hЛ</w:t>
      </w:r>
    </w:p>
    <w:p>
      <w:r>
        <w:t>葠͓摧ᄽbᘀ옍</w:t>
      </w:r>
    </w:p>
    <w:p>
      <w:r>
        <w:t>萑͓ꐓxꐔx⑛尀$葠͓摧ᄽbሀ옍</w:t>
      </w:r>
    </w:p>
    <w:p>
      <w:r>
        <w:t>h&amp;</w:t>
      </w:r>
    </w:p>
    <w:p>
      <w:r>
        <w:t>h№</w:t>
      </w:r>
    </w:p>
    <w:p>
      <w:r>
        <w:t>-Продукция маркируется этикетками, напечатанными Оператором ПК в соответствии с И-08-06 «Печать этикеток».</w:t>
      </w:r>
    </w:p>
    <w:p>
      <w:r>
        <w:t>4.2. При наличии этикеток маркировка осуществляется сразу.</w:t>
      </w:r>
    </w:p>
    <w:p>
      <w:r>
        <w:t>Этикетку располагать по центру упаковки:</w:t>
      </w:r>
    </w:p>
    <w:p>
      <w:r>
        <w:t>4.3. При отсутствии этикеток:</w:t>
      </w:r>
    </w:p>
    <w:p>
      <w:r>
        <w:t>Расфасованная готовая продукция идентифицируется «Рабочей инструкцией на производство» (Форма 16-03) или наносится маркером артикул и партия готовой продукции или временными этикетками согласно И-08-06 «Печать этикеток».</w:t>
      </w:r>
    </w:p>
    <w:p>
      <w:r>
        <w:t>После получении этикеток производится маркировка готовой продукции  каждой тарной единицы.</w:t>
      </w:r>
    </w:p>
    <w:p>
      <w:r>
        <w:t>5. Порядок вывоза расфасованной готовой продукции</w:t>
      </w:r>
    </w:p>
    <w:p>
      <w:r>
        <w:t>5.1.Промаркированную готовую продукцию Оператор установки ПО размещает на пластиковый паллет серого цвета:</w:t>
      </w:r>
    </w:p>
    <w:p>
      <w:r>
        <w:t>Канистры объёмом 10 л ставит не более 2-х рядов в высоту. Паллет с готовой продукцией обматывает стретч-пленкой не менее трёх оборотов на один ряд.</w:t>
      </w:r>
    </w:p>
    <w:p>
      <w:r>
        <w:t>Канистры объёмом 5 л ставит не более 3-х рядов в высоту. Паллет с готовой продукцией обматывает стретч-пленкой не менее трёх оборотов на один ряд.</w:t>
      </w:r>
    </w:p>
    <w:p>
      <w:r>
        <w:t>Канистры объёмом 20 – 25 кг ставит не более 2-х рядов в высоту. Паллет с готовой продукцией обматывает стретч-пленкой не менее трёх оборотов на один ряд.</w:t>
      </w:r>
    </w:p>
    <w:p>
      <w:r>
        <w:t>Ведра объёмом 10 л ставят не более 3-х рядов в высоту. Паллет с готовой продукцией обматывает стретч-пленкой не менее трёх оборотов на один ряд.</w:t>
      </w:r>
    </w:p>
    <w:p>
      <w:r>
        <w:t>Ведра объёмом от 1 до 5 л ставят в 4 ряда в высоту. Паллет с готовой продукцией обматывает стретч-пленкой не менее трёх оборотов на один ряд.</w:t>
      </w:r>
    </w:p>
    <w:p>
      <w:r>
        <w:t>Упаковка весом 25 кг не более 2-х рядов в высоту. Паллет с готовой продукцией обматывает стретч-пленкой не менее трёх оборотов на один ряд.</w:t>
      </w:r>
    </w:p>
    <w:p>
      <w:r>
        <w:t>Упаковка весом от 1 кг до 10 кг в пластиковые ящики, которые ставятся на паллет не более 4 рядов в высоту.</w:t>
      </w:r>
    </w:p>
    <w:p>
      <w:r>
        <w:t>5.2. Вывозит расфасованную и запаллетированную продукцию с территории производства в переходную зону на участок «Готовая продукция» для дальнейшего размещения на складе.</w:t>
      </w:r>
    </w:p>
    <w:p>
      <w:r>
        <w:t>5.3. Передаёт ответственному сотруднику ПО заполненную рабочую инструкцию.</w:t>
      </w:r>
    </w:p>
    <w:p>
      <w:r>
        <w:t>6. Приложения</w:t>
      </w:r>
    </w:p>
    <w:p>
      <w:r>
        <w:t>6.1. Приложение № 1 «Пределы допустимых отклонений при фасовке продукции»</w:t>
      </w:r>
    </w:p>
    <w:p>
      <w:r>
        <w:t>7. Таблица ознакомления: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быть ознакомлен с документом (+)</w:t>
      </w:r>
    </w:p>
    <w:p>
      <w:r>
        <w:t>Руководитель</w:t>
        <w:tab/>
        <w:t>Работник</w:t>
      </w:r>
    </w:p>
    <w:p>
      <w:r>
        <w:t>1</w:t>
        <w:tab/>
        <w:t>Администрация:</w:t>
      </w:r>
    </w:p>
    <w:p>
      <w:r>
        <w:t>       Генеральный директор</w:t>
      </w:r>
    </w:p>
    <w:p>
      <w:r>
        <w:t>       Исполнительный директор</w:t>
      </w:r>
    </w:p>
    <w:p>
      <w:r>
        <w:t>       Заместитель генерального директора</w:t>
      </w:r>
    </w:p>
    <w:p>
      <w:r>
        <w:t>Заместитель генерального директора по обеспечению операционной деятельности</w:t>
      </w:r>
    </w:p>
    <w:p>
      <w:r>
        <w:t>       Коммерческий директор</w:t>
      </w:r>
    </w:p>
    <w:p>
      <w:r>
        <w:t>       Директор по качеству</w:t>
      </w:r>
    </w:p>
    <w:p>
      <w:r>
        <w:t>       Технический директор</w:t>
      </w:r>
    </w:p>
    <w:p>
      <w:r>
        <w:t>Директор по развитию</w:t>
      </w:r>
    </w:p>
    <w:p>
      <w:r>
        <w:t>       Специалист по учету персонала</w:t>
      </w:r>
    </w:p>
    <w:p>
      <w:r>
        <w:t>       Ведущий специалист по охране труда</w:t>
      </w:r>
    </w:p>
    <w:p>
      <w:r>
        <w:t>       Специалист по подбору персонала</w:t>
      </w:r>
    </w:p>
    <w:p>
      <w:r>
        <w:t>       Офис-менеджер</w:t>
      </w:r>
    </w:p>
    <w:p>
      <w:r>
        <w:t>2</w:t>
        <w:tab/>
        <w:t>Бухгалтерия</w:t>
      </w:r>
    </w:p>
    <w:p>
      <w:r>
        <w:t>3</w:t>
        <w:tab/>
        <w:t>Служба логистики</w:t>
      </w:r>
    </w:p>
    <w:p>
      <w:r>
        <w:t>4</w:t>
        <w:tab/>
        <w:t>Складской отдел (СО)</w:t>
      </w:r>
    </w:p>
    <w:p>
      <w:r>
        <w:t>5</w:t>
        <w:tab/>
        <w:t>Отдел доставки (ОД)</w:t>
      </w:r>
    </w:p>
    <w:p>
      <w:r>
        <w:t>6</w:t>
        <w:tab/>
        <w:t>Производственный отдел (ПО)</w:t>
        <w:tab/>
        <w:t>+</w:t>
        <w:tab/>
        <w:t>+</w:t>
      </w:r>
    </w:p>
    <w:p>
      <w:r>
        <w:t>7</w:t>
        <w:tab/>
        <w:t>Служба главного инженера (СГИ)</w:t>
      </w:r>
    </w:p>
    <w:p>
      <w:r>
        <w:t>8</w:t>
        <w:tab/>
        <w:t>Ремонтно-механическая служба (РМС)</w:t>
      </w:r>
    </w:p>
    <w:p>
      <w:r>
        <w:t>9</w:t>
        <w:tab/>
        <w:t>Инженерно-техническая служба (ИТС)</w:t>
      </w:r>
    </w:p>
    <w:p>
      <w:r>
        <w:t>10</w:t>
        <w:tab/>
        <w:t>Служба эксплуатации (СЭ)</w:t>
      </w:r>
    </w:p>
    <w:p>
      <w:r>
        <w:t>11</w:t>
        <w:tab/>
        <w:t>Отдел стандартизации и сертификации (ОСиС)</w:t>
      </w:r>
    </w:p>
    <w:p>
      <w:r>
        <w:t>12</w:t>
        <w:tab/>
        <w:t>Отдел контроля качества (ОКК)</w:t>
      </w:r>
    </w:p>
    <w:p>
      <w:r>
        <w:t>13</w:t>
        <w:tab/>
        <w:t>Лаборатория разработок (ЛР)</w:t>
      </w:r>
    </w:p>
    <w:p>
      <w:r>
        <w:t>14</w:t>
        <w:tab/>
        <w:t>Направление «Ароматизаторы» (НА)</w:t>
      </w:r>
    </w:p>
    <w:p>
      <w:r>
        <w:t>15</w:t>
        <w:tab/>
        <w:t>Лаборатория применения (ЛП)</w:t>
      </w:r>
    </w:p>
    <w:p>
      <w:r>
        <w:t>16</w:t>
        <w:tab/>
        <w:t>Отдел «Ингредиенты для мясопереработки и рыбопереработки» (ОИМРП)</w:t>
      </w:r>
    </w:p>
    <w:p>
      <w:r>
        <w:t>17</w:t>
        <w:tab/>
        <w:t>Отдел продаж пищевых ингредиентов (ОППИ)</w:t>
      </w:r>
    </w:p>
    <w:p>
      <w:r>
        <w:t>18</w:t>
        <w:tab/>
        <w:t>Отдел продаж кормовых ингредиентов (ОПКД)</w:t>
      </w:r>
    </w:p>
    <w:p>
      <w:r>
        <w:t>19</w:t>
        <w:tab/>
        <w:t>Отдел ВЭД и закупок (ОВЗ)</w:t>
      </w:r>
    </w:p>
    <w:p>
      <w:r>
        <w:t>20</w:t>
        <w:tab/>
        <w:t>Отдел маркетинга (ОМ)</w:t>
      </w:r>
    </w:p>
    <w:p>
      <w:r>
        <w:t>21</w:t>
        <w:tab/>
        <w:t>Ай-ти служба</w:t>
      </w:r>
    </w:p>
    <w:p>
      <w:r>
        <w:t>РАЗРАБОТАНО</w:t>
      </w:r>
    </w:p>
    <w:p>
      <w:r>
        <w:t>«__»__________20__Г.</w:t>
      </w:r>
    </w:p>
    <w:p>
      <w:r>
        <w:t>_________________________ Начальник ПУ Боярицнева Ю.Н.</w:t>
      </w:r>
    </w:p>
    <w:p>
      <w:r>
        <w:t>СОГЛАСОВАНО</w:t>
      </w:r>
    </w:p>
    <w:p>
      <w:r>
        <w:t>«__»__________20__Г.</w:t>
      </w:r>
    </w:p>
    <w:p>
      <w:r>
        <w:t>_________________________ Директор по качеству Гусева Т.А.</w:t>
      </w:r>
    </w:p>
    <w:p>
      <w:r>
        <w:t>Приложение № 1</w:t>
      </w:r>
    </w:p>
    <w:p>
      <w:r>
        <w:t>Пределы допустимых отклонений при фасовке продукции</w:t>
      </w:r>
    </w:p>
    <w:p>
      <w:r>
        <w:t>Вид фасовки (кг)</w:t>
        <w:tab/>
        <w:t>Допустимый нижний предел (кг)</w:t>
        <w:tab/>
        <w:t>Допустимый верхний предел (кг)</w:t>
      </w:r>
    </w:p>
    <w:p>
      <w:r>
        <w:t>0,1</w:t>
        <w:tab/>
        <w:t>0,100</w:t>
        <w:tab/>
        <w:t>0,102</w:t>
      </w:r>
    </w:p>
    <w:p>
      <w:r>
        <w:t>0,4</w:t>
        <w:tab/>
        <w:t>0,400</w:t>
        <w:tab/>
        <w:t>0,405</w:t>
      </w:r>
    </w:p>
    <w:p>
      <w:r>
        <w:t>0,5</w:t>
        <w:tab/>
        <w:t>0, 500</w:t>
        <w:tab/>
        <w:t>0,507</w:t>
      </w:r>
    </w:p>
    <w:p>
      <w:r>
        <w:t>0,8</w:t>
        <w:tab/>
        <w:t>0, 800</w:t>
        <w:tab/>
        <w:t>0,810</w:t>
      </w:r>
    </w:p>
    <w:p>
      <w:r>
        <w:t>1</w:t>
        <w:tab/>
        <w:t>1,00</w:t>
        <w:tab/>
        <w:t>1,01</w:t>
      </w:r>
    </w:p>
    <w:p>
      <w:r>
        <w:t>4,5</w:t>
        <w:tab/>
        <w:t>4,50</w:t>
        <w:tab/>
        <w:t>4,56</w:t>
      </w:r>
    </w:p>
    <w:p>
      <w:r>
        <w:t>5</w:t>
        <w:tab/>
        <w:t>5,00</w:t>
        <w:tab/>
        <w:t>5,07</w:t>
      </w:r>
    </w:p>
    <w:p>
      <w:r>
        <w:t>10</w:t>
        <w:tab/>
        <w:t>10,00</w:t>
        <w:tab/>
        <w:t>10,13</w:t>
      </w:r>
    </w:p>
    <w:p>
      <w:r>
        <w:t>25</w:t>
        <w:tab/>
        <w:t>25,00</w:t>
        <w:tab/>
        <w:t>25,33</w:t>
      </w:r>
    </w:p>
    <w:p>
      <w:r>
        <w:t>PAGE</w:t>
      </w:r>
    </w:p>
    <w:p>
      <w:r>
        <w:t>АО «ЭКО РЕСУРС»</w:t>
        <w:tab/>
        <w:t>Фасовка и упаковка готовой продукции</w:t>
      </w:r>
    </w:p>
    <w:p>
      <w:r>
        <w:t>И-08-02/10</w:t>
        <w:tab/>
        <w:t>Лист:    PAGE  7</w:t>
      </w:r>
    </w:p>
    <w:p>
      <w:r>
        <w:t>Листов:    NUMPAGES   \* MERGEFORMAT  7</w:t>
      </w:r>
    </w:p>
    <w:p>
      <w:r>
        <w:t>АО «ЭКО РЕСУРС»</w:t>
      </w:r>
    </w:p>
    <w:p>
      <w:r>
        <w:t>Фасовка и упаковка готовой продукции</w:t>
      </w:r>
    </w:p>
    <w:p>
      <w:r>
        <w:t>И-08-02/10</w:t>
      </w:r>
    </w:p>
    <w:p>
      <w:r>
        <w:t>Лист:    PAGE  \* Arabic  \* MERGEFORMAT  1</w:t>
      </w:r>
    </w:p>
    <w:p>
      <w:r>
        <w:t xml:space="preserve">Листов:   NUMPAGES   \* MERGEFORMAT  7 </w:t>
        <w:tab/>
        <w:t>УТВЕРЖДАЮ</w:t>
      </w:r>
    </w:p>
    <w:p>
      <w:r>
        <w:t>Технический директор Червинский А.В.</w:t>
      </w:r>
    </w:p>
    <w:p>
      <w:r>
        <w:t>Дата</w:t>
        <w:tab/>
        <w:t xml:space="preserve"> 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