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14181F"/>
          <w:sz w:val="32"/>
          <w:szCs w:val="32"/>
        </w:rPr>
        <w:t xml:space="preserve">Вопросы и ответы: пользователи, роли и настройки чата</w:t>
      </w:r>
    </w:p>
    <w:p>
      <w:pPr>
        <w:spacing w:after="26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АО «Инвестиционная компания Д8» — 17.08.2026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4200"/>
        <w:gridCol w:w="4640"/>
      </w:tblGrid>
      <w:tr>
        <w:trPr>
          <w:tblHeader/>
        </w:trPr>
        <w:tc>
          <w:tcPr>
            <w:tcW w:type="dxa" w:w="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3B5BD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№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3B5BD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Вопрос</w:t>
            </w:r>
          </w:p>
        </w:tc>
        <w:tc>
          <w:tcPr>
            <w:tcW w:type="dxa" w:w="4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3B5BD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Ответ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1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/>
                <w:bCs/>
                <w:color w:val="14181F"/>
                <w:sz w:val="20"/>
                <w:szCs w:val="20"/>
              </w:rPr>
              <w:t xml:space="preserve">Как сделать доступ для ИБ-шников с возможностью работать с настройками анонимизатора без возможности работать с прочими настройками, типа источников данных, лимитов и т.п.?</w:t>
            </w:r>
          </w:p>
        </w:tc>
        <w:tc>
          <w:tcPr>
            <w:tcW w:type="dxa" w:w="4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В Каталоге заводим как обычного пользователя (не администратора), а доступ в «Рабочее место ИБ» даём отдельно — через «Сотрудники ИБ» с ролью «Оператор ИБ» (для ограниченного доступа) или «Администратор ИБ» (для полного).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2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/>
                <w:bCs/>
                <w:color w:val="14181F"/>
                <w:sz w:val="20"/>
                <w:szCs w:val="20"/>
              </w:rPr>
              <w:t xml:space="preserve">Чем отличаются роли ИБ Администратор и Оператор ИБ? В описании написано так: Роль* — выберите «Администратор» (второй вариант — «Оператор ИБ», более узкие права).</w:t>
            </w:r>
          </w:p>
        </w:tc>
        <w:tc>
          <w:tcPr>
            <w:tcW w:type="dxa" w:w="4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Оператор ИБ не может править пользователей ИБ и настройки безопасности. Администратор — может.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3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/>
                <w:bCs/>
                <w:color w:val="14181F"/>
                <w:sz w:val="20"/>
                <w:szCs w:val="20"/>
              </w:rPr>
              <w:t xml:space="preserve">Как в админке перевести пользователя из категории "Пользователь" в "Админстраторы"?</w:t>
            </w:r>
          </w:p>
        </w:tc>
        <w:tc>
          <w:tcPr>
            <w:tcW w:type="dxa" w:w="4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Просто дать роль админа — зайти в Каталог и прописать пользователя в разделе «Админ».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4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/>
                <w:bCs/>
                <w:color w:val="14181F"/>
                <w:sz w:val="20"/>
                <w:szCs w:val="20"/>
              </w:rPr>
              <w:t xml:space="preserve">Через какое-то время бездействия (?) в интерфейсе чата приложение переходит на URL https://app.local:8080/</w:t>
            </w:r>
          </w:p>
        </w:tc>
        <w:tc>
          <w:tcPr>
            <w:tcW w:type="dxa" w:w="4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Известная проблема — будет исправлено.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5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/>
                <w:bCs/>
                <w:color w:val="14181F"/>
                <w:sz w:val="20"/>
                <w:szCs w:val="20"/>
              </w:rPr>
              <w:t xml:space="preserve">Кстати, корп. цвета d8 в дизайне отвалились. Но это не страшно, оставьте в дефолтной раскраске.</w:t>
            </w:r>
          </w:p>
        </w:tc>
        <w:tc>
          <w:tcPr>
            <w:tcW w:type="dxa" w:w="4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Оставляем пока дефолтную раскраску.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6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/>
                <w:bCs/>
                <w:color w:val="14181F"/>
                <w:sz w:val="20"/>
                <w:szCs w:val="20"/>
              </w:rPr>
              <w:t xml:space="preserve">Как настроить модель по умолчанию? В чате модель регулярно слетает на первую из списка.</w:t>
            </w:r>
          </w:p>
        </w:tc>
        <w:tc>
          <w:tcPr>
            <w:tcW w:type="dxa" w:w="4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Берём в реализацию.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7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/>
                <w:bCs/>
                <w:color w:val="14181F"/>
                <w:sz w:val="20"/>
                <w:szCs w:val="20"/>
              </w:rPr>
              <w:t xml:space="preserve">Можно ли показать список базовых маскированных элементов?</w:t>
            </w:r>
          </w:p>
        </w:tc>
        <w:tc>
          <w:tcPr>
            <w:tcW w:type="dxa" w:w="4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Да, но потребуются изменения в системе — берём в разработку.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8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/>
                <w:bCs/>
                <w:color w:val="14181F"/>
                <w:sz w:val="20"/>
                <w:szCs w:val="20"/>
              </w:rPr>
              <w:t xml:space="preserve">Как сделать так, чтобы переменная в протоколах была не [CUSTOM_6], а, например, [AGREEMENT_6]?</w:t>
            </w:r>
          </w:p>
        </w:tc>
        <w:tc>
          <w:tcPr>
            <w:tcW w:type="dxa" w:w="4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Через экран «Regex-паттерны» нельзя — тип токена там закрытый список (PERSON/PROJECT/COMPANY/PRODUCT/CUSTOM), свой префикс сейчас не вписать. Будем брать в разработку.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9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/>
                <w:bCs/>
                <w:color w:val="14181F"/>
                <w:sz w:val="20"/>
                <w:szCs w:val="20"/>
              </w:rPr>
              <w:t xml:space="preserve">Я правильно понимаю, что можно либо авторизовываться по ЛДАП, либо локально? Т.е. и так и так не работает?</w:t>
            </w:r>
          </w:p>
        </w:tc>
        <w:tc>
          <w:tcPr>
            <w:tcW w:type="dxa" w:w="4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Да, для входа в Каталог это именно либо/либо — один провайдер на всех.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10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/>
                <w:bCs/>
                <w:color w:val="14181F"/>
                <w:sz w:val="20"/>
                <w:szCs w:val="20"/>
              </w:rPr>
              <w:t xml:space="preserve">Сейчас можно настроить авторизацию для 2-х доменов?</w:t>
            </w:r>
          </w:p>
        </w:tc>
        <w:tc>
          <w:tcPr>
            <w:tcW w:type="dxa" w:w="4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По документации — нет, конфиг рассчитан на один AD-домен.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11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/>
                <w:bCs/>
                <w:color w:val="14181F"/>
                <w:sz w:val="20"/>
                <w:szCs w:val="20"/>
              </w:rPr>
              <w:t xml:space="preserve">При выводе ответа в чате указывается время, в которое был отправлен пользователем запрос, а не время выдачи ответа. Поправьте.</w:t>
            </w:r>
          </w:p>
        </w:tc>
        <w:tc>
          <w:tcPr>
            <w:tcW w:type="dxa" w:w="4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Тоже — берём в разработку.</w:t>
            </w:r>
          </w:p>
        </w:tc>
      </w:tr>
    </w:tbl>
    <w:p>
      <w:pPr>
        <w:pStyle w:val="Heading1"/>
        <w:spacing w:after="140" w:before="380"/>
      </w:pPr>
      <w:r>
        <w:rPr>
          <w:rFonts w:ascii="Calibri" w:cs="Calibri" w:eastAsia="Calibri" w:hAnsi="Calibri"/>
          <w:b/>
          <w:bCs/>
          <w:color w:val="14181F"/>
          <w:sz w:val="25"/>
          <w:szCs w:val="25"/>
        </w:rPr>
        <w:t xml:space="preserve">Взято в разработку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00"/>
        <w:gridCol w:w="2300"/>
        <w:gridCol w:w="2100"/>
      </w:tblGrid>
      <w:tr>
        <w:trPr>
          <w:tblHeader/>
        </w:trPr>
        <w:tc>
          <w:tcPr>
            <w:tcW w:type="dxa" w:w="4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3B5BD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Пункт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3B5BD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Статус</w:t>
            </w:r>
          </w:p>
        </w:tc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3B5BD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Срок выполнения</w:t>
            </w:r>
          </w:p>
        </w:tc>
      </w:tr>
      <w:tr>
        <w:trPr>
          <w:cantSplit/>
        </w:trPr>
        <w:tc>
          <w:tcPr>
            <w:tcW w:type="dxa" w:w="4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Редирект на app.local:8080 после бездействия в чате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7791F"/>
                <w:sz w:val="19"/>
                <w:szCs w:val="19"/>
              </w:rPr>
              <w:t xml:space="preserve">Будет исправлено</w:t>
            </w:r>
          </w:p>
        </w:tc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Модель по умолчанию слетает на первую в списке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7791F"/>
                <w:sz w:val="19"/>
                <w:szCs w:val="19"/>
              </w:rPr>
              <w:t xml:space="preserve">Берём в реализацию</w:t>
            </w:r>
          </w:p>
        </w:tc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Список базовых маскируемых элементов (встроенных типов PII)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7791F"/>
                <w:sz w:val="19"/>
                <w:szCs w:val="19"/>
              </w:rPr>
              <w:t xml:space="preserve">Берём в разработку</w:t>
            </w:r>
          </w:p>
        </w:tc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Кастомный префикс токена — [AGREEMENT_N] вместо [CUSTOM_N]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7791F"/>
                <w:sz w:val="19"/>
                <w:szCs w:val="19"/>
              </w:rPr>
              <w:t xml:space="preserve">Берём в разработку</w:t>
            </w:r>
          </w:p>
        </w:tc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Время в чате — метка отправки запроса вместо времени выдачи ответа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7791F"/>
                <w:sz w:val="19"/>
                <w:szCs w:val="19"/>
              </w:rPr>
              <w:t xml:space="preserve">Берём в разработку</w:t>
            </w:r>
          </w:p>
        </w:tc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—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2026-08-19T09:38:27.293Z</dcterms:created>
  <dcterms:modified xsi:type="dcterms:W3CDTF">2026-08-19T09:38:27.294Z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