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Инструкция: добавить новые атрибуты маскирования для отчёта брокера (Вариант 2)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практический шаг от разбора «Вариант 2» к реальному экрану платформы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Что делать в системе, чтобы номер договора и номер счёта в отчёте брокера тоже начали скрываться — сейчас это два поля из «7 из 8», которые не покрыты встроенными типами.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1. Что именно не покрыто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Из таблицы «Вариант 2»: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3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Встроенный тип?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ФИО клиента и сотрудников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PERSON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FULL_NAME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 компании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ORG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Адрес брокера («г. Москва, Пресненский р-н»)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ADDRESS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(газеттир КЛАДР/ФИАС)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 — только убедиться, что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ADDRESS_GAZETTEER_ENABLED=true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Номер договора / брокерский / лицевой счёт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Нет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завести кастомный regex-паттерн (раздел 3)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Номер лицензии брокера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Нет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завести отдельный кастомный regex-паттерн (раздел 3)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Номер договора и оба счёта в тестовых данных — один и тот же формат («ВР33431», «ВР33431-МО-01»), поэтому это один паттерн, а не три.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2. Где заводить: «База секретов» → «Regex-паттерны»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Экран описан в docs/platform/baza-sekretov.md (раздел «Regex-паттерны (пользовательские)»). Форма: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Название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Regex-паттерн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(синтаксис Python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валидируется перед сохранением),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Тип токена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(выпадающий список).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3. Конкретные значения для формы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4181F"/>
          <w:sz w:val="22"/>
          <w:szCs w:val="22"/>
        </w:rPr>
        <w:t xml:space="preserve">Паттерн 1 — номер договора / брокерский / лицевой счёт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 формы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Номер договора / брокерский-лицевой счёт (Д8)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Regex-паттерн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\b[А-Я]{2}\d{4,6}(?:-[А-Я]{2}-\d{1,3})?\b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Тип токена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см. раздел 4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Проверено на примерах: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совпадение,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ВР33431-МО-01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совпадение. Ложных срабатываний на соседних полях того же отчёта не даёт: баланс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16 634,88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дата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24.09.2019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код ценной бумаги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ОФЗ-ПД225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RU000A0ZYUB7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— ни один не матчится.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4181F"/>
          <w:sz w:val="22"/>
          <w:szCs w:val="22"/>
        </w:rPr>
        <w:t xml:space="preserve">Паттерн 2 — номер лицензии брокера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 формы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Номер лицензии брокера (Д8)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Regex-паттерн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№\s?\d{2,3}-\d{4,6}-\d{4,6}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Тип токена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см. раздел 4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Формат подтверждён реальным документом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(реквизиты Д8): «Лицензия профессионального участника рынка ценных бумаг на осуществление брокерской деятельности № 045-07514-100000 от 17.03.2004 г., выдана: ФКЦБ России». Полный номер — три группы цифр через дефис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045-07514-100000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не две, как предполагалось изначально по обрезанному примеру. Проверено на этом реальном номере → совпадение целиком, без обрезания. Ложных срабатываний на дате выдачи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17.03.2004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адресе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помещ. 1-5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и номере счёта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ВР33431-МО-01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не даёт.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4. Что выбрать в «Тип токена» — проверено на скриншоте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Список закрытый (не текстовое поле) и состоит всего из 5 значений: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PERSON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PROJECT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COMPANY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Свой префикс (например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CONTRACT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вписать нельзя.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Ни один из первых четырёх вариантов номеру договора/счёта/лицензии не подходит по смыслу (это не человек, не проект, не компания, не продукт) — значит для обоих паттернов из раздела 3 нужно выбрать </w:t>
      </w: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19"/>
          <w:szCs w:val="19"/>
        </w:rPr>
        <w:t xml:space="preserve">CUSTOM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Важное следствие: маска для обоих атрибутов получится одинаковой по типу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[CUSTOM_N]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а не отдельные узнаваемые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[CONTRACT_N]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/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[LICENSE_N]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как было в первоначальном предложении из раздела 4 листа «Три слоя маскирования». Порядковый номер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всё равно будет разным для разных значений (консистентность по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original_text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 рамках сессии сохраняется), но по самому токену в тексте нельзя будет на глаз отличить, что именно скрыто — номер договора это или номер лицензии.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это неприемлемо (например, аналитику важно видеть в замаскированном тексте, что перед ним номер счёта, а не что-то другое) — вариант через UI не подходит, и нужно эскалировать в команду платформы прямой конфиг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CustomPIIType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 обход этого экрана: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pii_shield/config.py:151-200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(описано в docs/sources/pii-shield-masking-span-registry.docx, §2), с готовыми id/prefix/regex из раздела 4 листа «Три слоя маскирования». Остаётся не до конца ясным (см. docs/platform/otkrytye-voprosy.md), совпадает ли этот путь технически с механизмом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custom_patterns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за экраном «Regex-паттерны», или это два разных пути внутри платформы — стоит уточнить у команды платформы напрямую.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5. Проверка после добавления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Статус на 17.08.2026: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оба паттерна сохранены на экране «Regex-паттерны» и активны («Всего: 2 паттернов, 2 активных»). Паттерн 2 (лицензия) в системе пока сохранён со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старой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версией regex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№\s?\d{3}-\d{3,6}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2 группы цифр) — нужно вручную отредактировать его на актуальную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№\s?\d{2,3}-\d{4,6}-\d{4,6}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(3 группы, см. раздел 3) через «Изменить» → «Сохранить».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Найден встроенный точечный тест.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По кнопке «Изменить» у строки паттерна разворачивается инлайн-форма с полем «Тестовый текст» и кнопкой «Проверить» — самый прямой способ проверить конкретный паттерн, без похода на другие экраны.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Как НЕ тестировать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(уже дважды случилось на практике): в поле «Тестовый текст» нужно вводить реальный пример данных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045-07514-100000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а не сам regex-паттерн. Оба текущих теста в системе провалены именно так — в поле был вставлен сам паттерн вместо примера, поэтому оба вернули «Совпадений не найдено»; это не говорит о неработоспособности паттернов, тест просто был некорректным.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Отдельно: экран «База секретов» → «Блэклист ОМ» → «Тест-площадка: блэклист» тоже проверен на практике и тоже не подходит для этой цели — он проверяет термины блэклиста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catalog_blacklist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/OpenMetadata), не пользовательские regex-паттерны, независимо от того, насколько корректно введён тестовый текст (см. docs/platform/otkrytye-voprosy.md).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Порядок проверки: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На экране «Regex-паттерны» открыть «Изменить» у паттерна 1, в поле «Тестовый текст» ввести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(или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ВР33431-МО-01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нажать «Проверить» — ожидается совпадение.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После исправления regex у паттерна 2 — аналогично, тестовый текст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045-07514-100000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инлайн-тест не показывает токен маски, а только факт совпадения — дополнительно проверить реальную замену через чат платформы (как в case-03-instrukciya-proverka-maskirovaniya.md): отправить текст «Договор № ВР33431 от 24.09.2019. Брокерский / лицевой счёт ВР33431 / ВР33431-МО-01. Лицензия № 045-07514-100000», затем «Администрирование» → «Рабочее место ИБ» → «Журнал LLM-сессий» → своя сессия — убедиться, что оба значения заменились на токены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[CUSTOM_N]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(с разным порядковым номером), а дата, баланс, ISIN — нет.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Отдельно прогнать кусок с портфелем и балансом («ОФЗ-ПД225 — 1 шт», «16 634,88 ₽») — паттерны не должны их зацепить (самопроверка на ложные срабатывания — см. раздел 3).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платформа настроена с ненулевым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PII_CATALOG_BLACKLIST_SYNC_INTERVAL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pii-shield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подхватывает новые/изменённые паттерны не мгновенно, а по опросу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GET /api/v1/shield-config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; если сразу не сработало, стоит подождать один цикл синхронизации.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См. также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docs/platform/baza-sekretov.md — полный разбор экранов раздела «База секретов».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docs/analysis/primer-podhoda-maskirovaniya-otchet-brokera.html — сам разбор «Вариант 2» с примером отчёта.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docs/analysis/pokrytie-maskirovaniya-perechen-d8.xlsx — лист «Три слоя маскирования», раздел 4 — те же id/prefix/regex в исходной, более общей формулировке (не завязанной на конкретный тестовый отчёт).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2026-08-17T09:46:28.273Z</dcterms:created>
  <dcterms:modified xsi:type="dcterms:W3CDTF">2026-08-17T09:46:28.287Z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