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rPr/>
      </w:pPr>
      <w:r>
        <w:rPr>
          <w:b/>
          <w:bCs/>
          <w:color w:val="2e74b5"/>
          <w:spacing w:val="40"/>
          <w:sz w:val="20"/>
          <w:szCs w:val="20"/>
        </w:rPr>
        <w:t xml:space="preserve">СИНАПС.ИНСАЙТ</w:t>
      </w:r>
      <w:r/>
    </w:p>
    <w:p>
      <w:pPr>
        <w:pBdr/>
        <w:spacing w:after="120"/>
        <w:ind/>
        <w:rPr/>
      </w:pPr>
      <w:r>
        <w:rPr>
          <w:b/>
          <w:bCs/>
          <w:color w:val="1f4e79"/>
          <w:sz w:val="40"/>
          <w:szCs w:val="40"/>
        </w:rPr>
        <w:t xml:space="preserve">Подключение внешнего чата по персональному токену</w:t>
      </w:r>
      <w:r/>
    </w:p>
    <w:p>
      <w:pPr>
        <w:pBdr>
          <w:bottom w:val="single" w:color="2e74b5" w:sz="12" w:space="8"/>
        </w:pBdr>
        <w:spacing w:after="240"/>
        <w:ind/>
        <w:rPr/>
      </w:pPr>
      <w:r>
        <w:rPr>
          <w:color w:val="595959"/>
          <w:sz w:val="24"/>
          <w:szCs w:val="24"/>
        </w:rPr>
        <w:t xml:space="preserve">Руководство администратора информационной безопасности</w:t>
      </w:r>
      <w:r/>
    </w:p>
    <w:tbl>
      <w:tblPr>
        <w:tblW w:w="902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ook w:val="04A0" w:firstRow="1" w:lastRow="0" w:firstColumn="1" w:lastColumn="0" w:noHBand="0" w:noVBand="1"/>
      </w:tblPr>
      <w:tblGrid>
        <w:gridCol w:w="2200"/>
        <w:gridCol w:w="6820"/>
      </w:tblGrid>
      <w:tr>
        <w:trPr>
          <w:cantSplit/>
          <w:tblHeader/>
        </w:trPr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Документ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Инструкция по подключению внешнего OpenAI-совместимого чата (OpenWebUI, LibreChat и др.)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Аудитория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Администратор информационной безопасности стенда; системный администратор (раздел 0)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Продукт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Синапс.Инсайт — шлюз обезличивания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Версия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  <w:r/>
          </w:p>
        </w:tc>
      </w:tr>
    </w:tbl>
    <w:p>
      <w:pPr>
        <w:pBdr/>
        <w:spacing w:after="240"/>
        <w:ind/>
        <w:rPr/>
      </w:pPr>
      <w:r/>
      <w:r/>
    </w:p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Назначение</w:t>
      </w:r>
      <w:r/>
    </w:p>
    <w:p>
      <w:pPr>
        <w:pBdr/>
        <w:spacing w:after="120" w:before="0" w:line="276" w:lineRule="auto"/>
        <w:ind/>
        <w:rPr/>
      </w:pPr>
      <w:r>
        <w:rPr>
          <w:color w:val="1a1a1a"/>
          <w:sz w:val="21"/>
          <w:szCs w:val="21"/>
        </w:rPr>
        <w:t xml:space="preserve">Инструкция описывает порядок выдачи персонального API-ключа, при использовании которого сторонний OpenAI-совместимый чат обращается к языковым моделям </w:t>
      </w:r>
      <w:r>
        <w:rPr>
          <w:b/>
          <w:bCs/>
          <w:color w:val="1a1a1a"/>
          <w:sz w:val="21"/>
          <w:szCs w:val="21"/>
        </w:rPr>
        <w:t xml:space="preserve">исключительно через шлюз платформы</w:t>
      </w:r>
      <w:r>
        <w:rPr>
          <w:color w:val="1a1a1a"/>
          <w:sz w:val="21"/>
          <w:szCs w:val="21"/>
        </w:rPr>
        <w:t xml:space="preserve">. Прямой доступ внешнего клиента к моделям в обход контура при этом исключается.</w:t>
      </w:r>
      <w:r/>
    </w:p>
    <w:p>
      <w:p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Любой запрос, проходящий через шлюз:</w:t>
      </w:r>
      <w:r/>
    </w:p>
    <w:p>
      <w:pPr>
        <w:pStyle w:val="9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обезличивается</w:t>
      </w:r>
      <w:r>
        <w:rPr>
          <w:color w:val="1a1a1a"/>
          <w:sz w:val="21"/>
          <w:szCs w:val="21"/>
        </w:rPr>
        <w:t xml:space="preserve"> — персональные данные маскируются до отправки в модель и восстанавливаются в ответе для авторизованного пользователя;</w:t>
      </w:r>
      <w:r/>
    </w:p>
    <w:p>
      <w:pPr>
        <w:pStyle w:val="9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проходит аудит</w:t>
      </w:r>
      <w:r>
        <w:rPr>
          <w:color w:val="1a1a1a"/>
          <w:sz w:val="21"/>
          <w:szCs w:val="21"/>
        </w:rPr>
        <w:t xml:space="preserve"> — фиксируется под конкретным сотрудником, по его учётной записи;</w:t>
      </w:r>
      <w:r/>
    </w:p>
    <w:p>
      <w:pPr>
        <w:pStyle w:val="9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учитывается в биллинге и подчиняется политикам</w:t>
      </w:r>
      <w:r>
        <w:rPr>
          <w:color w:val="1a1a1a"/>
          <w:sz w:val="21"/>
          <w:szCs w:val="21"/>
        </w:rPr>
        <w:t xml:space="preserve"> — определяется, какие модели разрешены данному пользователю;</w:t>
      </w:r>
      <w:r/>
    </w:p>
    <w:p>
      <w:pPr>
        <w:pStyle w:val="9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не имеет прямого доступа к моделям</w:t>
      </w:r>
      <w:r>
        <w:rPr>
          <w:color w:val="1a1a1a"/>
          <w:sz w:val="21"/>
          <w:szCs w:val="21"/>
        </w:rPr>
        <w:t xml:space="preserve"> в обход платформы.</w:t>
      </w:r>
      <w:r/>
    </w:p>
    <w:p>
      <w:pPr>
        <w:pBdr/>
        <w:spacing w:after="120" w:before="100" w:line="276" w:lineRule="auto"/>
        <w:ind/>
        <w:rPr/>
      </w:pPr>
      <w:r>
        <w:rPr>
          <w:color w:val="1a1a1a"/>
          <w:sz w:val="21"/>
          <w:szCs w:val="21"/>
        </w:rPr>
        <w:t xml:space="preserve">Доступ выдаётся персональным API-ключом вида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pii_uk_…</w:t>
      </w:r>
      <w:r>
        <w:rPr>
          <w:color w:val="1a1a1a"/>
          <w:sz w:val="21"/>
          <w:szCs w:val="21"/>
        </w:rPr>
        <w:t xml:space="preserve">, привязанным к учётной записи сотрудника. Ключ выпускает администратор ИБ; срок действия и квота остаются под его контролем.</w:t>
      </w:r>
      <w:r/>
    </w:p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1. Выпуск токена</w:t>
      </w:r>
      <w:r/>
    </w:p>
    <w:p>
      <w:pPr>
        <w:pBdr/>
        <w:spacing w:after="140" w:before="0" w:line="276" w:lineRule="auto"/>
        <w:ind/>
        <w:rPr/>
      </w:pPr>
      <w:r>
        <w:rPr>
          <w:i/>
          <w:iCs/>
          <w:color w:val="595959"/>
          <w:sz w:val="21"/>
          <w:szCs w:val="21"/>
        </w:rPr>
        <w:t xml:space="preserve">Выполняет администратор информационной безопасности.</w:t>
      </w:r>
      <w:r/>
    </w:p>
    <w:p>
      <w:pPr>
        <w:pStyle w:val="922"/>
        <w:numPr>
          <w:ilvl w:val="0"/>
          <w:numId w:val="3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Войдите в интерфейс безопасности  стенда: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https://aiplatform.iqi.internal</w:t>
      </w:r>
      <w:r>
        <w:rPr>
          <w:color w:val="1a1a1a"/>
          <w:sz w:val="21"/>
          <w:szCs w:val="21"/>
        </w:rPr>
        <w:t xml:space="preserve"> -&gt; </w:t>
      </w:r>
      <w:r>
        <w:rPr>
          <w:color w:val="1a1a1a"/>
          <w:sz w:val="21"/>
          <w:szCs w:val="21"/>
          <w:lang w:val="ru-RU"/>
        </w:rPr>
        <w:t xml:space="preserve">Администрирование </w:t>
      </w:r>
      <w:r>
        <w:rPr>
          <w:color w:val="1a1a1a"/>
          <w:sz w:val="21"/>
          <w:szCs w:val="21"/>
        </w:rPr>
        <w:t xml:space="preserve">под учётной записью администратора ИБ.</w:t>
      </w:r>
      <w:r/>
    </w:p>
    <w:p>
      <w:pPr>
        <w:pStyle w:val="922"/>
        <w:numPr>
          <w:ilvl w:val="0"/>
          <w:numId w:val="3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Откройте раздел </w:t>
      </w:r>
      <w:r>
        <w:rPr>
          <w:b/>
          <w:bCs/>
          <w:color w:val="1a1a1a"/>
          <w:sz w:val="21"/>
          <w:szCs w:val="21"/>
        </w:rPr>
        <w:t xml:space="preserve">«Пользователи»</w:t>
      </w:r>
      <w:r>
        <w:rPr>
          <w:color w:val="1a1a1a"/>
          <w:sz w:val="21"/>
          <w:szCs w:val="21"/>
        </w:rPr>
        <w:t xml:space="preserve">.</w:t>
      </w:r>
      <w:r/>
    </w:p>
    <w:p>
      <w:pPr>
        <w:pStyle w:val="922"/>
        <w:numPr>
          <w:ilvl w:val="0"/>
          <w:numId w:val="3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Выберите </w:t>
      </w:r>
      <w:r>
        <w:rPr>
          <w:b/>
          <w:bCs/>
          <w:color w:val="1a1a1a"/>
          <w:sz w:val="21"/>
          <w:szCs w:val="21"/>
        </w:rPr>
        <w:t xml:space="preserve">сотрудника</w:t>
      </w:r>
      <w:r>
        <w:rPr>
          <w:color w:val="1a1a1a"/>
          <w:sz w:val="21"/>
          <w:szCs w:val="21"/>
        </w:rPr>
        <w:t xml:space="preserve">, от имени и с правами которого будет работать внешний чат.</w:t>
      </w:r>
      <w:r/>
    </w:p>
    <w:p>
      <w:pPr>
        <w:pBdr/>
        <w:spacing w:after="140" w:before="0" w:line="276" w:lineRule="auto"/>
        <w:ind w:left="400"/>
        <w:rPr/>
      </w:pPr>
      <w:r>
        <w:rPr>
          <w:b/>
          <w:bCs/>
          <w:i/>
          <w:iCs/>
          <w:color w:val="1a1a1a"/>
          <w:sz w:val="21"/>
          <w:szCs w:val="21"/>
        </w:rPr>
        <w:t xml:space="preserve">Важно: </w:t>
      </w:r>
      <w:r>
        <w:rPr>
          <w:i/>
          <w:iCs/>
          <w:color w:val="1a1a1a"/>
          <w:sz w:val="21"/>
          <w:szCs w:val="21"/>
        </w:rPr>
        <w:t xml:space="preserve">все запросы внешнего чата будут атрибутированы этому сотруднику — в аудите, биллинге и при проверке доступа к моделям.</w:t>
      </w:r>
      <w:r/>
    </w:p>
    <w:p>
      <w:pPr>
        <w:pStyle w:val="922"/>
        <w:numPr>
          <w:ilvl w:val="0"/>
          <w:numId w:val="3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В карточке пользователя найдите блок </w:t>
      </w:r>
      <w:r>
        <w:rPr>
          <w:b/>
          <w:bCs/>
          <w:color w:val="1a1a1a"/>
          <w:sz w:val="21"/>
          <w:szCs w:val="21"/>
        </w:rPr>
        <w:t xml:space="preserve">«Персональные API-ключи»</w:t>
      </w:r>
      <w:r>
        <w:rPr>
          <w:color w:val="1a1a1a"/>
          <w:sz w:val="21"/>
          <w:szCs w:val="21"/>
        </w:rPr>
        <w:t xml:space="preserve"> и нажмите </w:t>
      </w:r>
      <w:r>
        <w:rPr>
          <w:b/>
          <w:bCs/>
          <w:color w:val="1a1a1a"/>
          <w:sz w:val="21"/>
          <w:szCs w:val="21"/>
        </w:rPr>
        <w:t xml:space="preserve">«Выпустить»</w:t>
      </w:r>
      <w:r>
        <w:rPr>
          <w:color w:val="1a1a1a"/>
          <w:sz w:val="21"/>
          <w:szCs w:val="21"/>
        </w:rPr>
        <w:t xml:space="preserve">:</w:t>
      </w:r>
      <w:r/>
    </w:p>
    <w:p>
      <w:pPr>
        <w:pStyle w:val="922"/>
        <w:numPr>
          <w:ilvl w:val="1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Имя</w:t>
      </w:r>
      <w:r>
        <w:rPr>
          <w:color w:val="1a1a1a"/>
          <w:sz w:val="21"/>
          <w:szCs w:val="21"/>
        </w:rPr>
        <w:t xml:space="preserve"> — понятное название, например «OpenWebUI, рабочий ноутбук»;</w:t>
      </w:r>
      <w:r/>
    </w:p>
    <w:p>
      <w:pPr>
        <w:pStyle w:val="922"/>
        <w:numPr>
          <w:ilvl w:val="1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Срок действия (дней)</w:t>
      </w:r>
      <w:r>
        <w:rPr>
          <w:color w:val="1a1a1a"/>
          <w:sz w:val="21"/>
          <w:szCs w:val="21"/>
        </w:rPr>
        <w:t xml:space="preserve"> — по умолчанию 90; значение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0</w:t>
      </w:r>
      <w:r>
        <w:rPr>
          <w:color w:val="1a1a1a"/>
          <w:sz w:val="21"/>
          <w:szCs w:val="21"/>
        </w:rPr>
        <w:t xml:space="preserve"> означает «бессрочно» и не рекомендуется.</w:t>
      </w:r>
      <w:r/>
    </w:p>
    <w:p>
      <w:pPr>
        <w:pStyle w:val="922"/>
        <w:numPr>
          <w:ilvl w:val="0"/>
          <w:numId w:val="3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После выпуска система </w:t>
      </w:r>
      <w:r>
        <w:rPr>
          <w:b/>
          <w:bCs/>
          <w:color w:val="1a1a1a"/>
          <w:sz w:val="21"/>
          <w:szCs w:val="21"/>
        </w:rPr>
        <w:t xml:space="preserve">один раз</w:t>
      </w:r>
      <w:r>
        <w:rPr>
          <w:color w:val="1a1a1a"/>
          <w:sz w:val="21"/>
          <w:szCs w:val="21"/>
        </w:rPr>
        <w:t xml:space="preserve"> покажет полный ключ вида:</w:t>
      </w:r>
      <w:r/>
    </w:p>
    <w:p>
      <w:pPr>
        <w:pBdr>
          <w:top w:val="single" w:color="f4f4f4" w:sz="2" w:space="2"/>
          <w:left w:val="single" w:color="2e74b5" w:sz="12" w:space="6"/>
          <w:bottom w:val="single" w:color="f4f4f4" w:sz="2" w:space="2"/>
        </w:pBdr>
        <w:shd w:val="clear" w:color="auto" w:fill="f4f4f4"/>
        <w:spacing w:after="160" w:before="60" w:line="240" w:lineRule="auto"/>
        <w:ind w:left="200"/>
        <w:rPr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pii_uk_XXXXXXXX.XXXXXXXXXXXXXXXXXXXXXXXXXXXX</w:t>
      </w:r>
      <w:r/>
    </w:p>
    <w:p>
      <w:pPr>
        <w:pBdr>
          <w:left w:val="single" w:color="e0a800" w:sz="12" w:space="6"/>
        </w:pBdr>
        <w:shd w:val="clear" w:color="auto" w:fill="fff6e5"/>
        <w:spacing w:after="180" w:before="120" w:line="276" w:lineRule="auto"/>
        <w:ind w:right="120" w:left="200"/>
        <w:rPr/>
      </w:pPr>
      <w:r>
        <w:rPr>
          <w:b/>
          <w:bCs/>
          <w:color w:val="3d3018"/>
          <w:sz w:val="21"/>
          <w:szCs w:val="21"/>
        </w:rPr>
        <w:t xml:space="preserve">Скопируйте ключ немедленно</w:t>
      </w:r>
      <w:r>
        <w:rPr>
          <w:color w:val="3d3018"/>
          <w:sz w:val="21"/>
          <w:szCs w:val="21"/>
        </w:rPr>
        <w:t xml:space="preserve"> и передайте сотруднику по защищённому каналу — повторно ключ не отображается. При утере выпустите новый ключ и отзовите старый.</w:t>
      </w:r>
      <w:r/>
    </w:p>
    <w:p>
      <w:pPr>
        <w:pBdr/>
        <w:spacing w:after="120" w:before="0" w:line="276" w:lineRule="auto"/>
        <w:ind/>
        <w:rPr/>
      </w:pPr>
      <w:r>
        <w:rPr>
          <w:color w:val="1a1a1a"/>
          <w:sz w:val="21"/>
          <w:szCs w:val="21"/>
        </w:rPr>
        <w:t xml:space="preserve">Ключ автоматически ограничен областью </w:t>
      </w:r>
      <w:r>
        <w:rPr>
          <w:b/>
          <w:bCs/>
          <w:color w:val="1a1a1a"/>
          <w:sz w:val="21"/>
          <w:szCs w:val="21"/>
        </w:rPr>
        <w:t xml:space="preserve">«LLM»</w:t>
      </w:r>
      <w:r>
        <w:rPr>
          <w:color w:val="1a1a1a"/>
          <w:sz w:val="21"/>
          <w:szCs w:val="21"/>
        </w:rPr>
        <w:t xml:space="preserve"> — доступ только к чат-моделям через шлюз. На пользователя действует квота на число активных ключей.</w:t>
      </w:r>
      <w:r/>
    </w:p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2. Настройка внешнего чата</w:t>
      </w:r>
      <w:r/>
    </w:p>
    <w:p>
      <w:pPr>
        <w:pBdr/>
        <w:spacing w:after="140" w:before="0" w:line="276" w:lineRule="auto"/>
        <w:ind/>
        <w:rPr/>
      </w:pPr>
      <w:r>
        <w:rPr>
          <w:i/>
          <w:iCs/>
          <w:color w:val="595959"/>
          <w:sz w:val="21"/>
          <w:szCs w:val="21"/>
        </w:rPr>
        <w:t xml:space="preserve">На примере OpenWebUI.</w:t>
      </w:r>
      <w:r/>
    </w:p>
    <w:p>
      <w:pPr>
        <w:pBdr/>
        <w:spacing w:after="120" w:before="0" w:line="276" w:lineRule="auto"/>
        <w:ind/>
        <w:rPr/>
      </w:pPr>
      <w:r>
        <w:rPr>
          <w:color w:val="1a1a1a"/>
          <w:sz w:val="21"/>
          <w:szCs w:val="21"/>
        </w:rPr>
        <w:t xml:space="preserve">В OpenWebUI откройте </w:t>
      </w:r>
      <w:r>
        <w:rPr>
          <w:b/>
          <w:bCs/>
          <w:color w:val="1a1a1a"/>
          <w:sz w:val="21"/>
          <w:szCs w:val="21"/>
        </w:rPr>
        <w:t xml:space="preserve">Settings → Connections → OpenAI API</w:t>
      </w:r>
      <w:r>
        <w:rPr>
          <w:color w:val="1a1a1a"/>
          <w:sz w:val="21"/>
          <w:szCs w:val="21"/>
        </w:rPr>
        <w:t xml:space="preserve"> (или «Добавить подключение OpenAI») и заполните поля:</w:t>
      </w:r>
      <w:r/>
    </w:p>
    <w:tbl>
      <w:tblPr>
        <w:tblW w:w="902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ook w:val="04A0" w:firstRow="1" w:lastRow="0" w:firstColumn="1" w:lastColumn="0" w:noHBand="0" w:noVBand="1"/>
      </w:tblPr>
      <w:tblGrid>
        <w:gridCol w:w="2600"/>
        <w:gridCol w:w="6420"/>
      </w:tblGrid>
      <w:tr>
        <w:trPr>
          <w:cantSplit/>
          <w:tblHeader/>
        </w:trPr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Base URL / API Base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https://</w:t>
            </w:r>
            <w:r>
              <w:rPr>
                <w:rFonts w:ascii="Consolas" w:hAnsi="Consolas" w:eastAsia="Consolas" w:cs="Consolas"/>
                <w:color w:val="a31515"/>
                <w:sz w:val="19"/>
                <w:szCs w:val="19"/>
              </w:rPr>
              <w:t xml:space="preserve">aiplatform.iqi.internal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llm/v1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API Key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6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выданный ключ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pii_uk_…</w:t>
            </w:r>
            <w:r/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 w:after="120" w:before="0" w:line="276" w:lineRule="auto"/>
        <w:ind/>
        <w:rPr/>
      </w:pPr>
      <w:r>
        <w:rPr>
          <w:color w:val="1a1a1a"/>
          <w:sz w:val="21"/>
          <w:szCs w:val="21"/>
        </w:rPr>
        <w:t xml:space="preserve">Сохраните подключение. OpenWebUI автоматически запросит список доступных моделей (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GET /v1/models</w:t>
      </w:r>
      <w:r>
        <w:rPr>
          <w:color w:val="1a1a1a"/>
          <w:sz w:val="21"/>
          <w:szCs w:val="21"/>
        </w:rPr>
        <w:t xml:space="preserve">) — выберите нужную в интерфейсе чата.</w:t>
      </w:r>
      <w:r/>
    </w:p>
    <w:p>
      <w:pPr>
        <w:pBdr/>
        <w:spacing w:after="120" w:before="0" w:line="276" w:lineRule="auto"/>
        <w:ind/>
        <w:rPr/>
      </w:pPr>
      <w:r>
        <w:rPr>
          <w:color w:val="1a1a1a"/>
          <w:sz w:val="21"/>
          <w:szCs w:val="21"/>
        </w:rPr>
        <w:t xml:space="preserve">Аналогично настраивается любой OpenAI-совместимый клиент: указывается </w:t>
      </w:r>
      <w:r>
        <w:rPr>
          <w:b/>
          <w:bCs/>
          <w:color w:val="1a1a1a"/>
          <w:sz w:val="21"/>
          <w:szCs w:val="21"/>
        </w:rPr>
        <w:t xml:space="preserve">Base URL</w:t>
      </w:r>
      <w:r>
        <w:rPr>
          <w:color w:val="1a1a1a"/>
          <w:sz w:val="21"/>
          <w:szCs w:val="21"/>
        </w:rPr>
        <w:t xml:space="preserve"> =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…/v1</w:t>
      </w:r>
      <w:r>
        <w:rPr>
          <w:color w:val="1a1a1a"/>
          <w:sz w:val="21"/>
          <w:szCs w:val="21"/>
        </w:rPr>
        <w:t xml:space="preserve"> и </w:t>
      </w:r>
      <w:r>
        <w:rPr>
          <w:b/>
          <w:bCs/>
          <w:color w:val="1a1a1a"/>
          <w:sz w:val="21"/>
          <w:szCs w:val="21"/>
        </w:rPr>
        <w:t xml:space="preserve">API-ключ</w:t>
      </w:r>
      <w:r>
        <w:rPr>
          <w:color w:val="1a1a1a"/>
          <w:sz w:val="21"/>
          <w:szCs w:val="21"/>
        </w:rPr>
        <w:t xml:space="preserve"> =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pii_uk_…</w:t>
      </w:r>
      <w:r>
        <w:rPr>
          <w:color w:val="1a1a1a"/>
          <w:sz w:val="21"/>
          <w:szCs w:val="21"/>
        </w:rPr>
        <w:t xml:space="preserve">.</w:t>
      </w:r>
      <w:r/>
    </w:p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3. Проверка</w:t>
      </w:r>
      <w:r/>
    </w:p>
    <w:p>
      <w:pPr>
        <w:pBdr/>
        <w:spacing w:after="120" w:before="0" w:line="276" w:lineRule="auto"/>
        <w:ind/>
        <w:rPr/>
      </w:pPr>
      <w:r>
        <w:rPr>
          <w:color w:val="1a1a1a"/>
          <w:sz w:val="21"/>
          <w:szCs w:val="21"/>
        </w:rPr>
        <w:t xml:space="preserve">Из окружения, где будет работать чат, выполните:</w:t>
      </w:r>
      <w:r/>
    </w:p>
    <w:p>
      <w:pPr>
        <w:pBdr>
          <w:top w:val="single" w:color="f4f4f4" w:sz="2" w:space="2"/>
          <w:left w:val="single" w:color="2e74b5" w:sz="12" w:space="6"/>
          <w:bottom w:val="none" w:color="ffffff" w:sz="0" w:space="0"/>
        </w:pBdr>
        <w:shd w:val="clear" w:color="auto" w:fill="f4f4f4"/>
        <w:spacing w:after="0" w:before="60" w:line="240" w:lineRule="auto"/>
        <w:ind w:left="200"/>
        <w:rPr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curl https://</w:t>
      </w:r>
      <w:r>
        <w:rPr>
          <w:rFonts w:ascii="Consolas" w:hAnsi="Consolas" w:eastAsia="Consolas" w:cs="Consolas"/>
          <w:color w:val="000000" w:themeColor="text1"/>
          <w:sz w:val="19"/>
          <w:szCs w:val="19"/>
        </w:rPr>
        <w:t xml:space="preserve">aiplatform.iqi.internal</w:t>
      </w:r>
      <w:r>
        <w:rPr>
          <w:rFonts w:ascii="Consolas" w:hAnsi="Consolas" w:eastAsia="Consolas" w:cs="Consolas"/>
          <w:color w:val="1a1a1a"/>
          <w:sz w:val="18"/>
          <w:szCs w:val="18"/>
        </w:rPr>
        <w:t xml:space="preserve">/llm/v1/models \</w:t>
      </w:r>
      <w:r/>
    </w:p>
    <w:p>
      <w:pPr>
        <w:pBdr>
          <w:top w:val="none" w:color="ffffff" w:sz="0" w:space="0"/>
          <w:left w:val="single" w:color="2e74b5" w:sz="12" w:space="6"/>
          <w:bottom w:val="single" w:color="f4f4f4" w:sz="2" w:space="2"/>
        </w:pBdr>
        <w:shd w:val="clear" w:color="auto" w:fill="f4f4f4"/>
        <w:spacing w:after="160" w:before="0" w:line="240" w:lineRule="auto"/>
        <w:ind w:left="200"/>
        <w:rPr/>
      </w:pPr>
      <w:r>
        <w:rPr>
          <w:rFonts w:ascii="Consolas" w:hAnsi="Consolas" w:eastAsia="Consolas" w:cs="Consolas"/>
          <w:color w:val="1a1a1a"/>
          <w:sz w:val="18"/>
          <w:szCs w:val="18"/>
        </w:rPr>
        <w:t xml:space="preserve">     -H "Authorization: Bearer pii_uk_ВАШ_КЛЮЧ"</w:t>
      </w:r>
      <w:r/>
    </w:p>
    <w:p>
      <w:pPr>
        <w:pStyle w:val="9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b/>
          <w:bCs/>
          <w:color w:val="1a1a1a"/>
          <w:sz w:val="21"/>
          <w:szCs w:val="21"/>
        </w:rPr>
        <w:t xml:space="preserve">Пришёл список моделей</w:t>
      </w:r>
      <w:r>
        <w:rPr>
          <w:color w:val="1a1a1a"/>
          <w:sz w:val="21"/>
          <w:szCs w:val="21"/>
        </w:rPr>
        <w:t xml:space="preserve"> — ключ принят, подключение настроено верно.</w:t>
      </w:r>
      <w:r/>
    </w:p>
    <w:p>
      <w:pPr>
        <w:pStyle w:val="922"/>
        <w:numPr>
          <w:ilvl w:val="0"/>
          <w:numId w:val="2"/>
        </w:numPr>
        <w:pBdr/>
        <w:spacing w:after="80" w:before="0" w:line="276" w:lineRule="auto"/>
        <w:ind/>
        <w:rPr/>
      </w:pPr>
      <w:r>
        <w:rPr>
          <w:rFonts w:ascii="Consolas" w:hAnsi="Consolas" w:eastAsia="Consolas" w:cs="Consolas"/>
          <w:color w:val="a31515"/>
          <w:sz w:val="19"/>
          <w:szCs w:val="19"/>
        </w:rPr>
        <w:t xml:space="preserve">401 Invalid or expired API key</w:t>
      </w:r>
      <w:r>
        <w:rPr>
          <w:color w:val="1a1a1a"/>
          <w:sz w:val="21"/>
          <w:szCs w:val="21"/>
        </w:rPr>
        <w:t xml:space="preserve"> — см. раздел 6 «Диагностика».</w:t>
      </w:r>
      <w:r/>
    </w:p>
    <w:p>
      <w:pPr>
        <w:pBdr/>
        <w:spacing w:after="120" w:before="100" w:line="276" w:lineRule="auto"/>
        <w:ind/>
        <w:rPr/>
      </w:pPr>
      <w:r>
        <w:rPr>
          <w:color w:val="1a1a1a"/>
          <w:sz w:val="21"/>
          <w:szCs w:val="21"/>
        </w:rPr>
        <w:t xml:space="preserve">Затем задайте в чате любой вопрос — ответ должен прийти обычным образом; при этом персональные данные в запросе будут обезличены на стороне платформы.</w:t>
      </w:r>
      <w:r/>
    </w:p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4. Управление токенами</w:t>
      </w:r>
      <w:r/>
    </w:p>
    <w:tbl>
      <w:tblPr>
        <w:tblW w:w="902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ook w:val="04A0" w:firstRow="1" w:lastRow="0" w:firstColumn="1" w:lastColumn="0" w:noHBand="0" w:noVBand="1"/>
      </w:tblPr>
      <w:tblGrid>
        <w:gridCol w:w="2000"/>
        <w:gridCol w:w="7020"/>
      </w:tblGrid>
      <w:tr>
        <w:trPr>
          <w:cantSplit/>
          <w:tblHeader/>
        </w:trPr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Операция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Порядок выполнения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Отзыв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Карточка пользователя → блок «Персональные API-ключи» → «Отозвать» у нужного ключа. Отзыв действует практически сразу (кеш проверки — до 5 минут).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Срок действия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Истёкший ключ автоматически перестаёт работать; для продолжения работы выпускается новый.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Ротация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При подозрении на компрометацию: выпустить новый ключ → обновить его в чате → отозвать старый.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Аудит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7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Факт выпуска и отзыва фиксируется в журнале администрирования; использование ключа — в аудите LLM под учётной записью сотрудника.</w:t>
            </w:r>
            <w:r/>
          </w:p>
        </w:tc>
      </w:tr>
    </w:tbl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5. Что происходит с данными</w:t>
      </w:r>
      <w:r/>
    </w:p>
    <w:p>
      <w:pPr>
        <w:pBdr/>
        <w:spacing w:after="140" w:before="0" w:line="276" w:lineRule="auto"/>
        <w:ind/>
        <w:rPr/>
      </w:pPr>
      <w:r>
        <w:rPr>
          <w:i/>
          <w:iCs/>
          <w:color w:val="595959"/>
          <w:sz w:val="21"/>
          <w:szCs w:val="21"/>
        </w:rPr>
        <w:t xml:space="preserve">Раздел приведён для понимания политики информационной безопасности.</w:t>
      </w:r>
      <w:r/>
    </w:p>
    <w:p>
      <w:pPr>
        <w:pStyle w:val="922"/>
        <w:numPr>
          <w:ilvl w:val="0"/>
          <w:numId w:val="4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Запрос из внешнего чата приходит на шлюз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…/v1</w:t>
      </w:r>
      <w:r>
        <w:rPr>
          <w:color w:val="1a1a1a"/>
          <w:sz w:val="21"/>
          <w:szCs w:val="21"/>
        </w:rPr>
        <w:t xml:space="preserve">.</w:t>
      </w:r>
      <w:r/>
    </w:p>
    <w:p>
      <w:pPr>
        <w:pStyle w:val="922"/>
        <w:numPr>
          <w:ilvl w:val="0"/>
          <w:numId w:val="4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Шлюз </w:t>
      </w:r>
      <w:r>
        <w:rPr>
          <w:b/>
          <w:bCs/>
          <w:color w:val="1a1a1a"/>
          <w:sz w:val="21"/>
          <w:szCs w:val="21"/>
        </w:rPr>
        <w:t xml:space="preserve">обезличивает</w:t>
      </w:r>
      <w:r>
        <w:rPr>
          <w:color w:val="1a1a1a"/>
          <w:sz w:val="21"/>
          <w:szCs w:val="21"/>
        </w:rPr>
        <w:t xml:space="preserve"> персональные данные (ФИО, паспорт, ИНН/СНИЛС, телефоны, адреса, счета и т. п.) — в модель уходит текст с плейсхолдерами.</w:t>
      </w:r>
      <w:r/>
    </w:p>
    <w:p>
      <w:pPr>
        <w:pStyle w:val="922"/>
        <w:numPr>
          <w:ilvl w:val="0"/>
          <w:numId w:val="4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Ответ модели </w:t>
      </w:r>
      <w:r>
        <w:rPr>
          <w:b/>
          <w:bCs/>
          <w:color w:val="1a1a1a"/>
          <w:sz w:val="21"/>
          <w:szCs w:val="21"/>
        </w:rPr>
        <w:t xml:space="preserve">деанонимизируется</w:t>
      </w:r>
      <w:r>
        <w:rPr>
          <w:color w:val="1a1a1a"/>
          <w:sz w:val="21"/>
          <w:szCs w:val="21"/>
        </w:rPr>
        <w:t xml:space="preserve"> и возвращается сотруднику в исходном виде.</w:t>
      </w:r>
      <w:r/>
    </w:p>
    <w:p>
      <w:pPr>
        <w:pStyle w:val="922"/>
        <w:numPr>
          <w:ilvl w:val="0"/>
          <w:numId w:val="4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Всё логируется в аудит и учитывается в биллинге под этим сотрудником; применяются его политики доступа к моделям.</w:t>
      </w:r>
      <w:r/>
    </w:p>
    <w:p>
      <w:pPr>
        <w:pBdr>
          <w:left w:val="single" w:color="e0a800" w:sz="12" w:space="6"/>
        </w:pBdr>
        <w:shd w:val="clear" w:color="auto" w:fill="fff6e5"/>
        <w:spacing w:after="180" w:before="120" w:line="276" w:lineRule="auto"/>
        <w:ind w:right="120" w:left="200"/>
        <w:rPr/>
      </w:pPr>
      <w:r>
        <w:rPr>
          <w:b/>
          <w:bCs/>
          <w:color w:val="3d3018"/>
          <w:sz w:val="21"/>
          <w:szCs w:val="21"/>
        </w:rPr>
        <w:t xml:space="preserve">Внешний чат не получает прямого доступа к моделям — только через контролируемый контур платформы.</w:t>
      </w:r>
      <w:r/>
    </w:p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6. Диагностика</w:t>
      </w:r>
      <w:r/>
    </w:p>
    <w:tbl>
      <w:tblPr>
        <w:tblW w:w="9020" w:type="dxa"/>
        <w:tblBorders>
          <w:top w:val="single" w:color="bfcedd" w:sz="4" w:space="0"/>
          <w:left w:val="single" w:color="bfcedd" w:sz="4" w:space="0"/>
          <w:bottom w:val="single" w:color="bfcedd" w:sz="4" w:space="0"/>
          <w:right w:val="single" w:color="bfcedd" w:sz="4" w:space="0"/>
          <w:insideH w:val="single" w:color="bfcedd" w:sz="4" w:space="0"/>
          <w:insideV w:val="single" w:color="bfcedd" w:sz="4" w:space="0"/>
        </w:tblBorders>
        <w:tblLook w:val="04A0" w:firstRow="1" w:lastRow="0" w:firstColumn="1" w:lastColumn="0" w:noHBand="0" w:noVBand="1"/>
      </w:tblPr>
      <w:tblGrid>
        <w:gridCol w:w="2500"/>
        <w:gridCol w:w="3100"/>
        <w:gridCol w:w="3420"/>
      </w:tblGrid>
      <w:tr>
        <w:trPr>
          <w:cantSplit/>
          <w:tblHeader/>
        </w:trPr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Симптом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</w:t>
            </w:r>
            <w:r/>
          </w:p>
        </w:tc>
        <w:tc>
          <w:tcPr>
            <w:shd w:val="clear" w:color="auto" w:fill="1f4e7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401 API key required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Ключ не передан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Проверьте, что в клиенте указан заголовок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Authorization: Bearer pii_uk_…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401 Invalid or expired API key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Ключ отозван, истёк или введён с опечаткой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Выпустите новый и скопируйте его полностью — вместе с префиксом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pii_uk_</w:t>
            </w:r>
            <w:r>
              <w:rPr>
                <w:color w:val="1a1a1a"/>
                <w:sz w:val="20"/>
                <w:szCs w:val="20"/>
              </w:rPr>
              <w:t xml:space="preserve"> и точкой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401</w:t>
            </w:r>
            <w:r>
              <w:rPr>
                <w:color w:val="1a1a1a"/>
                <w:sz w:val="20"/>
                <w:szCs w:val="20"/>
              </w:rPr>
              <w:t xml:space="preserve"> у нового корректного ключа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У pii-shield не заданы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DLP_ENDPOINT</w:t>
            </w:r>
            <w:r>
              <w:rPr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DLP_INTERNAL_TOKEN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См. раздел 0 — задать переменные и перезапустить pii-shield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Список моделей пуст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Нет активных провайдеров моделей либо нет прав у пользователя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Проверьте реестр моделей и политики доступа пользователя</w:t>
            </w:r>
            <w:r/>
          </w:p>
        </w:tc>
      </w:tr>
      <w:tr>
        <w:trPr>
          <w:cantSplit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404</w:t>
            </w:r>
            <w:r>
              <w:rPr>
                <w:color w:val="1a1a1a"/>
                <w:sz w:val="20"/>
                <w:szCs w:val="20"/>
              </w:rPr>
              <w:t xml:space="preserve"> или нет ответа на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…/v1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0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Шлюз не проксируется по этому адресу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420" w:type="dxa"/>
            <w:vAlign w:val="center"/>
            <w:textDirection w:val="lrTb"/>
            <w:noWrap w:val="false"/>
          </w:tcPr>
          <w:p>
            <w:pPr>
              <w:pBdr/>
              <w:spacing w:after="0" w:before="0" w:line="264" w:lineRule="auto"/>
              <w:ind/>
              <w:rPr/>
            </w:pPr>
            <w:r>
              <w:rPr>
                <w:color w:val="1a1a1a"/>
                <w:sz w:val="20"/>
                <w:szCs w:val="20"/>
              </w:rPr>
              <w:t xml:space="preserve">Уточните у системного администратора корректный Base URL стенда</w:t>
            </w:r>
            <w:r/>
          </w:p>
        </w:tc>
      </w:tr>
    </w:tbl>
    <w:p>
      <w:pPr>
        <w:pStyle w:val="915"/>
        <w:pBdr>
          <w:bottom w:val="single" w:color="2e74b5" w:sz="8" w:space="6"/>
        </w:pBdr>
        <w:spacing w:after="160" w:before="360"/>
        <w:ind/>
        <w:rPr/>
      </w:pPr>
      <w:r>
        <w:rPr>
          <w:b/>
          <w:bCs/>
          <w:color w:val="1f4e79"/>
          <w:sz w:val="28"/>
          <w:szCs w:val="28"/>
        </w:rPr>
        <w:t xml:space="preserve">Кратко</w:t>
      </w:r>
      <w:r/>
    </w:p>
    <w:p>
      <w:pPr>
        <w:pStyle w:val="922"/>
        <w:numPr>
          <w:ilvl w:val="0"/>
          <w:numId w:val="5"/>
        </w:numPr>
        <w:pBdr/>
        <w:spacing w:after="100" w:before="0" w:line="276" w:lineRule="auto"/>
        <w:ind/>
        <w:rPr/>
      </w:pPr>
      <w:r>
        <w:rPr>
          <w:b/>
          <w:bCs/>
          <w:color w:val="1a1a1a"/>
          <w:sz w:val="21"/>
          <w:szCs w:val="21"/>
          <w:lang w:val="ru-RU"/>
        </w:rPr>
        <w:t xml:space="preserve">Администрирование</w:t>
      </w:r>
      <w:r>
        <w:rPr>
          <w:b/>
          <w:bCs/>
          <w:color w:val="1a1a1a"/>
          <w:sz w:val="21"/>
          <w:szCs w:val="21"/>
        </w:rPr>
        <w:t xml:space="preserve"> → Пользователи → сотрудник → Персональные API-ключи → Выпустить</w:t>
      </w:r>
      <w:r>
        <w:rPr>
          <w:color w:val="1a1a1a"/>
          <w:sz w:val="21"/>
          <w:szCs w:val="21"/>
        </w:rPr>
        <w:t xml:space="preserve"> (имя + срок действия).</w:t>
      </w:r>
      <w:r/>
    </w:p>
    <w:p>
      <w:pPr>
        <w:pStyle w:val="922"/>
        <w:numPr>
          <w:ilvl w:val="0"/>
          <w:numId w:val="5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Скопировать ключ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pii_uk_…</w:t>
      </w:r>
      <w:r>
        <w:rPr>
          <w:color w:val="1a1a1a"/>
          <w:sz w:val="21"/>
          <w:szCs w:val="21"/>
        </w:rPr>
        <w:t xml:space="preserve"> — показывается один раз.</w:t>
      </w:r>
      <w:r/>
    </w:p>
    <w:p>
      <w:pPr>
        <w:pStyle w:val="922"/>
        <w:numPr>
          <w:ilvl w:val="0"/>
          <w:numId w:val="5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В OpenWebUI: </w:t>
      </w:r>
      <w:r>
        <w:rPr>
          <w:b/>
          <w:bCs/>
          <w:color w:val="1a1a1a"/>
          <w:sz w:val="21"/>
          <w:szCs w:val="21"/>
        </w:rPr>
        <w:t xml:space="preserve">Base URL</w:t>
      </w:r>
      <w:r>
        <w:rPr>
          <w:color w:val="1a1a1a"/>
          <w:sz w:val="21"/>
          <w:szCs w:val="21"/>
        </w:rPr>
        <w:t xml:space="preserve"> =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https://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aiplatform.iqi.internal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/llm/v1</w:t>
      </w:r>
      <w:r>
        <w:rPr>
          <w:color w:val="1a1a1a"/>
          <w:sz w:val="21"/>
          <w:szCs w:val="21"/>
        </w:rPr>
        <w:t xml:space="preserve">, </w:t>
      </w:r>
      <w:r>
        <w:rPr>
          <w:b/>
          <w:bCs/>
          <w:color w:val="1a1a1a"/>
          <w:sz w:val="21"/>
          <w:szCs w:val="21"/>
        </w:rPr>
        <w:t xml:space="preserve">API Key</w:t>
      </w:r>
      <w:r>
        <w:rPr>
          <w:color w:val="1a1a1a"/>
          <w:sz w:val="21"/>
          <w:szCs w:val="21"/>
        </w:rPr>
        <w:t xml:space="preserve"> =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pii_uk_…</w:t>
      </w:r>
      <w:r>
        <w:rPr>
          <w:color w:val="1a1a1a"/>
          <w:sz w:val="21"/>
          <w:szCs w:val="21"/>
        </w:rPr>
        <w:t xml:space="preserve">.</w:t>
      </w:r>
      <w:r/>
    </w:p>
    <w:p>
      <w:pPr>
        <w:pStyle w:val="922"/>
        <w:numPr>
          <w:ilvl w:val="0"/>
          <w:numId w:val="5"/>
        </w:numPr>
        <w:pBdr/>
        <w:spacing w:after="100" w:before="0" w:line="276" w:lineRule="auto"/>
        <w:ind/>
        <w:rPr/>
      </w:pPr>
      <w:r>
        <w:rPr>
          <w:color w:val="1a1a1a"/>
          <w:sz w:val="21"/>
          <w:szCs w:val="21"/>
        </w:rPr>
        <w:t xml:space="preserve">Проверить </w:t>
      </w:r>
      <w:r>
        <w:rPr>
          <w:rFonts w:ascii="Consolas" w:hAnsi="Consolas" w:eastAsia="Consolas" w:cs="Consolas"/>
          <w:color w:val="a31515"/>
          <w:sz w:val="19"/>
          <w:szCs w:val="19"/>
        </w:rPr>
        <w:t xml:space="preserve">curl …/llm/v1/models</w:t>
      </w:r>
      <w:r>
        <w:rPr>
          <w:color w:val="1a1a1a"/>
          <w:sz w:val="21"/>
          <w:szCs w:val="21"/>
        </w:rPr>
        <w:t xml:space="preserve">. Готово — весь трафик чата идёт через обезличивание, аудит и биллинг.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200" w:right="1400" w:bottom="1200" w:left="1400" w:header="700" w:footer="6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из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bfcedd" w:sz="4" w:space="4"/>
      </w:pBdr>
      <w:spacing w:after="0"/>
      <w:ind/>
      <w:jc w:val="right"/>
      <w:rPr/>
    </w:pPr>
    <w:r>
      <w:rPr>
        <w:color w:val="595959"/>
        <w:sz w:val="16"/>
        <w:szCs w:val="16"/>
      </w:rPr>
      <w:t xml:space="preserve">Синапс.Инсайт · Подключение внешнего чата по персональному токену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00" w:left="40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200" w:left="76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280" w:left="400"/>
      </w:pPr>
      <w:rPr>
        <w:b/>
        <w:bCs/>
        <w:color w:val="2e74b5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280" w:left="400"/>
      </w:pPr>
      <w:rPr>
        <w:b/>
        <w:bCs/>
        <w:color w:val="2e74b5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280" w:left="400"/>
      </w:pPr>
      <w:rPr>
        <w:b/>
        <w:bCs/>
        <w:color w:val="2e74b5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280" w:left="400"/>
      </w:pPr>
      <w:rPr>
        <w:b/>
        <w:bCs/>
        <w:color w:val="2e74b5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280" w:left="400"/>
      </w:pPr>
      <w:rPr>
        <w:b/>
        <w:bCs/>
        <w:color w:val="2e74b5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280" w:left="400"/>
      </w:pPr>
      <w:rPr>
        <w:b/>
        <w:bCs/>
        <w:color w:val="2e74b5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1a1a1a"/>
        <w:sz w:val="21"/>
        <w:szCs w:val="21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7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7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 w:default="1">
    <w:name w:val="Normal"/>
    <w:qFormat/>
    <w:pPr>
      <w:pBdr/>
      <w:spacing/>
      <w:ind/>
    </w:pPr>
  </w:style>
  <w:style w:type="paragraph" w:styleId="868">
    <w:name w:val="Heading 7"/>
    <w:basedOn w:val="867"/>
    <w:next w:val="867"/>
    <w:link w:val="8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9">
    <w:name w:val="Heading 8"/>
    <w:basedOn w:val="867"/>
    <w:next w:val="867"/>
    <w:link w:val="8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Heading 9"/>
    <w:basedOn w:val="867"/>
    <w:next w:val="867"/>
    <w:link w:val="8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default="1">
    <w:name w:val="Default Paragraph Font"/>
    <w:uiPriority w:val="1"/>
    <w:semiHidden/>
    <w:unhideWhenUsed/>
    <w:pPr>
      <w:pBdr/>
      <w:spacing/>
      <w:ind/>
    </w:pPr>
  </w:style>
  <w:style w:type="numbering" w:styleId="872" w:default="1">
    <w:name w:val="No List"/>
    <w:uiPriority w:val="99"/>
    <w:semiHidden/>
    <w:unhideWhenUsed/>
    <w:pPr>
      <w:pBdr/>
      <w:spacing/>
      <w:ind/>
    </w:pPr>
  </w:style>
  <w:style w:type="character" w:styleId="873">
    <w:name w:val="Heading 1 Char"/>
    <w:basedOn w:val="871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4">
    <w:name w:val="Heading 2 Char"/>
    <w:basedOn w:val="871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5">
    <w:name w:val="Heading 3 Char"/>
    <w:basedOn w:val="871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6">
    <w:name w:val="Heading 4 Char"/>
    <w:basedOn w:val="871"/>
    <w:link w:val="91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7">
    <w:name w:val="Heading 5 Char"/>
    <w:basedOn w:val="871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8">
    <w:name w:val="Heading 6 Char"/>
    <w:basedOn w:val="871"/>
    <w:link w:val="92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9">
    <w:name w:val="Heading 7 Char"/>
    <w:basedOn w:val="871"/>
    <w:link w:val="8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0">
    <w:name w:val="Heading 8 Char"/>
    <w:basedOn w:val="871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9 Char"/>
    <w:basedOn w:val="87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Title Char"/>
    <w:basedOn w:val="871"/>
    <w:link w:val="9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3">
    <w:name w:val="Subtitle"/>
    <w:basedOn w:val="867"/>
    <w:next w:val="867"/>
    <w:link w:val="88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4">
    <w:name w:val="Subtitle Char"/>
    <w:basedOn w:val="871"/>
    <w:link w:val="8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5">
    <w:name w:val="Quote"/>
    <w:basedOn w:val="867"/>
    <w:next w:val="867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>
    <w:name w:val="Quote Char"/>
    <w:basedOn w:val="871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Intense Emphasis"/>
    <w:basedOn w:val="8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8">
    <w:name w:val="Intense Quote"/>
    <w:basedOn w:val="867"/>
    <w:next w:val="867"/>
    <w:link w:val="8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9">
    <w:name w:val="Intense Quote Char"/>
    <w:basedOn w:val="871"/>
    <w:link w:val="88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0">
    <w:name w:val="Intense Reference"/>
    <w:basedOn w:val="8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1">
    <w:name w:val="No Spacing"/>
    <w:basedOn w:val="867"/>
    <w:uiPriority w:val="1"/>
    <w:qFormat/>
    <w:pPr>
      <w:pBdr/>
      <w:spacing w:after="0" w:line="240" w:lineRule="auto"/>
      <w:ind/>
    </w:pPr>
  </w:style>
  <w:style w:type="character" w:styleId="892">
    <w:name w:val="Subtle Emphasis"/>
    <w:basedOn w:val="8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3">
    <w:name w:val="Emphasis"/>
    <w:basedOn w:val="871"/>
    <w:uiPriority w:val="20"/>
    <w:qFormat/>
    <w:pPr>
      <w:pBdr/>
      <w:spacing/>
      <w:ind/>
    </w:pPr>
    <w:rPr>
      <w:i/>
      <w:iCs/>
    </w:rPr>
  </w:style>
  <w:style w:type="character" w:styleId="894">
    <w:name w:val="Subtle Reference"/>
    <w:basedOn w:val="8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8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6">
    <w:name w:val="Header"/>
    <w:basedOn w:val="867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Header Char"/>
    <w:basedOn w:val="871"/>
    <w:link w:val="896"/>
    <w:uiPriority w:val="99"/>
    <w:pPr>
      <w:pBdr/>
      <w:spacing/>
      <w:ind/>
    </w:pPr>
  </w:style>
  <w:style w:type="paragraph" w:styleId="898">
    <w:name w:val="Footer"/>
    <w:basedOn w:val="867"/>
    <w:link w:val="8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9">
    <w:name w:val="Footer Char"/>
    <w:basedOn w:val="871"/>
    <w:link w:val="898"/>
    <w:uiPriority w:val="99"/>
    <w:pPr>
      <w:pBdr/>
      <w:spacing/>
      <w:ind/>
    </w:pPr>
  </w:style>
  <w:style w:type="paragraph" w:styleId="900">
    <w:name w:val="Caption"/>
    <w:basedOn w:val="867"/>
    <w:next w:val="8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1">
    <w:name w:val="FollowedHyperlink"/>
    <w:basedOn w:val="8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867"/>
    <w:next w:val="867"/>
    <w:uiPriority w:val="39"/>
    <w:unhideWhenUsed/>
    <w:pPr>
      <w:pBdr/>
      <w:spacing w:after="100"/>
      <w:ind/>
    </w:pPr>
  </w:style>
  <w:style w:type="paragraph" w:styleId="903">
    <w:name w:val="toc 2"/>
    <w:basedOn w:val="867"/>
    <w:next w:val="867"/>
    <w:uiPriority w:val="39"/>
    <w:unhideWhenUsed/>
    <w:pPr>
      <w:pBdr/>
      <w:spacing w:after="100"/>
      <w:ind w:left="220"/>
    </w:pPr>
  </w:style>
  <w:style w:type="paragraph" w:styleId="904">
    <w:name w:val="toc 3"/>
    <w:basedOn w:val="867"/>
    <w:next w:val="867"/>
    <w:uiPriority w:val="39"/>
    <w:unhideWhenUsed/>
    <w:pPr>
      <w:pBdr/>
      <w:spacing w:after="100"/>
      <w:ind w:left="440"/>
    </w:pPr>
  </w:style>
  <w:style w:type="paragraph" w:styleId="905">
    <w:name w:val="toc 4"/>
    <w:basedOn w:val="867"/>
    <w:next w:val="867"/>
    <w:uiPriority w:val="39"/>
    <w:unhideWhenUsed/>
    <w:pPr>
      <w:pBdr/>
      <w:spacing w:after="100"/>
      <w:ind w:left="660"/>
    </w:pPr>
  </w:style>
  <w:style w:type="paragraph" w:styleId="906">
    <w:name w:val="toc 5"/>
    <w:basedOn w:val="867"/>
    <w:next w:val="867"/>
    <w:uiPriority w:val="39"/>
    <w:unhideWhenUsed/>
    <w:pPr>
      <w:pBdr/>
      <w:spacing w:after="100"/>
      <w:ind w:left="880"/>
    </w:pPr>
  </w:style>
  <w:style w:type="paragraph" w:styleId="907">
    <w:name w:val="toc 6"/>
    <w:basedOn w:val="867"/>
    <w:next w:val="867"/>
    <w:uiPriority w:val="39"/>
    <w:unhideWhenUsed/>
    <w:pPr>
      <w:pBdr/>
      <w:spacing w:after="100"/>
      <w:ind w:left="1100"/>
    </w:pPr>
  </w:style>
  <w:style w:type="paragraph" w:styleId="908">
    <w:name w:val="toc 7"/>
    <w:basedOn w:val="867"/>
    <w:next w:val="867"/>
    <w:uiPriority w:val="39"/>
    <w:unhideWhenUsed/>
    <w:pPr>
      <w:pBdr/>
      <w:spacing w:after="100"/>
      <w:ind w:left="1320"/>
    </w:pPr>
  </w:style>
  <w:style w:type="paragraph" w:styleId="909">
    <w:name w:val="toc 8"/>
    <w:basedOn w:val="867"/>
    <w:next w:val="867"/>
    <w:uiPriority w:val="39"/>
    <w:unhideWhenUsed/>
    <w:pPr>
      <w:pBdr/>
      <w:spacing w:after="100"/>
      <w:ind w:left="1540"/>
    </w:pPr>
  </w:style>
  <w:style w:type="paragraph" w:styleId="910">
    <w:name w:val="toc 9"/>
    <w:basedOn w:val="867"/>
    <w:next w:val="867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71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867"/>
    <w:next w:val="867"/>
    <w:uiPriority w:val="99"/>
    <w:unhideWhenUsed/>
    <w:pPr>
      <w:pBdr/>
      <w:spacing w:after="0" w:afterAutospacing="0"/>
      <w:ind/>
    </w:pPr>
  </w:style>
  <w:style w:type="paragraph" w:styleId="914">
    <w:name w:val="Title"/>
    <w:qFormat/>
    <w:pPr>
      <w:pBdr/>
      <w:spacing/>
      <w:ind/>
    </w:pPr>
    <w:rPr>
      <w:sz w:val="56"/>
      <w:szCs w:val="56"/>
    </w:rPr>
  </w:style>
  <w:style w:type="paragraph" w:styleId="915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16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17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18">
    <w:name w:val="Heading 4"/>
    <w:qFormat/>
    <w:pPr>
      <w:pBdr/>
      <w:spacing/>
      <w:ind/>
    </w:pPr>
    <w:rPr>
      <w:i/>
      <w:iCs/>
      <w:color w:val="2e74b5"/>
    </w:rPr>
  </w:style>
  <w:style w:type="paragraph" w:styleId="919">
    <w:name w:val="Heading 5"/>
    <w:qFormat/>
    <w:pPr>
      <w:pBdr/>
      <w:spacing/>
      <w:ind/>
    </w:pPr>
    <w:rPr>
      <w:color w:val="2e74b5"/>
    </w:rPr>
  </w:style>
  <w:style w:type="paragraph" w:styleId="920">
    <w:name w:val="Heading 6"/>
    <w:qFormat/>
    <w:pPr>
      <w:pBdr/>
      <w:spacing/>
      <w:ind/>
    </w:pPr>
    <w:rPr>
      <w:color w:val="1f4d78"/>
    </w:rPr>
  </w:style>
  <w:style w:type="paragraph" w:styleId="921">
    <w:name w:val="Strong"/>
    <w:qFormat/>
    <w:pPr>
      <w:pBdr/>
      <w:spacing/>
      <w:ind/>
    </w:pPr>
    <w:rPr>
      <w:b/>
      <w:bCs/>
    </w:rPr>
  </w:style>
  <w:style w:type="paragraph" w:styleId="922">
    <w:name w:val="List Paragraph"/>
    <w:qFormat/>
    <w:pPr>
      <w:pBdr/>
      <w:spacing/>
      <w:ind/>
    </w:pPr>
  </w:style>
  <w:style w:type="character" w:styleId="92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footnote text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Footnote Text Char"/>
    <w:link w:val="92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2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endnote text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Endnote Text Char"/>
    <w:link w:val="928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Подключение внешнего чата по персональному токену</dc:title>
  <dc:creator>Синапс.Инсайт</dc:creator>
  <dc:description>Руководство администратора ИБ</dc:description>
  <cp:revision>3</cp:revision>
  <dcterms:created xsi:type="dcterms:W3CDTF">2026-08-12T07:54:40Z</dcterms:created>
  <dcterms:modified xsi:type="dcterms:W3CDTF">2026-08-12T10:17:38Z</dcterms:modified>
</cp:coreProperties>
</file>