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4181F"/>
          <w:sz w:val="32"/>
          <w:szCs w:val="32"/>
        </w:rPr>
        <w:t xml:space="preserve">Инструкция: как уже сейчас пробовать работу с RAG-ами</w:t>
      </w:r>
    </w:p>
    <w:p>
      <w:pPr>
        <w:spacing w:after="26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Ответ на клиентский вопрос «Мы уже сейчас можем пробовать работу с RAG-ами?»</w:t>
      </w:r>
    </w:p>
    <w:p>
      <w:pPr>
        <w:spacing w:after="160" w:line="30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Да, можно начинать прямо сейчас.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RAG-поиск по загруженным документам в чате платформы уже работает и подтверждён на практике (раздел 4). Ниже — что для этого нужно и как начать.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4181F"/>
          <w:sz w:val="25"/>
          <w:szCs w:val="25"/>
        </w:rPr>
        <w:t xml:space="preserve">1. Что нужно, чтобы начать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00"/>
      </w:tblGrid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4181F"/>
                <w:sz w:val="19"/>
                <w:szCs w:val="19"/>
              </w:rPr>
              <w:t xml:space="preserve">Что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4181F"/>
                <w:sz w:val="19"/>
                <w:szCs w:val="19"/>
              </w:rPr>
              <w:t xml:space="preserve">Где заводится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Учётная запись с доступом к чату (обычный пользователь, тумблер «Админ» не нужен)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«Каталог» → «Настройки» → «Команды и пользователи» → «Пользователи»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Доступ хотя бы к одному LLM-провайдеру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«Администрирование» → «Рабочее место ИБ» → «Пользователи и доступ» (по умолчанию роль «— без роли —» = все провайдеры разрешены)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Свои документы, загруженные как источники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«Источники» → «Документы» (раздел 2 ниже) — без них RAG искать не по чему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Подробный порядок заведения пользователя — docs/platform/administrirovanie-polzovateli.md.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4181F"/>
          <w:sz w:val="25"/>
          <w:szCs w:val="25"/>
        </w:rPr>
        <w:t xml:space="preserve">2. Как загрузить свои документы как источники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Экран «Источники» → «Документы» (docs/platform/istochniki-dokumenty.md):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+ Загрузить файл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один документ вручную.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+ Директорию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целая папка сразу, с пакетной загрузкой и синхронизацией.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После загрузки экран показывает статус обработки и число фрагментов (чанков), на которые документ разбился при индексации — это то, чем RAG будет пользоваться при поиске. Число фрагментов зависит от количества смысловых разделов в тексте, а не от размера файла в байтах.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4181F"/>
          <w:sz w:val="25"/>
          <w:szCs w:val="25"/>
        </w:rPr>
        <w:t xml:space="preserve">3. Как задавать вопросы в чате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«Чат» → «+ Новый чат» → вопрос обычным языком. RAG сам находит релевантные фрагменты по загруженным документам и отвечает, указывая источники и процент релевантности по каждому. Модель и «Агент» (роль/персона, задающая стиль и фокус ответа) выбираются в шапке диалога — подробнее в docs/platform/chat.md.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4181F"/>
          <w:sz w:val="25"/>
          <w:szCs w:val="25"/>
        </w:rPr>
        <w:t xml:space="preserve">4. Уже подтверждено работающим на практике (17.08.2026)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00"/>
      </w:tblGrid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4181F"/>
                <w:sz w:val="19"/>
                <w:szCs w:val="19"/>
              </w:rPr>
              <w:t xml:space="preserve">Вопрос в чате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4181F"/>
                <w:sz w:val="19"/>
                <w:szCs w:val="19"/>
              </w:rPr>
              <w:t xml:space="preserve">Что вернул RAG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«Сделай расширенный поиск по всем документам [на договоры с окончанием в 2026 году]»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Прямого совпадения не нашлось — и это честно показано отдельной строкой, а не выдумано. Плюс два близких по теме документа с указанием, чего именно не хватает в тексте для точного ответа (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Документ.docx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 — 56%,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ПР-03-00-12 Несоответствующая продукция.doc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 — 57%).</w:t>
            </w:r>
          </w:p>
        </w:tc>
      </w:tr>
      <w:tr>
        <w:tc>
          <w:tcPr>
            <w:tcW w:type="dxa" w:w="3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«Сделай аналитический отчёт по всем документам от ОТ и ПБ, кому нужен инструктаж в 2026 году»</w:t>
            </w:r>
          </w:p>
        </w:tc>
        <w:tc>
          <w:tcPr>
            <w:tcW w:type="dxa" w:w="5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Развёрнутый ответ по 5 категориям работников (новые сотрудники, сборщики, сварщики, маляры, стропальщики) с точным периодом/основанием по каждой и ссылками на 3 исходных документа (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OT-09_Reglament_periodichnosti_instruktazhey.docx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 — 63%,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OT-10_Zhurnal_registratsii_instruktazhey.docx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 — 61%,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OT-06_Instruktsiya_gruzopodyemnye_mehanizmy.pdf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 — 61%).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Оба запроса выполнены на реальных загруженных документах клиента (папка «для теста ИИ»), без специальной подготовки под конкретный вопрос — то есть это не постановочный пример, а то, что работает уже сегодня.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4181F"/>
          <w:sz w:val="25"/>
          <w:szCs w:val="25"/>
        </w:rPr>
        <w:t xml:space="preserve">5. Как получить более качественный результат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Формулировать вопрос ближе к терминологии документа: поиск находит «похожее по смыслу», но система дополнительно фильтрует нерелевантный шум по интенту вопроса — точная формулировка всё равно помогает (подробнее про фильтрацию — docs/platform/kalibrovka-politiki-poiska.md).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Если вопрос типовой и повторяется у разных пользователей — завести образец в «Мои шаблоны» (docs/platform/moi-shablony.md), чтобы ответ на него всегда шёл по одной и той же проверенной структуре, но с пересчитанными на момент вопроса данными.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Готовый ответ можно сразу экспортировать в PDF или сохранить как шаблон прямо из чата.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4181F"/>
          <w:sz w:val="25"/>
          <w:szCs w:val="25"/>
        </w:rPr>
        <w:t xml:space="preserve">6. На что обратить внимание уже сейчас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Чувствительные данные не покидают периметр в незащищённом виде: вызовы во внешние модели (например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A1A"/>
          <w:sz w:val="19"/>
          <w:szCs w:val="19"/>
        </w:rPr>
        <w:t xml:space="preserve">OpenAI/gpt-5.4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) идут через AI Guard, ПДн и реквизиты маскируются на лету перед отправкой и восстанавливаются только в ответе внутри контура — подробнее в docs/platform/chat.md.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«Отладка сессий» (детальный разбор диалога по инструментам/плану) в текущем окружении не подключена — Аудит-БД не сконфигурирована, разбор конкретных ответов пока приходится делать вручную.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Несколько открытых вопросов и мелких замечаний по интерфейсу уже зафиксированы отдельно и переданы команде платформы — docs/platform/otkrytye-voprosy.md и voprosy-otvety-tablica.docx.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14181F"/>
          <w:sz w:val="25"/>
          <w:szCs w:val="25"/>
        </w:rPr>
        <w:t xml:space="preserve">См. также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docs/platform/chat.md — сам интерфейс чата, модель, AI Guard.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docs/platform/istochniki-dokumenty.md — загрузка и статус источников.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docs/platform/moi-shablony.md — курируемые образцы ответов на повторяющиеся вопросы.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docs/platform/administrirovanie-polzovateli.md — как завести пользователя и дать доступ к LLM-провайдерам.</w:t>
      </w:r>
    </w:p>
    <w:p>
      <w:pPr>
        <w:pStyle w:val="ListParagraph"/>
        <w:numPr>
          <w:ilvl w:val="0"/>
          <w:numId w:val="2"/>
        </w:numPr>
        <w:spacing w:after="10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docs/platform/otkrytye-voprosy.md — сводный реестр открытых вопросов по платформе.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2026-08-19T10:56:14.637Z</dcterms:created>
  <dcterms:modified xsi:type="dcterms:W3CDTF">2026-08-19T10:56:14.637Z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