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Руководство администратора информационной безопасности платформы «Камерата»</w:t>
      </w:r>
    </w:p>
    <w:p>
      <w:pPr>
        <w:spacing w:after="130"/>
      </w:pPr>
      <w:r>
        <w:t xml:space="preserve">Это руководство — для сотрудника ИБ (Оператор ИБ / Администратор ИБ): управление доступом, защита персональных данных и коммерческой тайны, аудит, реагирование на инциденты и соответствие требованиям регулятора. Это более глубокая, специализированная версия материала, чем в общем «Руководстве администратора» — там та же тема дана компактно, здесь — с полными процедурами, таблицами соответствия и техническими деталями, нужными именно ИБ-специалисту.</w:t>
      </w:r>
    </w:p>
    <w:p>
      <w:pPr>
        <w:spacing w:after="130"/>
      </w:pPr>
      <w:r>
        <w:t xml:space="preserve">Учётная запись администратора ИБ не предназначена для аналитических запросов к данным — если ИБ-специалисту по работе нужен доступ к данным, для этого заводится отдельная учётная запись с обычной ролью пользователя.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1. Зона ответственности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Зона ответственности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включает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НЕ включает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Управление доступом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Пользователи, роли, коллекции, политики доступа (OPA)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Инфраструктура, сетевые правила, firewall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Аудит и мониторинг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Журналы событий, операции с персональными данными, активность пользователей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Системные логи Docker/Kubernetes, метрики Prometheus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Защита данных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Настройки PII Shield, теги персональных данных, пороги обнаружения, база секретов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Шифрование носителей, резервное копирование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Реагирование на инциденты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Блокировка пользователей, экспорт журналов аудита, эскалация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Восстановление системы, обновление платформы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Настройка инфраструктуры, резервное копирование и обновление платформы — ответственность технической команды (DevOps/SRE), не администратора ИБ.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2. Три системы, которые легко перепутать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Каталог</w:t>
      </w:r>
      <w:r>
        <w:t xml:space="preserve"> — единая витрина данных компании и исходная личность пользователя (единый вход), плюс права на сам каталог.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«Сотрудники ИБ»</w:t>
      </w:r>
      <w:r>
        <w:t xml:space="preserve"> — отдельный, суверенный реестр того, кто может войти в раздел администрирования с ролью </w:t>
      </w:r>
      <w:r>
        <w:rPr>
          <w:b/>
          <w:bCs/>
        </w:rPr>
        <w:t xml:space="preserve">Оператор ИБ</w:t>
      </w:r>
      <w:r>
        <w:t xml:space="preserve"> или </w:t>
      </w:r>
      <w:r>
        <w:rPr>
          <w:b/>
          <w:bCs/>
        </w:rPr>
        <w:t xml:space="preserve">Администратор ИБ</w:t>
      </w:r>
      <w:r>
        <w:t xml:space="preserve">. Не наследуется из корпоративного каталога никогда — добавление себя или коллеги в группу каталога не даёт полномочий ИБ автоматически. Это осознанное архитектурное решение: полномочия надзора не должны выдаваться средствами общей ИТ-инфраструктуры.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«Пользователи и доступ»</w:t>
      </w:r>
      <w:r>
        <w:t xml:space="preserve"> — какие языковые модели и с каким лимитом токенов доступны пользователю в чате; к входу в администрирование отношения не имеет.</w:t>
      </w:r>
    </w:p>
    <w:p>
      <w:pPr>
        <w:spacing w:after="130"/>
      </w:pPr>
      <w:r>
        <w:rPr>
          <w:b/>
          <w:bCs/>
        </w:rPr>
        <w:t xml:space="preserve">Оператор ИБ</w:t>
      </w:r>
      <w:r>
        <w:t xml:space="preserve"> не может редактировать других сотрудников ИБ и менять настройки безопасности; </w:t>
      </w:r>
      <w:r>
        <w:rPr>
          <w:b/>
          <w:bCs/>
        </w:rPr>
        <w:t xml:space="preserve">Администратор ИБ</w:t>
      </w:r>
      <w:r>
        <w:t xml:space="preserve"> — полные права в разделе администрирования. Роль в «Сотрудники ИБ» — надстройка поверх базовой роли платформы (Пользователь/Администратор), а не замена ей; возможна комбинация «Пользователь + Оператор ИБ».</w:t>
      </w:r>
    </w:p>
    <w:p>
      <w:pPr>
        <w:spacing w:after="130"/>
      </w:pPr>
      <w:r>
        <w:rPr>
          <w:b/>
          <w:bCs/>
        </w:rPr>
        <w:t xml:space="preserve">Разделение обязанностей.</w:t>
      </w:r>
      <w:r>
        <w:t xml:space="preserve"> Администратор платформы (эксплуатация, развёртывание, обновления) и администратор ИБ (политики, классы данных, состав тех, кто наделён полномочиями надзора) — два ортогональных набора полномочий, ни один не приобретает полномочий другого автоматически. Тот, кто настраивает платформу технически, не получает вместе с этим право решать, что можно выпускать наружу и кто может просматривать журналы.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3. Управление пользователями</w:t>
      </w:r>
    </w:p>
    <w:p>
      <w:pPr>
        <w:pStyle w:val="Heading2"/>
        <w:spacing w:after="110" w:before="220"/>
      </w:pPr>
      <w:r>
        <w:t xml:space="preserve">Создание пользователя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Открыть «Сотрудники ИБ» → «+Добавить» (для роли в самой админке) либо Каталог → «Пользователи»/«Админы» (для базовой роли платформы — см. «Руководство администратора», раздел 2, там же оба практических кейса пошагово).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Заполнить обязательные поля: логин (латиница и цифры, нельзя изменить после создания), email, роль, при необходимости — подразделение (для группировки и аудита).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Назначить доступные коллекции — пользователь получит доступ только к выбранным, других данных не увидит.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Сохранить.</w:t>
      </w:r>
    </w:p>
    <w:p>
      <w:pPr>
        <w:spacing w:after="130"/>
      </w:pPr>
      <w:r>
        <w:t xml:space="preserve">Изменение назначений коллекций вступает в силу немедленно — следующий запрос пользователя уже учитывает новые права, без перезапуска и без прерывания активной сессии для уже открытых прежде коллекций.</w:t>
      </w:r>
    </w:p>
    <w:p>
      <w:pPr>
        <w:pStyle w:val="Heading2"/>
        <w:spacing w:after="110" w:before="220"/>
      </w:pPr>
      <w:r>
        <w:t xml:space="preserve">Блокировка, разблокировка, удаление</w:t>
      </w:r>
    </w:p>
    <w:p>
      <w:pPr>
        <w:spacing w:after="130"/>
      </w:pPr>
      <w:r>
        <w:t xml:space="preserve">Блокировка немедленно завершает все активные сессии пользователя и запрещает новые входы; данные пользователя и история его запросов сохраняются. Следующий запрос заблокированного пользователя получает отказ, уже выполняющиеся запросы завершаются штатно. Для разблокировки — открыть карточку пользователя и разблокировать, при необходимости одновременно сбросив пароль.</w:t>
      </w:r>
    </w:p>
    <w:p>
      <w:pPr>
        <w:spacing w:after="130"/>
      </w:pPr>
      <w:r>
        <w:rPr>
          <w:b/>
          <w:bCs/>
        </w:rPr>
        <w:t xml:space="preserve">Удаление необратимо.</w:t>
      </w:r>
      <w:r>
        <w:t xml:space="preserve"> История запросов и записи аудита сохраняются, но сама учётная запись восстановлению не подлежит. Для удаления требуется двойное подтверждение (ввод имени пользователя + отдельное нажатие). Для уволившихся сотрудников рекомендуется блокировать, а не удалять — это сохраняет аудиторский след.</w:t>
      </w:r>
    </w:p>
    <w:p>
      <w:pPr>
        <w:pStyle w:val="Heading2"/>
        <w:spacing w:after="110" w:before="220"/>
      </w:pPr>
      <w:r>
        <w:t xml:space="preserve">Периодическая проверка</w:t>
      </w:r>
    </w:p>
    <w:p>
      <w:pPr>
        <w:spacing w:after="130"/>
      </w:pPr>
      <w:r>
        <w:t xml:space="preserve">Регулярно сверяйте, у кого есть доступ к коллекциям с чувствительными данными — раздел коллекции показывает всех пользователей с назначенным к ней доступом. Колонка «Последний вход» в списке пользователей помогает выявить неактивные учётные записи, которые стоит заблокировать.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4. Модель доступа: домены, коллекции, построчная фильтрация</w:t>
      </w:r>
    </w:p>
    <w:p>
      <w:pPr>
        <w:spacing w:after="130"/>
      </w:pPr>
      <w:r>
        <w:t xml:space="preserve">Коллекция — единица данных и одновременно граница доступа: пользователь видит только те коллекции, которые ему назначены явно.</w:t>
      </w:r>
    </w:p>
    <w:p>
      <w:pPr>
        <w:spacing w:after="130"/>
      </w:pPr>
      <w:r>
        <w:rPr>
          <w:b/>
          <w:bCs/>
        </w:rPr>
        <w:t xml:space="preserve">Построчная фильтрация (row-level security)</w:t>
      </w:r>
      <w:r>
        <w:t xml:space="preserve"> реализована через политики авторизации (OPA — Open Policy Agent) поверх федеративных SQL-запросов: политики формируют row-фильтры на основе бизнес-доменов каталога, назначенных роли/персоне пользователя. Формируются </w:t>
      </w:r>
      <w:r>
        <w:rPr>
          <w:b/>
          <w:bCs/>
        </w:rPr>
        <w:t xml:space="preserve">автоматически</w:t>
      </w:r>
      <w:r>
        <w:t xml:space="preserve"> из доменов каталога — пользователю доступны строки таблиц, отнесённых к доменам его роли. Правила выражены на языке Rego и синхронизируются из метаданных каталога.</w:t>
      </w:r>
    </w:p>
    <w:p>
      <w:pPr>
        <w:spacing w:after="130"/>
      </w:pPr>
      <w:r>
        <w:t xml:space="preserve">Редактирование политик через интерфейс недоступно — это намеренное ограничение против случайного изменения. Изменение политик — операция высокого риска, выполняется только технической командой через конфигурационные файлы платформы, с версионированием. Если текущие политики не соответствуют требованиям ИБ — оформляется запрос на изменение через внутреннюю процедуру, а не правится напрямую.</w:t>
      </w:r>
    </w:p>
    <w:p>
      <w:pPr>
        <w:spacing w:after="130"/>
      </w:pPr>
      <w:r>
        <w:t xml:space="preserve">Маскирование персональных данных в ответах и разрешения на экспорт настраиваются отдельно (PII Shield и роли пользователей), не политиками доступа — это две разные системы, решающие разные задачи (см. также раздел 6 общего руководства администратора о том, что «домен» = что можно читать, а «класс данных» = куда можно отправить — независимые оси).</w:t>
      </w:r>
    </w:p>
    <w:p>
      <w:pPr>
        <w:spacing w:after="130"/>
      </w:pPr>
      <w:r>
        <w:rPr>
          <w:b/>
          <w:bCs/>
        </w:rPr>
        <w:t xml:space="preserve">Ключевой принцип:</w:t>
      </w:r>
      <w:r>
        <w:t xml:space="preserve"> разграничение доступа применяется </w:t>
      </w:r>
      <w:r>
        <w:rPr>
          <w:b/>
          <w:bCs/>
        </w:rPr>
        <w:t xml:space="preserve">до</w:t>
      </w:r>
      <w:r>
        <w:t xml:space="preserve"> обезличивания. Замаскированный ответ по записи, к которой у пользователя нет доступа, — тоже нарушение; платформа не показывает такую запись вовсе, даже в маскированном виде.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5. Защита персональных данных: PII Shield</w:t>
      </w:r>
    </w:p>
    <w:p>
      <w:pPr>
        <w:spacing w:after="130"/>
      </w:pPr>
      <w:r>
        <w:t xml:space="preserve">PII Shield — встроенный компонент защиты персональных данных. Автоматически обнаруживает персональные данные в ответах агентов и маскирует их перед выдачей пользователю, без ручной проверки. Все операции маскирования журналируются.</w:t>
      </w:r>
    </w:p>
    <w:p>
      <w:pPr>
        <w:pStyle w:val="Heading2"/>
        <w:spacing w:after="110" w:before="220"/>
      </w:pPr>
      <w:r>
        <w:t xml:space="preserve">Три механизма обнаружения одновременно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Аннотации каталога метаданных</w:t>
      </w:r>
      <w:r>
        <w:t xml:space="preserve"> — основной механизм для структурированных данных: поле, помеченное в каталоге как персональное, маскируется всегда, по факту разметки, без разбора содержимого.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Формальные правила для типизированных идентификаторов</w:t>
      </w:r>
      <w:r>
        <w:t xml:space="preserve"> — свыше 250 встроенных правил (телефон, email, ИНН, СНИЛС, паспорт, банковские карты/счета, ОГРН, IBAN, VIN, даты рождения, IP-адреса, госномера, токены доступа), с проверкой контрольных соотношений для 6 типов — это исключает ложные срабатывания на похожих по формату числах.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NER для свободного текста</w:t>
      </w:r>
      <w:r>
        <w:t xml:space="preserve"> — раздельно для русского и английского языков, покрывает то, что не описано разметкой каталога и не подходит под формальные правила.</w:t>
      </w:r>
    </w:p>
    <w:p>
      <w:pPr>
        <w:spacing w:after="130"/>
      </w:pPr>
      <w:r>
        <w:t xml:space="preserve">Отсутствие разметки каталога не создаёт незащищённый путь наружу — защита работает и без неё, за счёт двух других механизмов. Разметка делает защиту </w:t>
      </w:r>
      <w:r>
        <w:rPr>
          <w:b/>
          <w:bCs/>
        </w:rPr>
        <w:t xml:space="preserve">предсказуемой</w:t>
      </w:r>
      <w:r>
        <w:t xml:space="preserve">: чем больше размечено, тем большая доля маскирования выполняется по объявленному правилу, а не по распознаванию — поэтому работа куратора данных по разметке каталога напрямую конвертируется в надёжность защиты.</w:t>
      </w:r>
    </w:p>
    <w:p>
      <w:pPr>
        <w:pStyle w:val="Heading2"/>
        <w:spacing w:after="110" w:before="220"/>
      </w:pPr>
      <w:r>
        <w:t xml:space="preserve">Настройка порогов обнаружения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 умолчанию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Минимальный порог обнаружения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0,4 (40%)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Уверенность модели, при которой сущность считается персональными данными. Снижение → больше ложных срабатываний, повышение → риск пропуска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Сканирование ответов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Включено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Отключение разрешает передачу немаскированных персональных данных — требует явного обоснования ИБ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Колоночное маскирование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Включено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Учитывает теги персональных данных из каталога для точного маскирования по столбцам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Стратегия маскирования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Токенизация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PERSON_1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PHONE_1</w:t>
            </w:r>
            <w:r>
              <w:t xml:space="preserve"> и т.д.; альтернативы — псевдонимизация, полное скрытие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Снижение порога ниже 0,3 может приводить к маскированию нечувствительных данных и заметному снижению качества ответов — изменять осторожно, с фиксацией обоснования.</w:t>
      </w:r>
    </w:p>
    <w:p>
      <w:pPr>
        <w:pStyle w:val="Heading2"/>
        <w:spacing w:after="110" w:before="220"/>
      </w:pPr>
      <w:r>
        <w:t xml:space="preserve">Теги персональных данных по коллекциям</w:t>
      </w:r>
    </w:p>
    <w:p>
      <w:pPr>
        <w:spacing w:after="130"/>
      </w:pPr>
      <w:r>
        <w:t xml:space="preserve">Назначение тегов — задача куратора данных, но администратор ИБ должен периодически проверять полноту разметки.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Тег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Рекомендуемая стратегия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PII.FullName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Токенизация (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PERSON_N</w:t>
            </w:r>
            <w:r>
              <w:t xml:space="preserve">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PII.Phone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Телефон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Маскирование (частичное)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PII.Email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Маскирование (частичное)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PII.TaxID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ИНН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Токенизация (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INN_N</w:t>
            </w:r>
            <w:r>
              <w:t xml:space="preserve">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PII.SNILS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СНИЛС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Полное скрытие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PII.PassportID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Паспортные данные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Полное скрытие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PII.BankCard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Номер карты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Маскирование (последние цифры)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PII.SensitiveData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Специальные категории персональных данных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Полное скрытие</w:t>
            </w:r>
          </w:p>
        </w:tc>
      </w:tr>
    </w:tbl>
    <w:p>
      <w:pPr>
        <w:spacing w:after="100"/>
      </w:pPr>
    </w:p>
    <w:p>
      <w:pPr>
        <w:pStyle w:val="Heading2"/>
        <w:spacing w:after="110" w:before="220"/>
      </w:pPr>
      <w:r>
        <w:t xml:space="preserve">Журнал маскирования</w:t>
      </w:r>
    </w:p>
    <w:p>
      <w:pPr>
        <w:spacing w:after="130"/>
      </w:pPr>
      <w:r>
        <w:t xml:space="preserve">Каждая запись содержит временную метку, пользователя, коллекцию, тип обнаруженной персональной данной (не само значение), применённую стратегию и статус операции. Фильтры — по дате, пользователю, типу, коллекции; экспорт — CSV за выбранный период.</w:t>
      </w:r>
    </w:p>
    <w:p>
      <w:pPr>
        <w:spacing w:after="130"/>
      </w:pPr>
      <w:r>
        <w:t xml:space="preserve">Регулярно проверяйте записи со статусом «Ошибка маскирования» — случаи, когда персональные данные были обнаружены, но маскирование не выполнено; каждый такой случай требует ручного разбора.</w:t>
      </w:r>
    </w:p>
    <w:p>
      <w:pPr>
        <w:pStyle w:val="Heading2"/>
        <w:spacing w:after="110" w:before="220"/>
      </w:pPr>
      <w:r>
        <w:t xml:space="preserve">Таблица соответствий и восстановление</w:t>
      </w:r>
    </w:p>
    <w:p>
      <w:pPr>
        <w:spacing w:after="130"/>
      </w:pPr>
      <w:r>
        <w:t xml:space="preserve">Таблица соответствий «метка ↔ исходное значение» живёт только внутри контура, привязана к сессии, срок жизни по умолчанию — 60 минут, и не передаётся во внешнюю модель ни при каких условиях. Обратное восстановление исходного значения из метки невозможно без этой таблицы. Если хранилище соответствий недоступно при старте — компонент защиты </w:t>
      </w:r>
      <w:r>
        <w:rPr>
          <w:b/>
          <w:bCs/>
        </w:rPr>
        <w:t xml:space="preserve">не запускается</w:t>
      </w:r>
      <w:r>
        <w:t xml:space="preserve">: тихого отката в менее защищённый режим нет.</w:t>
      </w:r>
    </w:p>
    <w:p>
      <w:pPr>
        <w:pStyle w:val="Heading2"/>
        <w:spacing w:after="110" w:before="220"/>
      </w:pPr>
      <w:r>
        <w:t xml:space="preserve">Задержка обработки</w:t>
      </w:r>
    </w:p>
    <w:p>
      <w:pPr>
        <w:spacing w:after="130"/>
      </w:pPr>
      <w:r>
        <w:t xml:space="preserve">Формальные правила — медиана 0,05 мс; NER — медиана 1,08 мс, p95 1,56 мс; совокупно — не более 2 мс при p95. Для табличных данных из источников — до 0,5 секунды при лимите 150–200 строк.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6. База секретов: коммерческая тайна</w:t>
      </w:r>
    </w:p>
    <w:p>
      <w:pPr>
        <w:spacing w:after="130"/>
      </w:pPr>
      <w:r>
        <w:t xml:space="preserve">Отдельный от персональных данных механизм — защищает коммерческую тайну компании (внутренние регламенты, коммерческие условия, реквизиты договоров) с ручным решением при обнаружении совпадения. Не путать с PII Shield (раздел 5) — тот работает автоматически и всегда, без участия человека, и именно для персональных, а не коммерческих данных.</w:t>
      </w:r>
    </w:p>
    <w:p>
      <w:pPr>
        <w:pStyle w:val="Heading2"/>
        <w:spacing w:after="110" w:before="220"/>
      </w:pPr>
      <w:r>
        <w:t xml:space="preserve">Как работает детекция</w:t>
      </w:r>
    </w:p>
    <w:p>
      <w:pPr>
        <w:spacing w:after="130"/>
      </w:pPr>
      <w:r>
        <w:t xml:space="preserve">Текст фрагмента коммерческой тайны заводится вручную (текст, уровень секретности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SECRET</w:t>
      </w:r>
      <w:r>
        <w:t xml:space="preserve">/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CONFIDENTIAL</w:t>
      </w:r>
      <w:r>
        <w:t xml:space="preserve">/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INTERNAL</w:t>
      </w:r>
      <w:r>
        <w:t xml:space="preserve">/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PUBLIC</w:t>
      </w:r>
      <w:r>
        <w:t xml:space="preserve">, категория, тип документа). Дальше автоматически: текст режется на фрагменты (~400 токенов, 25% перекрытие), каждый векторизуется и сохраняется в базу — используется сразу, без отдельного шага переиндексации. При проверке нового текста каждый его фрагмент ищется в базе по смысловой близости; максимальное совпадение решает исход: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Оценка совпадения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Исход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ниже 0,75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PASS</w:t>
            </w:r>
            <w:r>
              <w:t xml:space="preserve"> — пропустить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0,75–0,88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REVIEW</w:t>
            </w:r>
            <w:r>
              <w:t xml:space="preserve"> — на ручную проверку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0,88 и выше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BLOCK</w:t>
            </w:r>
            <w:r>
              <w:t xml:space="preserve"> — заблокировать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Совпадение по справочнику ключевых слов добавляет небольшой бонус к оценке. Эти же пороги используются в экране «Управление базой» — общая настройка, а не параметр отдельной проверки.</w:t>
      </w:r>
    </w:p>
    <w:p>
      <w:pPr>
        <w:pStyle w:val="Heading2"/>
        <w:spacing w:after="110" w:before="220"/>
      </w:pPr>
      <w:r>
        <w:t xml:space="preserve">Кастомные атрибуты маскирования (регулярные выражения)</w:t>
      </w:r>
    </w:p>
    <w:p>
      <w:pPr>
        <w:spacing w:after="130"/>
      </w:pPr>
      <w:r>
        <w:t xml:space="preserve">База секретов → «Regex-паттерны». Форма: название (понятное имя), regex-паттерн (синтаксис Python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re</w:t>
      </w:r>
      <w:r>
        <w:t xml:space="preserve">, валидируется перед сохранением), тип токена. Тип токена — закрытый список из 5 значений: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PERSON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PROJECT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PRODUCT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CUSTOM</w:t>
      </w:r>
      <w:r>
        <w:t xml:space="preserve">; свой префикс вписать нельзя — если ни один из первых четырёх не подходит по смыслу, выбирается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CUSTOM</w:t>
      </w:r>
      <w:r>
        <w:t xml:space="preserve"> (у которого единый общий префикс маски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[CUSTOM_N]</w:t>
      </w:r>
      <w:r>
        <w:t xml:space="preserve">, без собственного узнаваемого имени).</w:t>
      </w:r>
    </w:p>
    <w:p>
      <w:pPr>
        <w:spacing w:after="130"/>
      </w:pPr>
      <w:r>
        <w:t xml:space="preserve">Проверка — по кнопке «Изменить» у сохранённого паттерна, поле «Тестовый текст» и кнопка «Проверить». </w:t>
      </w:r>
      <w:r>
        <w:rPr>
          <w:b/>
          <w:bCs/>
        </w:rPr>
        <w:t xml:space="preserve">Частая ошибка:</w:t>
      </w:r>
      <w:r>
        <w:t xml:space="preserve"> в поле «Тестовый текст» нужно вводить реальный пример данных, а не сам regex-паттерн — вставка самого паттерна вместо примера закономерно даёт «Совпадений не найдено», это не значит, что паттерн не работает.</w:t>
      </w:r>
    </w:p>
    <w:p>
      <w:pPr>
        <w:spacing w:after="130"/>
      </w:pPr>
      <w:r>
        <w:rPr>
          <w:b/>
          <w:bCs/>
        </w:rPr>
        <w:t xml:space="preserve">Важно:</w:t>
      </w:r>
      <w:r>
        <w:t xml:space="preserve"> «Тест-площадка: блэклист» проверяет только термины блэклиста — она не проверяет пользовательские regex-паттерны, даже если рядом написано «Детекция через pii-shield». Проверять кастомный паттерн нужно через инлайн-тест конкретного паттерна (выше) либо через реальный чат и журнал LLM-сессий.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7. Журнал аудита</w:t>
      </w:r>
    </w:p>
    <w:p>
      <w:pPr>
        <w:spacing w:after="130"/>
      </w:pPr>
      <w:r>
        <w:t xml:space="preserve">Записи хранятся в PostgreSQL; доступ к журналу ограничен ролью администратора ИБ. Аудит разнесён по трём независимым журналам: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LLM-сессии</w:t>
      </w:r>
      <w:r>
        <w:t xml:space="preserve">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pii_audit</w:t>
      </w:r>
      <w:r>
        <w:t xml:space="preserve">) — вопрос пользователя, вызовы инструментов, факт и объём маскирования персональных данных. Просмотр — раздел «Журнал LLM-сессий».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Привилегированные действия</w:t>
      </w:r>
      <w:r>
        <w:t xml:space="preserve">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admin_audit_log</w:t>
      </w:r>
      <w:r>
        <w:t xml:space="preserve">) — операции администраторов и куратора данных: создание/деактивация учётных записей, изменение политик, согласования. Поля: оператор, действие, объект, время, значения до/после.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SQL-запросы</w:t>
      </w:r>
      <w:r>
        <w:t xml:space="preserve">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sql_audit</w:t>
      </w:r>
      <w:r>
        <w:t xml:space="preserve">) — сгенерированные SQL-запросы к источникам: пользователь, таблицы и колонки, длительность, результат.</w:t>
      </w:r>
    </w:p>
    <w:p>
      <w:pPr>
        <w:spacing w:after="130"/>
      </w:pPr>
      <w:r>
        <w:t xml:space="preserve">Общие поля записи: временная метка (UTC), пользователь и роль, тип и объект события, результат (успех / отказ / маскировано), контекст.</w:t>
      </w:r>
    </w:p>
    <w:p>
      <w:pPr>
        <w:pStyle w:val="Heading2"/>
        <w:spacing w:after="110" w:before="220"/>
      </w:pPr>
      <w:r>
        <w:t xml:space="preserve">Фильтрация и типовые сценарии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Фильтр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Проверить все неудачные попытки входа за неделю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Тип: аутентификация, Результат: отказ, Период: 7 дней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Найти все обращения к коллекции с персональными данными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Тип: доступ к данным, Коллекция: [имя]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Проверить, кто изменял настройки безопасности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Тип: изменение конфигурации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Расследовать активность конкретного пользователя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Пользователь: [логин], все типы событий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Найти все случаи маскирования за день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Тип: маскирование ПДн, Период: сегодня</w:t>
            </w:r>
          </w:p>
        </w:tc>
      </w:tr>
    </w:tbl>
    <w:p>
      <w:pPr>
        <w:spacing w:after="100"/>
      </w:pPr>
    </w:p>
    <w:p>
      <w:pPr>
        <w:pStyle w:val="Heading2"/>
        <w:spacing w:after="110" w:before="220"/>
      </w:pPr>
      <w:r>
        <w:t xml:space="preserve">Экспорт</w:t>
      </w:r>
    </w:p>
    <w:p>
      <w:pPr>
        <w:spacing w:after="130"/>
      </w:pPr>
      <w:r>
        <w:t xml:space="preserve">Форматы — CSV, JSON; экспортируются все записи по текущим фильтрам. Для передачи регулятору или во внешнюю SIEM-систему рекомендуется JSON. Для больших периодов удобно разбивать экспорт по датам; для потоковой передачи в SIEM — регулярный экспорт по расписанию.</w:t>
      </w:r>
    </w:p>
    <w:p>
      <w:pPr>
        <w:spacing w:after="130"/>
      </w:pPr>
      <w:r>
        <w:t xml:space="preserve">Экспортированный журнал содержит чувствительную информацию о поведении пользователей — храните файлы в защищённом месте с ограниченным доступом.</w:t>
      </w:r>
    </w:p>
    <w:p>
      <w:pPr>
        <w:pStyle w:val="Heading2"/>
        <w:spacing w:after="110" w:before="220"/>
      </w:pPr>
      <w:r>
        <w:t xml:space="preserve">Мониторинг и внешние интеграции</w:t>
      </w:r>
    </w:p>
    <w:p>
      <w:pPr>
        <w:spacing w:after="130"/>
      </w:pPr>
      <w:r>
        <w:t xml:space="preserve">Метрики безопасности (счётчики маскирования, ошибки, нагрузка сервисов) экспонируются в Prometheus и визуализируются в Grafana; пороговые оповещения (email/мессенджер) настраиваются средствами Alertmanager/Grafana. Встроенного в интерфейс движка правил с автоматической блокировкой платформа не предоставляет — реагирование на события выполняется человеком, средствами мониторинга и внешней SIEM.</w:t>
      </w:r>
    </w:p>
    <w:p>
      <w:pPr>
        <w:spacing w:after="130"/>
      </w:pPr>
      <w:r>
        <w:t xml:space="preserve">Формат экспорта в SIEM — CEF или JSON (ECS) через syslog/HTTP, с очередью повторных попыток при недоступности приёмника.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8. Реагирование на инциденты</w:t>
      </w:r>
    </w:p>
    <w:p>
      <w:pPr>
        <w:pStyle w:val="Heading2"/>
        <w:spacing w:after="110" w:before="220"/>
      </w:pPr>
      <w:r>
        <w:t xml:space="preserve">Подозрение на компрометацию учётной записи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Немедленно заблокировать учётную запись через карточку пользователя.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Проверить историю активности за последние 7 дней — необычное время входа, нетипичные коллекции, массовые запросы данных, попытки изменения настроек.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Экспортировать журнал аудита за период, зафиксировать IP-адреса, время и характер запросов, передать материалы в службу ИБ организации.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После расследования — разблокировать со сбросом пароля, если инцидент не подтверждён; оставить заблокированной и завести новую учётную запись, если компрометация подтверждена.</w:t>
      </w:r>
    </w:p>
    <w:p>
      <w:pPr>
        <w:pStyle w:val="Heading2"/>
        <w:spacing w:after="110" w:before="220"/>
      </w:pPr>
      <w:r>
        <w:t xml:space="preserve">Обнаружение утечки данных через поиск</w:t>
      </w:r>
    </w:p>
    <w:p>
      <w:pPr>
        <w:spacing w:after="130"/>
      </w:pPr>
      <w:r>
        <w:t xml:space="preserve">Признаки: необычно большое число обращений к одной коллекции, систематические запросы вида «перечисли все записи», запросы на данные вне рабочих задач пользователя.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Проверить журнал аудита по подозреваемому пользователю (тип: доступ к данным, результат: успех).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Временно отозвать доступ к коллекции.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Проверить журнал маскирования PII Shield — были ли в ответах обнаружены персональные данные и применено ли маскирование.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Эскалировать: передать экспортированные журналы в службу ИБ. При подтверждённой утечке персональных данных — уведомить ответственного за ПДн в организации согласно внутреннему регламенту и требованиям ФЗ-152: </w:t>
      </w:r>
      <w:r>
        <w:rPr>
          <w:b/>
          <w:bCs/>
        </w:rPr>
        <w:t xml:space="preserve">уведомление Роскомнадзора в течение 24 часов</w:t>
      </w:r>
      <w:r>
        <w:t xml:space="preserve"> с момента обнаружения. Это требование закона, не рекомендация.</w:t>
      </w:r>
    </w:p>
    <w:p>
      <w:pPr>
        <w:pStyle w:val="Heading2"/>
        <w:spacing w:after="110" w:before="220"/>
      </w:pPr>
      <w:r>
        <w:t xml:space="preserve">Обнаружение попытки внедрения инструкций (prompt injection)</w:t>
      </w:r>
    </w:p>
    <w:p>
      <w:pPr>
        <w:spacing w:after="130"/>
      </w:pPr>
      <w:r>
        <w:t xml:space="preserve">Признаки в журнале: запросы, содержащие инструкции агенту («забудь предыдущие инструкции», «действуй как», «игнорируй ограничения»); нетипичные ответы агента; запросы, пытающиеся выяснить системный промпт.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Найти подозрительные запросы в журнале аудита (поиск по ключевым словам вида «inject», «ignore», «system prompt»).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Заблокировать пользователя при подтверждении.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Передать команде поддержки платформы текст запросов, ответы агента и временные метки — для анализа обхода защит и, при необходимости, усиления платформенных рамок промпта.</w:t>
      </w:r>
    </w:p>
    <w:p>
      <w:pPr>
        <w:pStyle w:val="Heading2"/>
        <w:spacing w:after="110" w:before="220"/>
      </w:pPr>
      <w:r>
        <w:t xml:space="preserve">Классификация по серьёзности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произошло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делать сразу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Критический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Несанкционированный доступ к данным, утечка персональных данных, взлом учётной записи администратора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Немедленно изолировать платформу, сообщить руководителю ИБ, запустить план реагирования, уведомление Роскомнадзора за 24 часа при подтверждённой утечке ПДн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Высокий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Подозрительное поведение ассистента, аномальные запросы, сбои входа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Разобрать журнал, заблокировать подозрительную учётную запись, эскалировать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Средний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Ошибки доступа, предупреждения мониторинга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Разобрать метрики и журнал, сообщить администратору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Низкий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Технические сбои без признаков атаки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Обычная процедура устранения неполадок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9. Регулярные задачи администратора ИБ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Ежедневно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Проверить алерты безопасности; просмотреть ошибки маскирования PII Shield; проверить неудачные попытки аутентификации за последние 24 часа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Еженедельно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Проверить неактивные учётные записи (нет входа более 30 дней), рассмотреть блокировку; проверить, все ли учётные записи с ролью администратора актуальны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Ежемесячно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Аудит назначений коллекций — соответствуют ли права текущим должностям; проверить полноту тегов персональных данных в чувствительных коллекциях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Ежеквартально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Экспортировать журнал аудита за квартал, передать в архив ИБ; проверить статус политик доступа — нет ли неактивных или устаревших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При увольнении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Заблокировать учётную запись в день увольнения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При смене должности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Скорректировать роль и набор доступных коллекций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10. Интеграции и аутентификация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Корпоративный вход</w:t>
      </w:r>
      <w:r>
        <w:t xml:space="preserve"> — LDAP/AD, SAML 2.0, OIDC/OAuth2 (включая Azure AD, Okta, Auth0, Google, Cognito) — реализовано. Kerberos/SPNEGO — явно не поддерживается.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Единый корпоративный вход и локальные пароли каталога — переключатель «либо/либо», не два параллельных способа одновременно; при включении единого входа локальные пароли перестают работать для всех, кроме заранее выделенных аварийных (break-glass) учётных записей. Это отдельный механизм от break-glass-пароля «Сотрудников ИБ», который продолжает работать в обход единого входа независимо.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Авторизация для двух корпоративных доменов одновременно не поддерживается — конфигурация рассчитана на один домен.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SIEM</w:t>
      </w:r>
      <w:r>
        <w:t xml:space="preserve"> — CEF или JSON (ECS) через syslog/HTTP, с очередью повторных попыток.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Прокси с аутентификацией — на дорожной карте поставщика; централизованное управление секретами (Vault) — также на дорожной карте, сроки уточняются у поставщика на момент внедрения.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11. Соответствие требованиям ФСТЭК (приказы №17/21)</w:t>
      </w:r>
    </w:p>
    <w:p>
      <w:pPr>
        <w:spacing w:after="130"/>
      </w:pPr>
      <w:r>
        <w:t xml:space="preserve">Оценка выполнена для базового набора мер КС2/УЗ-3. ✓ — реализовано полностью средствами платформы; ~ — реализовано частично, для полного выполнения нужны дополнительные меры на стороне клиента; — — не применимо (не относится к платформе или реализуется только клиентом).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Мера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Реализация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ИАФ.1 Идентификация и аутентификация пользователей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OAuth 2.0, JWT-токены с ограниченным сроком действия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ИАФ.2 Идентификация и аутентификация устройств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Только по IP/сети; аппаратная аутентификация устройств не реализована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ИАФ.3 Управление идентификаторами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Централизованное управление через каталог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ИАФ.4 Управление средствами аутентификации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Управление токенами и сессиями, принудительный отзыв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ИАФ.5 Защита ввода аутентификационной информации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Пароли не передаются в открытом виде; TLS на всех соединениях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ИАФ.6 Аутентификация при удалённом доступе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HTTPS/TLS 1.2+, OAuth 2.0 для всех подключений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УПД.1 Управление учётными записями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Ролевая модель доступа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УПД.2 Модель управления доступом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Роли + построчная фильтрация (OPA/Rego) для межсервисной авторизации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УПД.3 Разграничение доступа к информации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Коллекция = граница доступа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УПД.4 Разделение полномочий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Роли с непересекающимися правами; суверенный реестр сотрудников ИБ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УПД.5 Принцип наименьших привилегий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Служебные учётные записи БД только на чтение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УПД.6 Ограничение неуспешных попыток входа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Реализовано, порог настраивается на стороне клиента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УПД.13 Защищённый удалённый доступ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Только HTTPS/443 снаружи, внутренние порты закрыты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ЗИС.1 Разделение функций в системе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Зональная архитектура, изоляция по зонам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ЗИС.2 Предотвращение прерывания процессов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Без отказоустойчивости на Docker Compose; поддерживается на Kubernetes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ЗИС.3 Подлинность сетевых соединений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TLS 1.2+ на внешних соединениях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ЗИС.8 Контроль передаваемой информации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Маскирование в ответах + журналирование передачи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ЗИС.19 Защита от отказа в обслуживании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Вне периметра платформы, ответственность сетевой инфраструктуры клиента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АУД.1 Инвентаризация информационных ресурсов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Каталог источников, схем, таблиц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АУД.2 Анализ уязвимостей и их устранение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Образы проверяются при сборке; регулярное сканирование — на клиенте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АУД.3 Выявление инцидентов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Мониторинг с алертингом + журналирование всех операций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АУД.4 Реагирование на инциденты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Процедуру определяет клиент; платформа даёт журналы и метрики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АУД.5 Защита информации о событиях безопасности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Журналы с разграничением доступа; изменение журнала заблокировано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АУД.6 Мониторинг безопасности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Метрики всех компонентов, алертинг на аномалии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АУД.9 Аудит действий с персональными данными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Полная трассировка + интеграция с внешней SIEM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АУД.10 Устранение последствий инцидентов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Резервное копирование + процедура восстановления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ЗНИ.1 Учёт машинных носителей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 стороне клиента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ЗНИ.3 Защита носителей от несанкционированного доступа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Шифрование томов опционально, зависит от хоста клиента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ЗНИ.5 Контроль съёмных носителей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Вне периметра платформы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ЗНИ.8 Уничтожение информации на носителях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 стороне клиента при выводе оборудования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УКФ.1 Идентификация объектов конфигурации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Версионирование образов и конфигурации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УКФ.2 Управление изменениями конфигурации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Через конфигурационные файлы, откат по тегам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УКФ.3 Установка программного обеспечения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Только образы из доверенного реестра, поддерживается развёртывание без доступа в интернет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УКФ.4 Контроль генерации и смены паролей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Политика паролей настраивается: минимальная длина/сложность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ЗТС.2 Управление уязвимостями в ПО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~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Обновление образов — процедурой платформы; сканирование на известные уязвимости — на клиенте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ЗТС.3 Целостность программного обеспечения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Проверка хэшей образов, поддержка подписи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ЗСВ.1 Аутентификация доступа к виртуальной инфраструктуре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Ролевая модель кластера, изоляция по неймспейсам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ЗСВ.5 Управление потоками между компонентами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✓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Изоляция сети; сетевые политики опционально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12. Модель угроз</w:t>
      </w:r>
    </w:p>
    <w:p>
      <w:pPr>
        <w:spacing w:after="130"/>
      </w:pPr>
      <w:r>
        <w:rPr>
          <w:b/>
          <w:bCs/>
        </w:rPr>
        <w:t xml:space="preserve">Типы нарушителей:</w:t>
      </w:r>
      <w:r>
        <w:t xml:space="preserve"> внешний нарушитель высокого потенциала (целенаправленная атака, доступ только к публичным интерфейсам платформы); внутренний нарушитель — обычный пользователь (низкий/средний потенциал, попытки расширить доступ в рамках своей роли); внутренний нарушитель — администратор платформы (высокий потенциал, полный доступ к конфигурации и журналам); привилегированный пользователь/подрядчик (средний/высокий потенциал, доступ к инфраструктуре и секретам).</w:t>
      </w:r>
    </w:p>
    <w:p>
      <w:pPr>
        <w:spacing w:after="130"/>
      </w:pPr>
      <w:r>
        <w:rPr>
          <w:b/>
          <w:bCs/>
        </w:rPr>
        <w:t xml:space="preserve">Актуальные угрозы: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Угроза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Вектор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Контрмеры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Несанкционированный доступ к данным через API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Перехват/подбор токена, обход авторизации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Строгая аутентификация, короткий срок жизни токенов, аудит всех вызовов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Компрометация контекста ассистента (внедрение инструкций)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Инструкции в запросе, обход ограничений агента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Неизменяемая рамка системного промпта, правила на вывод, аудит запросов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Атака на цепочку поставок (образы, зависимости)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Компрометация базовых образов при сборке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Только образы из реестра поставщика, изолированное развёртывание, проверка хэшей и подписи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Утечка данных через поиск по документам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Запросы, извлекающие чужие данные из индекса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Доступ по коллекциям, пользователь видит только назначенное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Эскалация привилегий внутри кластера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Избыточные права служебных учётных записей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Минимальные права, изоляция рабочих нагрузок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Признаны неактуальными</w:t>
      </w:r>
      <w:r>
        <w:t xml:space="preserve"> (архитектурно исключены или вне периметра платформы): несанкционированный доступ к резервным копиям (хранятся на инфраструктуре клиента); атака на инфраструктуру/DoS (закрытый периметр без прямого выхода в интернет); внешний нарушитель низкого потенциала (нет публичных интерфейсов).</w:t>
      </w:r>
    </w:p>
    <w:p>
      <w:pPr>
        <w:spacing w:after="130"/>
      </w:pPr>
      <w:r>
        <w:rPr>
          <w:b/>
          <w:bCs/>
        </w:rPr>
        <w:t xml:space="preserve">Угрозы, специфичные для платформ с LLM:</w:t>
      </w:r>
      <w:r>
        <w:t xml:space="preserve"> внедрение инструкций прямое (в самом запросе) и косвенное (через содержимое проиндексированных документов, срабатывает при поиске); попытка извлечь системный промпт через многошаговый диалог; последовательное «вытягивание» данных через много запросов к поиску; попытка восстановить исходный текст из векторных представлений (архитектурно затруднена — прямого доступа к векторам без аутентификации нет).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13. Остаточные риски — ответственность клиента</w:t>
      </w:r>
    </w:p>
    <w:p>
      <w:pPr>
        <w:spacing w:after="130"/>
      </w:pPr>
      <w:r>
        <w:t xml:space="preserve">Не является недостатком платформы, но требует явного закрепления в договорных документах.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Область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Рекомендация клиенту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Шифрование данных на физических носителях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Шифрование томов, политика безопасного уничтожения носителей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Физическая безопасность серверов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Контроль доступа, видеонаблюдение серверных помещений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Защита от DoS/DDoS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Средства сетевой инфраструктуры клиента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Антивирусная защита хостов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EDR/антивирус на хостах, сканирование образов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Управление уязвимостями (совместно)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Клиент сканирует хосты, поставщик обновляет образы платформы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Шифрование резервных копий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Шифрование архивов перед размещением на резервных носителях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Обучение персонала ИБ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Инструктаж сотрудников по работе с персональными данными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Аттестация информационной системы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При необходимости — в аккредитованной организации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Контроль обхода периметра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Прямые обращения к внешним LLM в обход платформы — сетевая задача клиента (файрвол/веб-фильтр по списку адресов от поставщика), не функция самой платформы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Глоссарий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Оператор ИБ / Администратор ИБ</w:t>
      </w:r>
      <w:r>
        <w:t xml:space="preserve"> — роли в суверенном реестре «Сотрудники ИБ»; не наследуются из корпоративного каталога.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PII Shield</w:t>
      </w:r>
      <w:r>
        <w:t xml:space="preserve"> — компонент автоматического обнаружения и маскирования персональных данных.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База секретов</w:t>
      </w:r>
      <w:r>
        <w:t xml:space="preserve"> — отдельный механизм защиты коммерческой тайны, с ручным решением PASS/REVIEW/BLOCK.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Построчная фильтрация (row-level security, OPA/Rego)</w:t>
      </w:r>
      <w:r>
        <w:t xml:space="preserve"> — автоматическое ограничение видимых строк таблиц по доменам каталога.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Таблица соответствий</w:t>
      </w:r>
      <w:r>
        <w:t xml:space="preserve"> — временное, привязанное к сессии хранилище пар «метка ↔ исходное значение»; не покидает контур.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pii_audit / admin_audit_log / sql_audit</w:t>
      </w:r>
      <w:r>
        <w:t xml:space="preserve"> — три независимых журнала аудита: LLM-сессии, привилегированные действия, SQL-запросы.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ФСТЭК</w:t>
      </w:r>
      <w:r>
        <w:t xml:space="preserve"> — регулятор, чьи приказы №17/21 задают технические требования к защите информационных систем.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ФЗ-152</w:t>
      </w:r>
      <w:r>
        <w:t xml:space="preserve"> — федеральный закон «О персональных данных»; при подтверждённой утечке требует уведомления Роскомнадзора в течение 24 часов.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КС2/УЗ-3</w:t>
      </w:r>
      <w:r>
        <w:t xml:space="preserve"> — класс защищённости и уровень защищённости персональных данных, для которого выполнена оценка соответствия в этом документе.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См. также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«Руководство администратора» — общий документ для администратора платформы, не обязательно ИБ-специалиста: роли, коллекции, провайдеры, практические кейсы.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2026-08-20T10:43:23.747Z</dcterms:created>
  <dcterms:modified xsi:type="dcterms:W3CDTF">2026-08-20T10:43:23.748Z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