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733"/>
          <w:sz w:val="36"/>
        </w:rPr>
        <w:t>Протокол теста на коллекции «ЭКО» — 15.09.2026</w:t>
      </w:r>
    </w:p>
    <w:p>
      <w:pPr>
        <w:spacing w:after="40"/>
      </w:pPr>
      <w:r>
        <w:rPr>
          <w:b/>
          <w:color w:val="1A2733"/>
          <w:sz w:val="21"/>
        </w:rPr>
        <w:t xml:space="preserve">Дата теста: </w:t>
      </w:r>
      <w:r>
        <w:rPr>
          <w:color w:val="5B6B7A"/>
          <w:sz w:val="21"/>
        </w:rPr>
        <w:t>15.09.2026</w:t>
      </w:r>
    </w:p>
    <w:p>
      <w:pPr>
        <w:spacing w:after="40"/>
      </w:pPr>
      <w:r>
        <w:rPr>
          <w:b/>
          <w:color w:val="1A2733"/>
          <w:sz w:val="21"/>
        </w:rPr>
        <w:t xml:space="preserve">Пользователь: </w:t>
      </w:r>
      <w:r>
        <w:rPr>
          <w:color w:val="5B6B7A"/>
          <w:sz w:val="21"/>
        </w:rPr>
        <w:t>eco_user</w:t>
      </w:r>
    </w:p>
    <w:p>
      <w:pPr>
        <w:spacing w:after="40"/>
      </w:pPr>
      <w:r>
        <w:rPr>
          <w:b/>
          <w:color w:val="1A2733"/>
          <w:sz w:val="21"/>
        </w:rPr>
        <w:t xml:space="preserve">Источники поиска: </w:t>
      </w:r>
      <w:r>
        <w:rPr>
          <w:color w:val="5B6B7A"/>
          <w:sz w:val="21"/>
        </w:rPr>
        <w:t>Документы → коллекция «ЭКО» (без «ЭКО_2», без «Данные (каталог и SQL)»)</w:t>
      </w:r>
    </w:p>
    <w:p>
      <w:pPr>
        <w:spacing w:after="40"/>
      </w:pPr>
      <w:r>
        <w:rPr>
          <w:b/>
          <w:color w:val="1A2733"/>
          <w:sz w:val="21"/>
        </w:rPr>
        <w:t xml:space="preserve">Модель: </w:t>
      </w:r>
      <w:r>
        <w:rPr>
          <w:color w:val="5B6B7A"/>
          <w:sz w:val="21"/>
        </w:rPr>
        <w:t>OpenAI / gpt-5.5</w:t>
      </w:r>
    </w:p>
    <w:p>
      <w:pPr>
        <w:spacing w:after="40"/>
      </w:pPr>
      <w:r>
        <w:rPr>
          <w:b/>
          <w:color w:val="1A2733"/>
          <w:sz w:val="21"/>
        </w:rPr>
        <w:t xml:space="preserve">База сравнения: </w:t>
      </w:r>
      <w:r>
        <w:rPr>
          <w:color w:val="5B6B7A"/>
          <w:sz w:val="21"/>
        </w:rPr>
        <w:t>pilot-test-03-eco2-protocol (12.09.2026, 15:06–19:34) — тот же 18-вопросный набор</w:t>
      </w:r>
    </w:p>
    <w:p/>
    <w:p>
      <w:pPr>
        <w:pStyle w:val="Heading2"/>
        <w:spacing w:before="200"/>
      </w:pPr>
      <w:r>
        <w:rPr>
          <w:color w:val="1A2733"/>
          <w:sz w:val="26"/>
        </w:rPr>
        <w:t>Ход теста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685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Ответ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Источник(и)</w:t>
            </w:r>
          </w:p>
        </w:tc>
        <w:tc>
          <w:tcPr>
            <w:tcW w:type="dxa" w:w="2268"/>
            <w:shd w:val="clear" w:color="auto" w:fill="1A2733"/>
          </w:tcPr>
          <w:p>
            <w:r/>
            <w:r>
              <w:rPr>
                <w:b/>
                <w:color w:val="FFFFFF"/>
                <w:sz w:val="19"/>
              </w:rPr>
              <w:t>Статус vs. test-03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начальник склада. Мне принесли акт забраковки. Что я должен сделать?»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(4 шага): маркировка актом забраковки — форма 03-01 (на упакованную паллету допускается 4 экземпляра акта, по одному с каждой стороны); перемещение в зону «БРАК» не позднее 1 рабочего дня; размещение по требованиям акта (спецячейки для небезопасной/аллергенной продукции, если указано в «Заключении»); отдельное хранение, если ТМЦ подлежат переработке и оформлены актом разрешения на отклонение. Перемещение на склад «БРАК» в 1С-8 организует бухгалтер по учёту ТМЦ.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(1)/ПР-03-00-12 Несоответствующая продукция.doc — 44%</w:t>
              <w:br/>
              <w:t>для теста ИИ (1)/ПР-08-00-14 Производственный процесс.doc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(совпадает с test-03 §1a/18:29 и базовым прогоном — тот же источник ПР-03-00-12, область поиска ЭКО, не ЭКО_2)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1.2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технолог ЛР. Кто управляет процессом, когда мы делаем экспериментальную партию?»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Верный ответ: технолог лаборатории (Технолог ЛР) управляет процессом и вносит корректировки в РИ (форма 16-03). В комиссию по внедрению входят: технолог лаборатории, ведущий технолог ПО, начальник ОКК. Дана точная цитата источника: «Технолог лаборатории — руководит производственным процессом на экспериментальной выработке».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38%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Без изменений — верно (в test-03 вопрос 1.2 значился «Исправлено относительно 11.09»; сегодня результат стабильно верный, тот же источник И-16-01-11)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1.3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«Я мастер на производстве. В заказе увидел пометку «Экспериментальная!». Мои действия?»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Полный верный ответ (3 шага): направить по эл. почте запрос Руководителю лаборатории о наработке новой продукции, ещё не внедрённой в производство; указать объём партии и дату отгрузки; поставить в копию технолога ПО — Ведущего. Решение о способе наработки принимает Руководитель лаборатории (лаборатория делает партию сама / внедрение без опытной партии / экспериментальная выработка с внедрением). Дана точная цитата источника про «Мастер ПО».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(1)/И-16-01-11 Внедрение новых видов продукции в производство.doc — 36%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1E7B4D"/>
                <w:sz w:val="19"/>
              </w:rPr>
              <w:t>Исправлено vs. test-03 (§1b, коллекция ЭКО): там была регрессия — «не найдено», источник ошибочно И-12-10-03. Сегодня на той же коллекции ЭКО получен верный ответ с корректным источником И-16-01-11 — ранее такой фикс наблюдался только на ЭКО_2 (§1c, 18:40)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/>
                <w:color w:val="0A5F67"/>
                <w:sz w:val="19"/>
              </w:rPr>
              <w:t>2.1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1A2733"/>
                <w:sz w:val="19"/>
              </w:rPr>
              <w:t>«Какие поля заполняет оператор после фасовки продукции?»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color w:val="1A2733"/>
                <w:sz w:val="19"/>
              </w:rPr>
              <w:t>Заполняет «Рабочую инструкцию на производство» (форма 16-03): указывает фактическое количество расфасованной продукции; передаёт полностью заполненную инструкцию ответственному сотруднику ПО. Отдельно уточняется, что вкладки «Дополнительно» (исполнитель, оборудование, дата) и «Процесс» (отметка «Фасовка») в заказе на производство заполняет ответственный сотрудник ПО, а не оператор.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5B6B7A"/>
                <w:sz w:val="19"/>
              </w:rPr>
              <w:t>для теста ИИ (1)/ПР-08-00-14 Производственный процесс.doc, разделы 5.6.3–5.7.2 — 40%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color w:val="C97A1A"/>
                <w:sz w:val="19"/>
              </w:rPr>
              <w:t>⚠ Расхождение с test-03: в baseline верным считался ответ через И-08-02-10 «Фасовка и упаковка готовой продукции» с полями «Кол-во тарных мест, Общее количество, Дата, Фасовщик ФИО подпись». Сегодняшний ответ — с другого документа (ПР-08-00-14) и без этих полей (тарные места, дата, ФИО фасовщика отсутствуют). Требует сверки по существу — не отмечать как подтверждённо верно</w:t>
            </w:r>
          </w:p>
        </w:tc>
      </w:tr>
    </w:tbl>
    <w:p/>
    <w:p>
      <w:r>
        <w:rPr>
          <w:i/>
          <w:color w:val="5B6B7A"/>
          <w:sz w:val="19"/>
        </w:rPr>
        <w:t>Продолжение — новые вопросы дописываются в таблицу по мере тестирования, сверка со статусами из pilot-test-03-eco2-protocol.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