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добавить новые атрибуты маскирования для отчёта брокера (Вариант 2)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практический шаг от разбора «Вариант 2» к реальному экрану платформы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Что делать в системе, чтобы номер договора и номер счёта в отчёте брокера тоже начали скрываться — сейчас это два поля из «7 из 8», которые не покрыты встроенными типами.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именно не покрыто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Из таблицы «Вариант 2»: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3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Встроенный тип?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ФИО клиента и сотрудников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PERSON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FULL_NAME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 компании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ORG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Адрес брокера («г. Москва, Пресненский р-н»)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Да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(газеттир КЛАДР/ФИАС)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ничего, уже работает — только убедиться, что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ADDRESS_GAZETTEER_ENABLED=true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договора / брокерский / лицевой счёт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кастомный regex-паттерн (раздел 3)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Номер лицензии брокера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1"/>
                <w:szCs w:val="21"/>
              </w:rPr>
              <w:t xml:space="preserve">Нет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завести отдельный кастомный regex-паттерн (раздел 3)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Номер договора и оба счёта в тестовых данных — один и тот же формат («ВР33431», «ВР33431-МО-01»), поэтому это один паттерн, а не три.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Где заводить: «База секретов» → «Regex-паттерны»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описан в docs/platform/baza-sekretov.md (раздел «Regex-паттерны (пользовательские)»). Форма: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Название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Regex-паттерн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(синтаксис Python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валидируется перед сохранением),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Тип токена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(выпадающий список).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Конкретные значения для формы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1 — номер договора / брокерский / лицевой счёт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договора / брокерский-лицевой счёт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\b[A-ZА-Я]{2}\d{4,6}(?:-[A-ZА-Я]{2}-\d{1,3})?\b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Буквы — кириллица или латиница (17.08.2026).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Тестовые данные показывали только кириллицу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но реальные номера договоров/счетов могут использовать латинские буквы (например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BP33431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). Первая версия паттерна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[А-Я]{2}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пропустила бы такие значения — обновлено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[A-ZА-Я]{2}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чтобы покрыть оба алфавита сразу в обеих буквенных группах.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Проверено на примерах: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BP33431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совпадение (латиница). Ложных срабатываний на соседних полях того же отчёта не даёт: баланс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16 634,88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дата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24.09.2019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код ценной бумаги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ОФЗ-ПД225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RU000A0ZYUB7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— ни один не матчится (в ISIN после первых двух латинских букв идёт всего 3 цифры подряд, а не 4–6, поэтому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\d{4,6}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не совпадает).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4181F"/>
          <w:sz w:val="22"/>
          <w:szCs w:val="22"/>
        </w:rPr>
        <w:t xml:space="preserve">Паттерн 2 — номер лицензии брокера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Поле формы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Номер лицензии брокера (Д8)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Regex-паттерн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№\s?\d{2,3}-\d{4,6}-\d{4,6}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Тип токена</w:t>
            </w:r>
          </w:p>
        </w:tc>
        <w:tc>
          <w:tcPr>
            <w:tcW w:type="dxa" w:w="6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см. раздел 4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Формат подтверждён реальным документом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(реквизиты Д8): «Лицензия профессионального участника рынка ценных бумаг на осуществление брокерской деятельности № 045-07514-100000 от 17.03.2004 г., выдана: ФКЦБ России». Полный номер — три группы цифр через дефис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045-07514-100000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не две, как предполагалось изначально по обрезанному примеру. Проверено на этом реальном номере → совпадение целиком, без обрезания. Ложных срабатываний на дате выдачи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17.03.2004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адресе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помещ. 1-5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и номере счёта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не даёт.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Что выбрать в «Тип токена» — проверено на скриншоте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Список закрытый (не текстовое поле) и состоит всего из 5 значений: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PERSON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PROJECT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COMPANY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PRODUCT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Свой префикс (например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CONTRACT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вписать нельзя.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Ни один из первых четырёх вариантов номеру договора/счёта/лицензии не подходит по смыслу (это не человек, не проект, не компания, не продукт) — значит для обоих паттернов из раздела 3 нужно выбрать </w:t>
      </w:r>
      <w:r>
        <w:rPr>
          <w:rFonts w:ascii="Consolas" w:cs="Consolas" w:eastAsia="Consolas" w:hAnsi="Consolas"/>
          <w:b/>
          <w:bCs/>
          <w:i w:val="false"/>
          <w:iCs w:val="false"/>
          <w:color w:val="1A1A1A"/>
          <w:sz w:val="19"/>
          <w:szCs w:val="19"/>
        </w:rPr>
        <w:t xml:space="preserve">CUSTOM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Важное следствие: маска для обоих атрибутов получится одинаковой по типу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а не отдельные узнаваемые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[CONTRACT_N]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[LICENSE_N]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как было в первоначальном предложении из раздела 4 листа «Три слоя маскирования». Порядковый номер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всё равно будет разным для разных значений (консистентность по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original_text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рамках сессии сохраняется), но по самому токену в тексте нельзя будет на глаз отличить, что именно скрыто — номер договора это или номер лицензии.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это неприемлемо (например, аналитику важно видеть в замаскированном тексте, что перед ним номер счёта, а не что-то другое) — вариант через UI не подходит, и нужно эскалировать в команду платформы прямой конфиг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CustomPIIType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в обход этого экрана: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pii_shield/config.py:151-200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(описано в docs/sources/pii-shield-masking-span-registry.docx, §2), с готовыми id/prefix/regex из раздела 4 листа «Три слоя маскирования». Остаётся не до конца ясным (см. docs/platform/otkrytye-voprosy.md), совпадает ли этот путь технически с механизмом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custom_patterns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за экраном «Regex-паттерны», или это два разных пути внутри платформы — стоит уточнить у команды платформы напрямую.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Проверка после добавления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Статус на 17.08.2026: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оба паттерна сохранены на экране «Regex-паттерны» и активны («Всего: 2 паттернов, 2 активных»), но у обоих в системе — устаревшая версия regex, нужно обновить через «Изменить» → «Сохранить»: паттерн 1 (договор/счёт) сохранён как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\b[А-Я]{2}\d{4,6}(?:-[А-Я]{2}-\d{1,3})?\b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(только кириллица) — обновить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\b[A-ZА-Я]{2}\d{4,6}(?:-[A-ZА-Я]{2}-\d{1,3})?\b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; паттерн 2 (лицензия) сохранён как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№\s?\d{3}-\d{3,6}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(2 группы цифр) — обновить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№\s?\d{2,3}-\d{4,6}-\d{4,6}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(3 группы, см. раздел 3).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Найден встроенный точечный тест.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По кнопке «Изменить» у строки паттерна разворачивается инлайн-форма с полем «Тестовый текст» и кнопкой «Проверить» — самый прямой способ проверить конкретный паттерн, без похода на другие экраны.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Как НЕ тестировать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(уже дважды случилось на практике): в поле «Тестовый текст» нужно вводить реальный пример данных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045-07514-100000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а не сам regex-паттерн. Оба текущих теста в системе провалены именно так — в поле был вставлен сам паттерн вместо примера, поэтому оба вернули «Совпадений не найдено»; это не говорит о неработоспособности паттернов, тест просто был некорректным.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Отдельно: экран «База секретов» → «Блэклист ОМ» → «Тест-площадка: блэклист» тоже проверен на практике и тоже не подходит для этой цели — он проверяет термины блэклиста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catalog_blacklist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/OpenMetadata), не пользовательские regex-паттерны, независимо от того, насколько корректно введён тестовый текст (см. docs/platform/otkrytye-voprosy.md).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Порядок проверки: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На экране «Regex-паттерны» открыть «Изменить» у паттерна 1, обновить regex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\b[A-ZА-Я]{2}\d{4,6}(?:-[A-ZА-Я]{2}-\d{1,3})?\b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сохранить. В поле «Тестовый текст» ввести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(или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ВР33431-МО-01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или латиницей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BP33431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), нажать «Проверить» — ожидается совпадение.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Аналогично для паттерна 2: обновить regex на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№\s?\d{2,3}-\d{4,6}-\d{4,6}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сохранить, тестовый текст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045-07514-100000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инлайн-тест не показывает токен маски, а только факт совпадения — дополнительно проверить реальную замену через чат платформы (как в case-03-instrukciya-proverka-maskirovaniya.md): отправить текст «Договор № ВР33431 от 24.09.2019. Брокерский / лицевой счёт ВР33431 / ВР33431-МО-01. Лицензия № 045-07514-100000», затем «Администрирование» → «Рабочее место ИБ» → «Журнал LLM-сессий» → своя сессия — убедиться, что оба значения заменились на токены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[CUSTOM_N]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(с разным порядковым номером), а дата, баланс, ISIN — нет.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Отдельно прогнать кусок с портфелем и балансом («ОФЗ-ПД225 — 1 шт», «16 634,88 ₽») — паттерны не должны их зацепить (самопроверка на ложные срабатывания — см. раздел 3).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платформа настроена с ненулевым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PII_CATALOG_BLACKLIST_SYNC_INTERVAL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pii-shield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подхватывает новые/изменённые паттерны не мгновенно, а по опросу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GET /api/v1/shield-config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; если сразу не сработало, стоит подождать один цикл синхронизации.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docs/platform/baza-sekretov.md — полный разбор экранов раздела «База секретов».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docs/analysis/primer-podhoda-maskirovaniya-otchet-brokera.html — сам разбор «Вариант 2» с примером отчёта.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docs/analysis/pokrytie-maskirovaniya-perechen-d8.xlsx — лист «Три слоя маскирования», раздел 4 — те же id/prefix/regex в исходной, более общей формулировке (не завязанной на конкретный тестовый отчёт).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2026-08-17T12:20:05.376Z</dcterms:created>
  <dcterms:modified xsi:type="dcterms:W3CDTF">2026-08-17T12:20:05.391Z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