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Протокол теста на изолированной коллекции «ЭКО_2» — АО «Эко Ресурс»</w:t>
      </w:r>
    </w:p>
    <w:p>
      <w:r>
        <w:t>Дата теста: (заполнить по факту)</w:t>
      </w:r>
    </w:p>
    <w:p>
      <w:r>
        <w:t>База сравнения: ре-тест 12.09.2026 на существующей коллекции eco (снимок — pilot-test-02-retest-protocol.md), сам он сравнивался с исходным пилотом от 11.09.2026 (pilot-test-01-analysis.md).</w:t>
      </w:r>
    </w:p>
    <w:p>
      <w:r>
        <w:t>Метод: те же 18 вопросов, в тех же формулировках, на новой коллекции ЭКО_2 с полным (27/27) заведомо проверенным корпусом — см. instrukciya-test-eko-2.md. Два прохода: A (область поиска как 12.09 — «Данные (каталог и SQL)» + «Документы») и B (только «Документы», SQL/каталог выключен).</w:t>
      </w:r>
    </w:p>
    <w:p>
      <w:r>
        <w:t>Статус документа: шаблон, готов к заполнению. Таблицы ниже пустые — заполнять по ходу теста, по одному скриншоту на вопрос на каждый проход.</w:t>
      </w:r>
    </w:p>
    <w:p>
      <w:pPr>
        <w:pStyle w:val="Heading2"/>
      </w:pPr>
      <w:r>
        <w:t>Условия проведения (заполнить для каждого прохода — критично для сравнимости)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Параметр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Проход 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Проход B</w:t>
            </w:r>
          </w:p>
        </w:tc>
      </w:tr>
      <w:tr>
        <w:tc>
          <w:tcPr>
            <w:tcW w:type="dxa" w:w="2880"/>
          </w:tcPr>
          <w:p>
            <w:r>
              <w:t>Дата и время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Модель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Агент/режим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Рассуждения (reasoning)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Область поиска — источники</w:t>
            </w:r>
          </w:p>
        </w:tc>
        <w:tc>
          <w:tcPr>
            <w:tcW w:type="dxa" w:w="2880"/>
          </w:tcPr>
          <w:p>
            <w:r>
              <w:t>«Данные (каталог и SQL)» + «Документы»</w:t>
            </w:r>
          </w:p>
        </w:tc>
        <w:tc>
          <w:tcPr>
            <w:tcW w:type="dxa" w:w="2880"/>
          </w:tcPr>
          <w:p>
            <w:r>
              <w:t>только «Документы»</w:t>
            </w:r>
          </w:p>
        </w:tc>
      </w:tr>
      <w:tr>
        <w:tc>
          <w:tcPr>
            <w:tcW w:type="dxa" w:w="2880"/>
          </w:tcPr>
          <w:p>
            <w:r>
              <w:t>Область поиска — коллекции</w:t>
            </w:r>
          </w:p>
        </w:tc>
        <w:tc>
          <w:tcPr>
            <w:tcW w:type="dxa" w:w="2880"/>
          </w:tcPr>
          <w:p>
            <w:r>
              <w:t>сужено до «ЭКО_2»</w:t>
            </w:r>
          </w:p>
        </w:tc>
        <w:tc>
          <w:tcPr>
            <w:tcW w:type="dxa" w:w="2880"/>
          </w:tcPr>
          <w:p>
            <w:r>
              <w:t>сужено до «ЭКО_2»</w:t>
            </w:r>
          </w:p>
        </w:tc>
      </w:tr>
    </w:tbl>
    <w:p>
      <w:r>
        <w:t>Почему это важно: ре-тест 12.09 показал, что без этих параметров зафиксированными сравнение «было/стало» может путать изменения в корпусе с изменениями в условиях запуска. Не начинать вносить вопросы в таблицу, пока эта шапка не заполнена для соответствующего прохода.</w:t>
      </w:r>
    </w:p>
    <w:p>
      <w:pPr>
        <w:pStyle w:val="Heading2"/>
      </w:pPr>
      <w:r>
        <w:t>0. Приоритет — с чего начинать (первоочередная проверка)</w:t>
      </w:r>
    </w:p>
    <w:p>
      <w:r>
        <w:t>Эти 5 вопросов дают наибольшую диагностическую ценность — с них начинать оба прохода. Полный список и порядок — pilot-test-03-eco2-prioritet.md.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№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Вопрос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Что проверяем</w:t>
            </w:r>
          </w:p>
        </w:tc>
      </w:tr>
      <w:tr>
        <w:tc>
          <w:tcPr>
            <w:tcW w:type="dxa" w:w="2880"/>
          </w:tcPr>
          <w:p>
            <w:r>
              <w:t>3.2</w:t>
            </w:r>
          </w:p>
        </w:tc>
        <w:tc>
          <w:tcPr>
            <w:tcW w:type="dxa" w:w="2880"/>
          </w:tcPr>
          <w:p>
            <w:r>
              <w:t>Клиент попросил поменять характеристику товара, заявка на сборку уже распечатана</w:t>
            </w:r>
          </w:p>
        </w:tc>
        <w:tc>
          <w:tcPr>
            <w:tcW w:type="dxa" w:w="2880"/>
          </w:tcPr>
          <w:p>
            <w:r>
              <w:t>Раньше источник И-12-10-03 отсутствовал в корпусе — теперь добавлен. Прямая проверка гипотезы «формат/парсинг»</w:t>
            </w:r>
          </w:p>
        </w:tc>
      </w:tr>
      <w:tr>
        <w:tc>
          <w:tcPr>
            <w:tcW w:type="dxa" w:w="2880"/>
          </w:tcPr>
          <w:p>
            <w:r>
              <w:t>2.2</w:t>
            </w:r>
          </w:p>
        </w:tc>
        <w:tc>
          <w:tcPr>
            <w:tcW w:type="dxa" w:w="2880"/>
          </w:tcPr>
          <w:p>
            <w:r>
              <w:t>Корректировка Заказа на производство при меньшем весе</w:t>
            </w:r>
          </w:p>
        </w:tc>
        <w:tc>
          <w:tcPr>
            <w:tcW w:type="dxa" w:w="2880"/>
          </w:tcPr>
          <w:p>
            <w:r>
              <w:t>Источник Д-08-04-01 уже был в корпусе 12.09, но не цитировался — изменится ли на чистой коллекции</w:t>
            </w:r>
          </w:p>
        </w:tc>
      </w:tr>
      <w:tr>
        <w:tc>
          <w:tcPr>
            <w:tcW w:type="dxa" w:w="2880"/>
          </w:tcPr>
          <w:p>
            <w:r>
              <w:t>2.3</w:t>
            </w:r>
          </w:p>
        </w:tc>
        <w:tc>
          <w:tcPr>
            <w:tcW w:type="dxa" w:w="2880"/>
          </w:tcPr>
          <w:p>
            <w:r>
              <w:t>Высота сброса тары 1,5-5 л</w:t>
            </w:r>
          </w:p>
        </w:tc>
        <w:tc>
          <w:tcPr>
            <w:tcW w:type="dxa" w:w="2880"/>
          </w:tcPr>
          <w:p>
            <w:r>
              <w:t>Ответ должен быть в metodika-38.docx — точно читаемый файл; здесь же была 2-я аномалия цитирования («глоссарий»)</w:t>
            </w:r>
          </w:p>
        </w:tc>
      </w:tr>
      <w:tr>
        <w:tc>
          <w:tcPr>
            <w:tcW w:type="dxa" w:w="2880"/>
          </w:tcPr>
          <w:p>
            <w:r>
              <w:t>5.2</w:t>
            </w:r>
          </w:p>
        </w:tc>
        <w:tc>
          <w:tcPr>
            <w:tcW w:type="dxa" w:w="2880"/>
          </w:tcPr>
          <w:p>
            <w:r>
              <w:t>Приоритет заявок на ремонт</w:t>
            </w:r>
          </w:p>
        </w:tc>
        <w:tc>
          <w:tcPr>
            <w:tcW w:type="dxa" w:w="2880"/>
          </w:tcPr>
          <w:p>
            <w:r>
              <w:t>Контрольный retrieval-случай — источник читаемый и полный. Если не найдётся и тут, проблема точно не в формате</w:t>
            </w:r>
          </w:p>
        </w:tc>
      </w:tr>
      <w:tr>
        <w:tc>
          <w:tcPr>
            <w:tcW w:type="dxa" w:w="2880"/>
          </w:tcPr>
          <w:p>
            <w:r>
              <w:t>6.2</w:t>
            </w:r>
          </w:p>
        </w:tc>
        <w:tc>
          <w:tcPr>
            <w:tcW w:type="dxa" w:w="2880"/>
          </w:tcPr>
          <w:p>
            <w:r>
              <w:t>Добавление новой Спецификации в 1С-8</w:t>
            </w:r>
          </w:p>
        </w:tc>
        <w:tc>
          <w:tcPr>
            <w:tcW w:type="dxa" w:w="2880"/>
          </w:tcPr>
          <w:p>
            <w:r>
              <w:t>Источник И-08-05-08 в корпусе есть, но ни разу не был найден; 12.09 вдобавок была служебная ошибка сервиса</w:t>
            </w:r>
          </w:p>
        </w:tc>
      </w:tr>
    </w:tbl>
    <w:p>
      <w:pPr>
        <w:pStyle w:val="Heading2"/>
      </w:pPr>
      <w:r>
        <w:t>1. Результаты — проход A (Данные+SQL+Документы)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№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Вопрос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Ответ / Источник(и)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Статус</w:t>
            </w:r>
          </w:p>
        </w:tc>
      </w:tr>
      <w:tr>
        <w:tc>
          <w:tcPr>
            <w:tcW w:type="dxa" w:w="2160"/>
          </w:tcPr>
          <w:p>
            <w:r>
              <w:t>1.1</w:t>
            </w:r>
          </w:p>
        </w:tc>
        <w:tc>
          <w:tcPr>
            <w:tcW w:type="dxa" w:w="2160"/>
          </w:tcPr>
          <w:p>
            <w:r>
              <w:t>Акт забраковки — действия начальника склада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1.2</w:t>
            </w:r>
          </w:p>
        </w:tc>
        <w:tc>
          <w:tcPr>
            <w:tcW w:type="dxa" w:w="2160"/>
          </w:tcPr>
          <w:p>
            <w:r>
              <w:t>Кто руководит экспериментальной партией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1.3</w:t>
            </w:r>
          </w:p>
        </w:tc>
        <w:tc>
          <w:tcPr>
            <w:tcW w:type="dxa" w:w="2160"/>
          </w:tcPr>
          <w:p>
            <w:r>
              <w:t>Пометка «Экспериментальная» — действия мастера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2.1</w:t>
            </w:r>
          </w:p>
        </w:tc>
        <w:tc>
          <w:tcPr>
            <w:tcW w:type="dxa" w:w="2160"/>
          </w:tcPr>
          <w:p>
            <w:r>
              <w:t>Поля после фасовки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2.2</w:t>
            </w:r>
          </w:p>
        </w:tc>
        <w:tc>
          <w:tcPr>
            <w:tcW w:type="dxa" w:w="2160"/>
          </w:tcPr>
          <w:p>
            <w:r>
              <w:t>Корректировка Заказа на производство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2.3</w:t>
            </w:r>
          </w:p>
        </w:tc>
        <w:tc>
          <w:tcPr>
            <w:tcW w:type="dxa" w:w="2160"/>
          </w:tcPr>
          <w:p>
            <w:r>
              <w:t>Высота сброса тары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3.1</w:t>
            </w:r>
          </w:p>
        </w:tc>
        <w:tc>
          <w:tcPr>
            <w:tcW w:type="dxa" w:w="2160"/>
          </w:tcPr>
          <w:p>
            <w:r>
              <w:t>Технолог ПО получает сырьё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3.2</w:t>
            </w:r>
          </w:p>
        </w:tc>
        <w:tc>
          <w:tcPr>
            <w:tcW w:type="dxa" w:w="2160"/>
          </w:tcPr>
          <w:p>
            <w:r>
              <w:t>Смена характеристики, заявка распечатана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3.3</w:t>
            </w:r>
          </w:p>
        </w:tc>
        <w:tc>
          <w:tcPr>
            <w:tcW w:type="dxa" w:w="2160"/>
          </w:tcPr>
          <w:p>
            <w:r>
              <w:t>Забраковка на производстве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4.1</w:t>
            </w:r>
          </w:p>
        </w:tc>
        <w:tc>
          <w:tcPr>
            <w:tcW w:type="dxa" w:w="2160"/>
          </w:tcPr>
          <w:p>
            <w:r>
              <w:t>Марка стретч-плёнки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4.2</w:t>
            </w:r>
          </w:p>
        </w:tc>
        <w:tc>
          <w:tcPr>
            <w:tcW w:type="dxa" w:w="2160"/>
          </w:tcPr>
          <w:p>
            <w:r>
              <w:t>Периодичность оценки подрядчиков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4.3</w:t>
            </w:r>
          </w:p>
        </w:tc>
        <w:tc>
          <w:tcPr>
            <w:tcW w:type="dxa" w:w="2160"/>
          </w:tcPr>
          <w:p>
            <w:r>
              <w:t>Поля Формы 17-08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5.1</w:t>
            </w:r>
          </w:p>
        </w:tc>
        <w:tc>
          <w:tcPr>
            <w:tcW w:type="dxa" w:w="2160"/>
          </w:tcPr>
          <w:p>
            <w:r>
              <w:t>Сырьё со склада «Проверка ОКК»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5.2</w:t>
            </w:r>
          </w:p>
        </w:tc>
        <w:tc>
          <w:tcPr>
            <w:tcW w:type="dxa" w:w="2160"/>
          </w:tcPr>
          <w:p>
            <w:r>
              <w:t>Приоритет заявок на ремонт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5.3</w:t>
            </w:r>
          </w:p>
        </w:tc>
        <w:tc>
          <w:tcPr>
            <w:tcW w:type="dxa" w:w="2160"/>
          </w:tcPr>
          <w:p>
            <w:r>
              <w:t>Запас продукции при занятом оборудовании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6.1</w:t>
            </w:r>
          </w:p>
        </w:tc>
        <w:tc>
          <w:tcPr>
            <w:tcW w:type="dxa" w:w="2160"/>
          </w:tcPr>
          <w:p>
            <w:r>
              <w:t>Действия оператора по фасовке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6.2</w:t>
            </w:r>
          </w:p>
        </w:tc>
        <w:tc>
          <w:tcPr>
            <w:tcW w:type="dxa" w:w="2160"/>
          </w:tcPr>
          <w:p>
            <w:r>
              <w:t>Добавление Спецификации в 1С-8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6.3</w:t>
            </w:r>
          </w:p>
        </w:tc>
        <w:tc>
          <w:tcPr>
            <w:tcW w:type="dxa" w:w="2160"/>
          </w:tcPr>
          <w:p>
            <w:r>
              <w:t>Входной контроль сырья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</w:tbl>
    <w:p>
      <w:pPr>
        <w:pStyle w:val="Heading2"/>
      </w:pPr>
      <w:r>
        <w:t>2. Результаты — проход B (только Документы, SQL выключен)</w:t>
      </w:r>
    </w:p>
    <w:p>
      <w:r>
        <w:t>Та же таблица, та же структура — заполнить после прохода 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№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Вопрос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Ответ / Источник(и)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Статус</w:t>
            </w:r>
          </w:p>
        </w:tc>
      </w:tr>
      <w:tr>
        <w:tc>
          <w:tcPr>
            <w:tcW w:type="dxa" w:w="2160"/>
          </w:tcPr>
          <w:p>
            <w:r>
              <w:t>1.1</w:t>
            </w:r>
          </w:p>
        </w:tc>
        <w:tc>
          <w:tcPr>
            <w:tcW w:type="dxa" w:w="2160"/>
          </w:tcPr>
          <w:p>
            <w:r>
              <w:t>Акт забраковки — действия начальника склада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1.2</w:t>
            </w:r>
          </w:p>
        </w:tc>
        <w:tc>
          <w:tcPr>
            <w:tcW w:type="dxa" w:w="2160"/>
          </w:tcPr>
          <w:p>
            <w:r>
              <w:t>Кто руководит экспериментальной партией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1.3</w:t>
            </w:r>
          </w:p>
        </w:tc>
        <w:tc>
          <w:tcPr>
            <w:tcW w:type="dxa" w:w="2160"/>
          </w:tcPr>
          <w:p>
            <w:r>
              <w:t>Пометка «Экспериментальная» — действия мастера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2.1</w:t>
            </w:r>
          </w:p>
        </w:tc>
        <w:tc>
          <w:tcPr>
            <w:tcW w:type="dxa" w:w="2160"/>
          </w:tcPr>
          <w:p>
            <w:r>
              <w:t>Поля после фасовки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2.2</w:t>
            </w:r>
          </w:p>
        </w:tc>
        <w:tc>
          <w:tcPr>
            <w:tcW w:type="dxa" w:w="2160"/>
          </w:tcPr>
          <w:p>
            <w:r>
              <w:t>Корректировка Заказа на производство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2.3</w:t>
            </w:r>
          </w:p>
        </w:tc>
        <w:tc>
          <w:tcPr>
            <w:tcW w:type="dxa" w:w="2160"/>
          </w:tcPr>
          <w:p>
            <w:r>
              <w:t>Высота сброса тары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3.1</w:t>
            </w:r>
          </w:p>
        </w:tc>
        <w:tc>
          <w:tcPr>
            <w:tcW w:type="dxa" w:w="2160"/>
          </w:tcPr>
          <w:p>
            <w:r>
              <w:t>Технолог ПО получает сырьё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3.2</w:t>
            </w:r>
          </w:p>
        </w:tc>
        <w:tc>
          <w:tcPr>
            <w:tcW w:type="dxa" w:w="2160"/>
          </w:tcPr>
          <w:p>
            <w:r>
              <w:t>Смена характеристики, заявка распечатана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3.3</w:t>
            </w:r>
          </w:p>
        </w:tc>
        <w:tc>
          <w:tcPr>
            <w:tcW w:type="dxa" w:w="2160"/>
          </w:tcPr>
          <w:p>
            <w:r>
              <w:t>Забраковка на производстве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4.1</w:t>
            </w:r>
          </w:p>
        </w:tc>
        <w:tc>
          <w:tcPr>
            <w:tcW w:type="dxa" w:w="2160"/>
          </w:tcPr>
          <w:p>
            <w:r>
              <w:t>Марка стретч-плёнки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4.2</w:t>
            </w:r>
          </w:p>
        </w:tc>
        <w:tc>
          <w:tcPr>
            <w:tcW w:type="dxa" w:w="2160"/>
          </w:tcPr>
          <w:p>
            <w:r>
              <w:t>Периодичность оценки подрядчиков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4.3</w:t>
            </w:r>
          </w:p>
        </w:tc>
        <w:tc>
          <w:tcPr>
            <w:tcW w:type="dxa" w:w="2160"/>
          </w:tcPr>
          <w:p>
            <w:r>
              <w:t>Поля Формы 17-08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5.1</w:t>
            </w:r>
          </w:p>
        </w:tc>
        <w:tc>
          <w:tcPr>
            <w:tcW w:type="dxa" w:w="2160"/>
          </w:tcPr>
          <w:p>
            <w:r>
              <w:t>Сырьё со склада «Проверка ОКК»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5.2</w:t>
            </w:r>
          </w:p>
        </w:tc>
        <w:tc>
          <w:tcPr>
            <w:tcW w:type="dxa" w:w="2160"/>
          </w:tcPr>
          <w:p>
            <w:r>
              <w:t>Приоритет заявок на ремонт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5.3</w:t>
            </w:r>
          </w:p>
        </w:tc>
        <w:tc>
          <w:tcPr>
            <w:tcW w:type="dxa" w:w="2160"/>
          </w:tcPr>
          <w:p>
            <w:r>
              <w:t>Запас продукции при занятом оборудовании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6.1</w:t>
            </w:r>
          </w:p>
        </w:tc>
        <w:tc>
          <w:tcPr>
            <w:tcW w:type="dxa" w:w="2160"/>
          </w:tcPr>
          <w:p>
            <w:r>
              <w:t>Действия оператора по фасовке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6.2</w:t>
            </w:r>
          </w:p>
        </w:tc>
        <w:tc>
          <w:tcPr>
            <w:tcW w:type="dxa" w:w="2160"/>
          </w:tcPr>
          <w:p>
            <w:r>
              <w:t>Добавление Спецификации в 1С-8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6.3</w:t>
            </w:r>
          </w:p>
        </w:tc>
        <w:tc>
          <w:tcPr>
            <w:tcW w:type="dxa" w:w="2160"/>
          </w:tcPr>
          <w:p>
            <w:r>
              <w:t>Входной контроль сырья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</w:tbl>
    <w:p>
      <w:pPr>
        <w:pStyle w:val="Heading2"/>
      </w:pPr>
      <w:r>
        <w:t>3. Аномалия цитирования — отдельное наблюдение</w:t>
      </w:r>
    </w:p>
    <w:p>
      <w:r>
        <w:t>12.09 дважды подряд карточка источника показала файл, не совпадающий с тем, что назван в тексте ответа (Datafortest07.07.xlsx на 2.1, «глоссарий» на 2.3). Отмечать это явление отдельно при каждом появлении в обоих проходах, даже если сам текст ответа верный — это гипотеза, которую проход B должен либо подтвердить (аномалия пропадает при отключении SQL/каталога), либо исключить (аномалия остаётся и там, и там).</w:t>
      </w:r>
    </w:p>
    <w:p>
      <w:pPr>
        <w:pStyle w:val="Heading2"/>
      </w:pPr>
      <w:r>
        <w:t>4. Итоговая сводка</w:t>
      </w:r>
    </w:p>
    <w:p>
      <w:r>
        <w:t>Заполнить после обоих проходов.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Категория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Проход A — количество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Проход B — количество</w:t>
            </w:r>
          </w:p>
        </w:tc>
      </w:tr>
      <w:tr>
        <w:tc>
          <w:tcPr>
            <w:tcW w:type="dxa" w:w="2880"/>
          </w:tcPr>
          <w:p>
            <w:r>
              <w:t>Исправлено относительно 12.09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Без изменений — ошибка сохраняется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Регрессия относительно 12.09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Аномалия цитирования замечена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>
      <w:pPr>
        <w:pStyle w:val="Heading2"/>
      </w:pPr>
      <w:r>
        <w:t>5. Рекомендация</w:t>
      </w:r>
    </w:p>
    <w:p>
      <w:r>
        <w:t>Заполнить по итогам обоих проходов — что это говорит о причине (формат/парсинг vs. retrieval vs. SQL-переключатель), что делать дальше.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