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ДОГОВОР ПОСТАВКИ № 118-БТ/2026</w:t>
      </w:r>
    </w:p>
    <w:p>
      <w:pPr>
        <w:spacing w:after="300"/>
        <w:jc w:val="center"/>
      </w:pPr>
      <w:r>
        <w:rPr>
          <w:b w:val="false"/>
          <w:bCs w:val="false"/>
          <w:sz w:val="20"/>
          <w:szCs w:val="20"/>
        </w:rPr>
        <w:t xml:space="preserve">(бытовая техника)</w:t>
      </w:r>
    </w:p>
    <w:p>
      <w:pPr>
        <w:spacing w:after="300"/>
      </w:pPr>
      <w:r>
        <w:rPr>
          <w:sz w:val="22"/>
          <w:szCs w:val="22"/>
        </w:rPr>
        <w:t xml:space="preserve">г. Москва</w:t>
      </w:r>
      <w:r>
        <w:rPr>
          <w:sz w:val="22"/>
          <w:szCs w:val="22"/>
        </w:rPr>
        <w:t xml:space="preserve">						</w:t>
      </w:r>
      <w:r>
        <w:rPr>
          <w:sz w:val="22"/>
          <w:szCs w:val="22"/>
        </w:rPr>
        <w:t xml:space="preserve">10 февраля 2026 г.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Общество с ограниченной ответственностью «ТоргЛайн» (далее — «Покупатель»), в лице генерального директора Кузнецовой О.П., действующей на основании Устава, с одной стороны, и Общество с ограниченной ответственностью «ЭлектроБытТех» (далее — «Поставщик»), в лице генерального директора Григорьева С.Н., действующего на основании Устава, с другой стороны, совместно именуемые «Стороны», заключили настоящий Договор о нижеследующем.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1. Предмет договора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1.1. Поставщик обязуется поставлять, а Покупатель — принимать и оплачивать бытовую технику категории «Techno» (холодильники, стиральные машины, СВЧ-печи) в соответствии со спецификациями, являющимися неотъемлемой частью настоящего Договора (Приложение № 1).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1.2. Ответственный менеджер со стороны Покупателя — категорийный менеджер направления «Техника» Волошина Е.И.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1.3. Срок действия договора: с 01.03.2026 по 28.02.2028, с возможностью пролонгации по соглашению Сторон.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2. Условия оплаты и объёмы поставок</w:t>
      </w:r>
    </w:p>
    <w:p>
      <w:pPr>
        <w:spacing w:after="80"/>
      </w:pPr>
      <w:r>
        <w:rPr>
          <w:sz w:val="22"/>
          <w:szCs w:val="22"/>
        </w:rPr>
        <w:t xml:space="preserve">— Отсрочка платежа — 30 календарных дней с момента поставки партии.</w:t>
      </w:r>
    </w:p>
    <w:p>
      <w:pPr>
        <w:spacing w:after="80"/>
      </w:pPr>
      <w:r>
        <w:rPr>
          <w:sz w:val="22"/>
          <w:szCs w:val="22"/>
        </w:rPr>
        <w:t xml:space="preserve">— Минимальный объём заказа — 300 000 руб. за одну поставку.</w:t>
      </w:r>
    </w:p>
    <w:p>
      <w:pPr>
        <w:spacing w:after="80"/>
      </w:pPr>
      <w:r>
        <w:rPr>
          <w:sz w:val="22"/>
          <w:szCs w:val="22"/>
        </w:rPr>
        <w:t xml:space="preserve">— Скидка за объём — 4% от суммы заказа при совокупном заказе от 1 000 000 руб. в месяц.</w:t>
      </w:r>
    </w:p>
    <w:p>
      <w:pPr>
        <w:spacing w:after="80"/>
      </w:pPr>
      <w:r>
        <w:rPr>
          <w:sz w:val="22"/>
          <w:szCs w:val="22"/>
        </w:rPr>
        <w:t xml:space="preserve">— Периодичность поставок — не реже 1 раза в 2 недели на склад Покупателя (Москва).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3. Реквизиты для оплаты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3.1. Оплата производится Покупателем на расчётный счёт Поставщика: ПАО «Кредит-Инвест Банк», г. Москва, р/с 40702810900000012345, к/с 30101810400000000225, БИК 044525225.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3.2. Изменение банковских реквизитов Поставщика в одностороннем порядке допускается только с письменным уведомлением Покупателя не менее чем за 10 рабочих дней до очередного платежа.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4. Гарантийные обязательства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4.1. Поставщик предоставляет гарантию на поставленную технику сроком 24 (двадцать четыре) месяца с даты приёмки партии Покупателем, при условии соблюдения требований к хранению и транспортировке, указанных в Приложении № 3.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4.2. Гарантия не распространяется на: механические повреждения, возникшие после приёмки товара Покупателем; технику, вскрытую или отремонтированную не авторизованным сервисным центром Поставщика; дефекты, возникшие вследствие нарушения Покупателем условий хранения (температурный режим, влажность — Приложение № 3).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4.3. При обнаружении гарантийного случая Покупатель обязан уведомить Поставщика в течение 3 (трёх) рабочих дней; Поставщик обязан произвести замену либо ремонт силами авторизованного сервисного центра в течение 10 (десяти) рабочих дней с момента уведомления.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4.4. В случае трёхкратного обращения по гарантии в отношении одной товарной позиции в течение 12 (двенадцати) месяцев Поставщик обязан произвести полную замену партии данной позиции за свой счёт, включая расходы на логистику.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5. Штрафные санкции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5.1. За просрочку поставки — неустойка в размере 0,1% от суммы несвоевременно поставленной партии за каждый календарный день просрочки.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5.2. За недопоставку объёма партии более чем на 5% — неустойка в размере 0,5% от стоимости недопоставленного объёма.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5.3. При фиксации трёх и более нарушений сроков поставки в течение одного квартала Покупатель вправе инициировать пересмотр условий настоящего Договора либо его досрочное расторжение в одностороннем порядке с уведомлением Поставщика за 30 календарных дней.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6. Срок действия и порядок расторжения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6.1. Договор вступает в силу с момента подписания и действует до 28.02.2028 включительно. Договор может быть расторгнут по соглашению Сторон либо в одностороннем порядке при существенном нарушении условий, включая случаи, предусмотренные п. 5.3.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7. Реквизиты и подписи Сторон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00"/>
        <w:gridCol w:w="3500"/>
      </w:tblGrid>
      <w:tr>
        <w:tc>
          <w:tcPr>
            <w:tcW w:type="dxa" w:w="23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ООО «ТоргЛайн»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ООО «ЭлектроБытТех»</w:t>
            </w:r>
          </w:p>
        </w:tc>
      </w:tr>
      <w:tr>
        <w:tc>
          <w:tcPr>
            <w:tcW w:type="dxa" w:w="23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ИНН/КПП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7701234567 / 770101001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7810456789 / 781001001</w:t>
            </w:r>
          </w:p>
        </w:tc>
      </w:tr>
      <w:tr>
        <w:tc>
          <w:tcPr>
            <w:tcW w:type="dxa" w:w="23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ОГРН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1157746123456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1147847654321</w:t>
            </w:r>
          </w:p>
        </w:tc>
      </w:tr>
      <w:tr>
        <w:tc>
          <w:tcPr>
            <w:tcW w:type="dxa" w:w="23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Адрес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г. Москва, ул. Складская, д. 12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г. Санкт-Петербург, Промышленный пр-т, д. 44</w:t>
            </w:r>
          </w:p>
        </w:tc>
      </w:tr>
      <w:tr>
        <w:tc>
          <w:tcPr>
            <w:tcW w:type="dxa" w:w="23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Банковские реквизиты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ПАО «Кредит-Инвест Банк», г. Москва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р/с 40702810900000012345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к/с 30101810400000000225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БИК 044525225</w:t>
            </w:r>
          </w:p>
        </w:tc>
      </w:tr>
      <w:tr>
        <w:tc>
          <w:tcPr>
            <w:tcW w:type="dxa" w:w="23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Ответственное лицо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Волошина Е.И., категорийный менеджер направления «Техника»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тел. +7 (916) 123-45-67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e-mail: e.voloshina@torgline-demo.ru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Григорьев С.Н., генеральный директор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тел. +7 (921) 456-78-90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e-mail: s.grigoriev@electrobyttech-demo.ru</w:t>
            </w:r>
          </w:p>
        </w:tc>
      </w:tr>
      <w:tr>
        <w:tc>
          <w:tcPr>
            <w:tcW w:type="dxa" w:w="23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Кузнецова О.П. _______________</w:t>
            </w:r>
          </w:p>
        </w:tc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Григорьев С.Н. 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2026-07-29T13:54:44.964Z</dcterms:created>
  <dcterms:modified xsi:type="dcterms:W3CDTF">2026-07-29T13:54:44.994Z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