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 — Приложение №1 к Договору № ИКД-1-PRO,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Возьмите тестовые документы из любого удобного источника.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«Синапс.Инсайт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Перетащите один тестовый файл в окно чата (drag-and-drop)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результату теста.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левом меню платформы нажмите </w:t>
      </w:r>
      <w:r>
        <w:rPr>
          <w:b/>
          <w:bCs/>
        </w:rPr>
        <w:t xml:space="preserve">«Администрирование»</w:t>
      </w:r>
      <w:r>
        <w:t xml:space="preserve"> — откроется раздел с отдельным верхним меню. В нём выберите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770912345678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2"/>
        <w:spacing w:after="120" w:before="220"/>
      </w:pPr>
      <w:r>
        <w:t xml:space="preserve">Важная оговорка про номер договора</w:t>
      </w:r>
    </w:p>
    <w:p>
      <w:pPr>
        <w:spacing w:after="140"/>
      </w:pPr>
      <w:r>
        <w:rPr>
          <w:b/>
          <w:bCs/>
        </w:rPr>
        <w:t xml:space="preserve">Номер договора (например, ИКД-1-PRO-TEST-001) не входит во встроенные типы, которые платформа умеет распознавать по умолчанию.</w:t>
      </w:r>
      <w:r>
        <w:t xml:space="preserve"> Если он остаётся в ответе в открытом виде — это </w:t>
      </w:r>
      <w:r>
        <w:rPr>
          <w:b/>
          <w:bCs/>
        </w:rPr>
        <w:t xml:space="preserve">ожидаемое поведение</w:t>
      </w:r>
      <w:r>
        <w:t xml:space="preserve">, а не найденная вами утечка или баг, если только вам заранее не подтвердили, что для номеров договоров специально настроен отдельный (кастомный) тип маскирования. Если сомневаетесь — зафиксируйте в комментарии и не считайте это критической находкой без дополнительной проверки.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 Тоже встречалось на практике — на «Месте выдачи паспорта» замаскировалась только часть фразы, а не весь текст.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2026-08-11T12:18:47.418Z</dcterms:created>
  <dcterms:modified xsi:type="dcterms:W3CDTF">2026-08-11T12:18:47.420Z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