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6"/>
              </w:rPr>
              <w:t xml:space="preserve">Постановление Правительства РФ от 28.10.2014 N 1110</w:t>
              <w:br/>
              <w:t xml:space="preserve">(ред. от 31.07.2024)</w:t>
              <w:br/>
              <w:t xml:space="preserve">"О лицензировании предпринимательской деятельности по управлению многоквартирными домами"</w:t>
              <w:br/>
              <w:t xml:space="preserve">(вместе с "Положением о лицензировании предпринимательской деятельности по управлению многоквартирными домами и об осуществлении регионального государственного лицензионного контроля за осуществлением предпринимательской деятельности по управлению многоквартирными домами", "Положением о ведении реестра лиц, осуществлявших функции единоличного исполнительного органа лицензиата, лицензия которого аннулирована, лиц, являвшихся учредителями (участниками) лицензиата, лицензия которого аннулирована и доля в уставном капитале которого превышала 50 процентов, а также лиц, в том числе являвшихся учредителями (участниками) лицензиата, доля в уставном капитале которого превышала 50 процентов, на которых уставом или иными документами лицензиата возложена ответственность за соблюдение требований к обеспечению надлежащего содержания общего имущества в многоквартирном доме и в отношении которых применено административное наказание в виде дисквалификации, индивидуальных предпринимателей, лицензия которых аннулирована и (или) в отношении которых применено административное наказание в виде дисквалификации", "Положением об осуществлении контроля за соблюдением исполнительными органами субъектов Российской Федерации, осуществляющими региональный государственный жилищный надзор, требований Жилищного кодекса Российской Федерации и Федерального закона "О лицензировании отдельных видов деятельности" к лицензированию предпринимательской деятельности по управлению многоквартирными домами")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17.06.2025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2"/>
        <w:outlineLvl w:val="0"/>
        <w:jc w:val="center"/>
      </w:pPr>
      <w:r>
        <w:rPr>
          <w:sz w:val="20"/>
        </w:rPr>
        <w:t xml:space="preserve">ПРАВИТЕЛЬСТВО РОССИЙСКОЙ ФЕДЕРАЦИИ</w:t>
      </w:r>
    </w:p>
    <w:p>
      <w:pPr>
        <w:pStyle w:val="2"/>
        <w:jc w:val="center"/>
      </w:pPr>
      <w:r>
        <w:rPr>
          <w:sz w:val="20"/>
        </w:rPr>
      </w:r>
    </w:p>
    <w:p>
      <w:pPr>
        <w:pStyle w:val="2"/>
        <w:jc w:val="center"/>
      </w:pPr>
      <w:r>
        <w:rPr>
          <w:sz w:val="20"/>
        </w:rPr>
        <w:t xml:space="preserve">ПОСТАНОВЛЕНИЕ</w:t>
      </w:r>
    </w:p>
    <w:p>
      <w:pPr>
        <w:pStyle w:val="2"/>
        <w:jc w:val="center"/>
      </w:pPr>
      <w:r>
        <w:rPr>
          <w:sz w:val="20"/>
        </w:rPr>
        <w:t xml:space="preserve">от 28 октября 2014 г. N 1110</w:t>
      </w:r>
    </w:p>
    <w:p>
      <w:pPr>
        <w:pStyle w:val="2"/>
        <w:jc w:val="center"/>
      </w:pPr>
      <w:r>
        <w:rPr>
          <w:sz w:val="20"/>
        </w:rPr>
      </w:r>
    </w:p>
    <w:p>
      <w:pPr>
        <w:pStyle w:val="2"/>
        <w:jc w:val="center"/>
      </w:pPr>
      <w:r>
        <w:rPr>
          <w:sz w:val="20"/>
        </w:rPr>
        <w:t xml:space="preserve">О ЛИЦЕНЗИРОВАНИИ</w:t>
      </w:r>
    </w:p>
    <w:p>
      <w:pPr>
        <w:pStyle w:val="2"/>
        <w:jc w:val="center"/>
      </w:pPr>
      <w:r>
        <w:rPr>
          <w:sz w:val="20"/>
        </w:rPr>
        <w:t xml:space="preserve">ПРЕДПРИНИМАТЕЛЬСКОЙ ДЕЯТЕЛЬНОСТИ ПО УПРАВЛЕНИЮ</w:t>
      </w:r>
    </w:p>
    <w:p>
      <w:pPr>
        <w:pStyle w:val="2"/>
        <w:jc w:val="center"/>
      </w:pPr>
      <w:r>
        <w:rPr>
          <w:sz w:val="20"/>
        </w:rPr>
        <w:t xml:space="preserve">МНОГОКВАРТИРНЫМИ ДОМАМИ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25.12.2015 </w:t>
            </w:r>
            <w:hyperlink w:history="0" r:id="rId7"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N 1434</w:t>
              </w:r>
            </w:hyperlink>
            <w:r>
              <w:rPr>
                <w:sz w:val="20"/>
                <w:color w:val="392c69"/>
              </w:rPr>
              <w:t xml:space="preserve">,</w:t>
            </w:r>
          </w:p>
          <w:p>
            <w:pPr>
              <w:pStyle w:val="0"/>
              <w:jc w:val="center"/>
            </w:pPr>
            <w:r>
              <w:rPr>
                <w:sz w:val="20"/>
                <w:color w:val="392c69"/>
              </w:rPr>
              <w:t xml:space="preserve">от 13.09.2018 </w:t>
            </w:r>
            <w:hyperlink w:history="0" r:id="rId8"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N 1090</w:t>
              </w:r>
            </w:hyperlink>
            <w:r>
              <w:rPr>
                <w:sz w:val="20"/>
                <w:color w:val="392c69"/>
              </w:rPr>
              <w:t xml:space="preserve">, от 30.01.2021 </w:t>
            </w:r>
            <w:hyperlink w:history="0" r:id="rId9" w:tooltip="Постановление Правительства РФ от 30.01.2021 N 88 &quot;О внесении изменений в Положение о лицензировании предпринимательской деятельности по управлению многоквартирными домами&quot; {КонсультантПлюс}">
              <w:r>
                <w:rPr>
                  <w:sz w:val="20"/>
                  <w:color w:val="0000ff"/>
                </w:rPr>
                <w:t xml:space="preserve">N 88</w:t>
              </w:r>
            </w:hyperlink>
            <w:r>
              <w:rPr>
                <w:sz w:val="20"/>
                <w:color w:val="392c69"/>
              </w:rPr>
              <w:t xml:space="preserve">, от 05.02.2022 </w:t>
            </w:r>
            <w:hyperlink w:history="0" r:id="rId10"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N 117</w:t>
              </w:r>
            </w:hyperlink>
            <w:r>
              <w:rPr>
                <w:sz w:val="20"/>
                <w:color w:val="392c69"/>
              </w:rPr>
              <w:t xml:space="preserve">,</w:t>
            </w:r>
          </w:p>
          <w:p>
            <w:pPr>
              <w:pStyle w:val="0"/>
              <w:jc w:val="center"/>
            </w:pPr>
            <w:r>
              <w:rPr>
                <w:sz w:val="20"/>
                <w:color w:val="392c69"/>
              </w:rPr>
              <w:t xml:space="preserve">от 29.05.2023 </w:t>
            </w:r>
            <w:hyperlink w:history="0" r:id="rId11"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N 859</w:t>
              </w:r>
            </w:hyperlink>
            <w:r>
              <w:rPr>
                <w:sz w:val="20"/>
                <w:color w:val="392c69"/>
              </w:rPr>
              <w:t xml:space="preserve">, от 21.12.2023 </w:t>
            </w:r>
            <w:hyperlink w:history="0" r:id="rId12" w:tooltip="Постановление Правительства РФ от 21.12.2023 N 2243 &quot;О внесении изменений в некоторые акты Правительства Российской Федерации&quot; {КонсультантПлюс}">
              <w:r>
                <w:rPr>
                  <w:sz w:val="20"/>
                  <w:color w:val="0000ff"/>
                </w:rPr>
                <w:t xml:space="preserve">N 2243</w:t>
              </w:r>
            </w:hyperlink>
            <w:r>
              <w:rPr>
                <w:sz w:val="20"/>
                <w:color w:val="392c69"/>
              </w:rPr>
              <w:t xml:space="preserve">, от 31.07.2024 </w:t>
            </w:r>
            <w:hyperlink w:history="0" r:id="rId13"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N 1040</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0"/>
        <w:ind w:firstLine="540"/>
        <w:jc w:val="both"/>
      </w:pPr>
      <w:r>
        <w:rPr>
          <w:sz w:val="20"/>
        </w:rPr>
        <w:t xml:space="preserve">В соответствии с Жилищным </w:t>
      </w:r>
      <w:r>
        <w:rPr>
          <w:sz w:val="20"/>
        </w:rPr>
        <w:t xml:space="preserve">кодексом</w:t>
      </w:r>
      <w:r>
        <w:rPr>
          <w:sz w:val="20"/>
        </w:rPr>
        <w:t xml:space="preserve"> Российской Федерации Правительство Российской Федерации постановляет:</w:t>
      </w:r>
    </w:p>
    <w:p>
      <w:pPr>
        <w:pStyle w:val="0"/>
        <w:spacing w:before="200" w:line-rule="auto"/>
        <w:ind w:firstLine="540"/>
        <w:jc w:val="both"/>
      </w:pPr>
      <w:r>
        <w:rPr>
          <w:sz w:val="20"/>
        </w:rPr>
        <w:t xml:space="preserve">1. Утвердить прилагаемые:</w:t>
      </w:r>
    </w:p>
    <w:p>
      <w:pPr>
        <w:pStyle w:val="0"/>
        <w:spacing w:before="200" w:line-rule="auto"/>
        <w:ind w:firstLine="540"/>
        <w:jc w:val="both"/>
      </w:pPr>
      <w:hyperlink w:history="0" w:anchor="P48" w:tooltip="ПОЛОЖЕНИЕ">
        <w:r>
          <w:rPr>
            <w:sz w:val="20"/>
            <w:color w:val="0000ff"/>
          </w:rPr>
          <w:t xml:space="preserve">Положение</w:t>
        </w:r>
      </w:hyperlink>
      <w:r>
        <w:rPr>
          <w:sz w:val="20"/>
        </w:rPr>
        <w:t xml:space="preserve"> о лицензировании предпринимательской деятельности по управлению многоквартирными домами и об осуществлении регионального государственного лицензионного контроля за осуществлением предпринимательской деятельности по управлению многоквартирными домами;</w:t>
      </w:r>
    </w:p>
    <w:p>
      <w:pPr>
        <w:pStyle w:val="0"/>
        <w:jc w:val="both"/>
      </w:pPr>
      <w:r>
        <w:rPr>
          <w:sz w:val="20"/>
        </w:rPr>
        <w:t xml:space="preserve">(в ред. </w:t>
      </w:r>
      <w:hyperlink w:history="0" r:id="rId14"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05.02.2022 N 117)</w:t>
      </w:r>
    </w:p>
    <w:p>
      <w:pPr>
        <w:pStyle w:val="0"/>
        <w:spacing w:before="200" w:line-rule="auto"/>
        <w:ind w:firstLine="540"/>
        <w:jc w:val="both"/>
      </w:pPr>
      <w:hyperlink w:history="0" w:anchor="P373" w:tooltip="ПОЛОЖЕНИЕ">
        <w:r>
          <w:rPr>
            <w:sz w:val="20"/>
            <w:color w:val="0000ff"/>
          </w:rPr>
          <w:t xml:space="preserve">Положение</w:t>
        </w:r>
      </w:hyperlink>
      <w:r>
        <w:rPr>
          <w:sz w:val="20"/>
        </w:rPr>
        <w:t xml:space="preserve"> о ведении реестра лиц, осуществлявших функции единоличного исполнительного органа лицензиата, лицензия которого аннулирована, лиц, являвшихся учредителями (участниками) лицензиата, лицензия которого аннулирована и доля в уставном капитале которого превышала 50 процентов, а также лиц, в том числе являвшихся учредителями (участниками) лицензиата, доля в уставном капитале которого превышала 50 процентов, на которых уставом или иными документами лицензиата возложена ответственность за соблюдение требований к обеспечению надлежащего содержания общего имущества в многоквартирном доме и в отношении которых применено административное наказание в виде дисквалификации, индивидуальных предпринимателей, лицензия которых аннулирована и (или) в отношении которых применено административное наказание в виде дисквалификации (далее - Положение о ведении реестра дисквалифицированных лиц управляющих организаций);</w:t>
      </w:r>
    </w:p>
    <w:p>
      <w:pPr>
        <w:pStyle w:val="0"/>
        <w:jc w:val="both"/>
      </w:pPr>
      <w:r>
        <w:rPr>
          <w:sz w:val="20"/>
        </w:rPr>
        <w:t xml:space="preserve">(в ред. </w:t>
      </w:r>
      <w:hyperlink w:history="0" r:id="rId15"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Постановления</w:t>
        </w:r>
      </w:hyperlink>
      <w:r>
        <w:rPr>
          <w:sz w:val="20"/>
        </w:rPr>
        <w:t xml:space="preserve"> Правительства РФ от 31.07.2024 N 1040)</w:t>
      </w:r>
    </w:p>
    <w:p>
      <w:pPr>
        <w:pStyle w:val="0"/>
        <w:spacing w:before="200" w:line-rule="auto"/>
        <w:ind w:firstLine="540"/>
        <w:jc w:val="both"/>
      </w:pPr>
      <w:hyperlink w:history="0" w:anchor="P426" w:tooltip="ПОЛОЖЕНИЕ">
        <w:r>
          <w:rPr>
            <w:sz w:val="20"/>
            <w:color w:val="0000ff"/>
          </w:rPr>
          <w:t xml:space="preserve">Положение</w:t>
        </w:r>
      </w:hyperlink>
      <w:r>
        <w:rPr>
          <w:sz w:val="20"/>
        </w:rPr>
        <w:t xml:space="preserve"> об осуществлении контроля за соблюдением исполнительными органами субъектов Российской Федерации, осуществляющими региональный государственный жилищный надзор, требований Жилищного кодекса Российской Федерации и Федерального закона "О лицензировании отдельных видов деятельности" к лицензированию предпринимательской деятельности по управлению многоквартирными домами (далее - Положение об осуществлении контроля за соблюдением требований к лицензированию деятельности по управлению многоквартирными домами).</w:t>
      </w:r>
    </w:p>
    <w:p>
      <w:pPr>
        <w:pStyle w:val="0"/>
        <w:jc w:val="both"/>
      </w:pPr>
      <w:r>
        <w:rPr>
          <w:sz w:val="20"/>
        </w:rPr>
        <w:t xml:space="preserve">(в ред. </w:t>
      </w:r>
      <w:hyperlink w:history="0" r:id="rId16"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Постановления</w:t>
        </w:r>
      </w:hyperlink>
      <w:r>
        <w:rPr>
          <w:sz w:val="20"/>
        </w:rPr>
        <w:t xml:space="preserve"> Правительства РФ от 29.05.2023 N 859)</w:t>
      </w:r>
    </w:p>
    <w:p>
      <w:pPr>
        <w:pStyle w:val="0"/>
        <w:spacing w:before="200" w:line-rule="auto"/>
        <w:ind w:firstLine="540"/>
        <w:jc w:val="both"/>
      </w:pPr>
      <w:r>
        <w:rPr>
          <w:sz w:val="20"/>
        </w:rPr>
        <w:t xml:space="preserve">2. Установить, что разъяснения по применению </w:t>
      </w:r>
      <w:hyperlink w:history="0" w:anchor="P48" w:tooltip="ПОЛОЖЕНИЕ">
        <w:r>
          <w:rPr>
            <w:sz w:val="20"/>
            <w:color w:val="0000ff"/>
          </w:rPr>
          <w:t xml:space="preserve">Положения</w:t>
        </w:r>
      </w:hyperlink>
      <w:r>
        <w:rPr>
          <w:sz w:val="20"/>
        </w:rPr>
        <w:t xml:space="preserve"> о лицензировании предпринимательской деятельности по управлению многоквартирными домами, </w:t>
      </w:r>
      <w:hyperlink w:history="0" w:anchor="P373" w:tooltip="ПОЛОЖЕНИЕ">
        <w:r>
          <w:rPr>
            <w:sz w:val="20"/>
            <w:color w:val="0000ff"/>
          </w:rPr>
          <w:t xml:space="preserve">Положения</w:t>
        </w:r>
      </w:hyperlink>
      <w:r>
        <w:rPr>
          <w:sz w:val="20"/>
        </w:rPr>
        <w:t xml:space="preserve"> о ведении реестра дисквалифицированных лиц управляющих организаций и </w:t>
      </w:r>
      <w:hyperlink w:history="0" w:anchor="P426" w:tooltip="ПОЛОЖЕНИЕ">
        <w:r>
          <w:rPr>
            <w:sz w:val="20"/>
            <w:color w:val="0000ff"/>
          </w:rPr>
          <w:t xml:space="preserve">Положения</w:t>
        </w:r>
      </w:hyperlink>
      <w:r>
        <w:rPr>
          <w:sz w:val="20"/>
        </w:rPr>
        <w:t xml:space="preserve"> об осуществлении контроля за соблюдением требований к лицензированию деятельности по управлению многоквартирными домами, утвержденных настоящим постановлением, дает Министерство строительства и жилищно-коммунального хозяйства Российской Федерации.</w:t>
      </w:r>
    </w:p>
    <w:p>
      <w:pPr>
        <w:pStyle w:val="0"/>
        <w:spacing w:before="200" w:line-rule="auto"/>
        <w:ind w:firstLine="540"/>
        <w:jc w:val="both"/>
      </w:pPr>
      <w:r>
        <w:rPr>
          <w:sz w:val="20"/>
        </w:rPr>
        <w:t xml:space="preserve">3. Реализация полномочий, предусмотренных </w:t>
      </w:r>
      <w:hyperlink w:history="0" w:anchor="P48" w:tooltip="ПОЛОЖЕНИЕ">
        <w:r>
          <w:rPr>
            <w:sz w:val="20"/>
            <w:color w:val="0000ff"/>
          </w:rPr>
          <w:t xml:space="preserve">Положением</w:t>
        </w:r>
      </w:hyperlink>
      <w:r>
        <w:rPr>
          <w:sz w:val="20"/>
        </w:rPr>
        <w:t xml:space="preserve"> о лицензировании предпринимательской деятельности по управлению многоквартирными домами, </w:t>
      </w:r>
      <w:hyperlink w:history="0" w:anchor="P373" w:tooltip="ПОЛОЖЕНИЕ">
        <w:r>
          <w:rPr>
            <w:sz w:val="20"/>
            <w:color w:val="0000ff"/>
          </w:rPr>
          <w:t xml:space="preserve">Положением</w:t>
        </w:r>
      </w:hyperlink>
      <w:r>
        <w:rPr>
          <w:sz w:val="20"/>
        </w:rPr>
        <w:t xml:space="preserve"> о ведении реестра дисквалифицированных лиц управляющих организаций и </w:t>
      </w:r>
      <w:hyperlink w:history="0" w:anchor="P426" w:tooltip="ПОЛОЖЕНИЕ">
        <w:r>
          <w:rPr>
            <w:sz w:val="20"/>
            <w:color w:val="0000ff"/>
          </w:rPr>
          <w:t xml:space="preserve">Положением</w:t>
        </w:r>
      </w:hyperlink>
      <w:r>
        <w:rPr>
          <w:sz w:val="20"/>
        </w:rPr>
        <w:t xml:space="preserve"> об осуществлении контроля за соблюдением требований к лицензированию деятельности по управлению многоквартирными домами, утвержденными настоящим постановлением, осуществляется Министерством строительства и жилищно-коммунального хозяйства Российской Федерации в пределах установленной Правительством Российской Федерации предельной численности работников Министерства и бюджетных ассигнований, предусмотренных Министерству в федеральном бюджете на руководство и управление в сфере установленных функций.</w:t>
      </w:r>
    </w:p>
    <w:p>
      <w:pPr>
        <w:pStyle w:val="0"/>
        <w:spacing w:before="200" w:line-rule="auto"/>
        <w:ind w:firstLine="540"/>
        <w:jc w:val="both"/>
      </w:pPr>
      <w:r>
        <w:rPr>
          <w:sz w:val="20"/>
        </w:rPr>
        <w:t xml:space="preserve">4. Министерству строительства и жилищно-коммунального хозяйства Российской Федерации утвердить:</w:t>
      </w:r>
    </w:p>
    <w:p>
      <w:pPr>
        <w:pStyle w:val="0"/>
        <w:spacing w:before="200" w:line-rule="auto"/>
        <w:ind w:firstLine="540"/>
        <w:jc w:val="both"/>
      </w:pPr>
      <w:hyperlink w:history="0" r:id="rId17" w:tooltip="Приказ Минстроя России от 05.12.2014 N 789/пр (ред. от 04.07.2024) &quot;Об утверждении Порядка проведения квалификационного экзамена, порядка определения результатов квалификационного экзамена, Порядка выдачи, аннулирования квалификационного аттестата, Порядка ведения реестра квалификационных аттестатов, Формы квалификационного аттестата, Перечня вопросов, предлагаемых лицу, претендующему на получение квалификационного аттестата, на квалификационном экзамене, предусмотренных постановлением Правительства Российс {КонсультантПлюс}">
        <w:r>
          <w:rPr>
            <w:sz w:val="20"/>
            <w:color w:val="0000ff"/>
          </w:rPr>
          <w:t xml:space="preserve">порядок</w:t>
        </w:r>
      </w:hyperlink>
      <w:r>
        <w:rPr>
          <w:sz w:val="20"/>
        </w:rPr>
        <w:t xml:space="preserve"> проведения квалификационного экзамена, порядок определения результатов квалификационного экзамена, </w:t>
      </w:r>
      <w:hyperlink w:history="0" r:id="rId18" w:tooltip="Приказ Минстроя России от 05.12.2014 N 789/пр (ред. от 04.07.2024) &quot;Об утверждении Порядка проведения квалификационного экзамена, порядка определения результатов квалификационного экзамена, Порядка выдачи, аннулирования квалификационного аттестата, Порядка ведения реестра квалификационных аттестатов, Формы квалификационного аттестата, Перечня вопросов, предлагаемых лицу, претендующему на получение квалификационного аттестата, на квалификационном экзамене, предусмотренных постановлением Правительства Российс {КонсультантПлюс}">
        <w:r>
          <w:rPr>
            <w:sz w:val="20"/>
            <w:color w:val="0000ff"/>
          </w:rPr>
          <w:t xml:space="preserve">порядок</w:t>
        </w:r>
      </w:hyperlink>
      <w:r>
        <w:rPr>
          <w:sz w:val="20"/>
        </w:rPr>
        <w:t xml:space="preserve"> выдачи и аннулирования квалификационного аттестата, порядок ведения реестра квалификационных аттестатов, </w:t>
      </w:r>
      <w:hyperlink w:history="0" r:id="rId19" w:tooltip="Приказ Минстроя России от 05.12.2014 N 789/пр (ред. от 04.07.2024) &quot;Об утверждении Порядка проведения квалификационного экзамена, порядка определения результатов квалификационного экзамена, Порядка выдачи, аннулирования квалификационного аттестата, Порядка ведения реестра квалификационных аттестатов, Формы квалификационного аттестата, Перечня вопросов, предлагаемых лицу, претендующему на получение квалификационного аттестата, на квалификационном экзамене, предусмотренных постановлением Правительства Российс {КонсультантПлюс}">
        <w:r>
          <w:rPr>
            <w:sz w:val="20"/>
            <w:color w:val="0000ff"/>
          </w:rPr>
          <w:t xml:space="preserve">форму</w:t>
        </w:r>
      </w:hyperlink>
      <w:r>
        <w:rPr>
          <w:sz w:val="20"/>
        </w:rPr>
        <w:t xml:space="preserve"> квалификационного аттестата и </w:t>
      </w:r>
      <w:hyperlink w:history="0" r:id="rId20" w:tooltip="Приказ Минстроя России от 05.12.2014 N 789/пр (ред. от 04.07.2024) &quot;Об утверждении Порядка проведения квалификационного экзамена, порядка определения результатов квалификационного экзамена, Порядка выдачи, аннулирования квалификационного аттестата, Порядка ведения реестра квалификационных аттестатов, Формы квалификационного аттестата, Перечня вопросов, предлагаемых лицу, претендующему на получение квалификационного аттестата, на квалификационном экзамене, предусмотренных постановлением Правительства Российс {КонсультантПлюс}">
        <w:r>
          <w:rPr>
            <w:sz w:val="20"/>
            <w:color w:val="0000ff"/>
          </w:rPr>
          <w:t xml:space="preserve">перечень</w:t>
        </w:r>
      </w:hyperlink>
      <w:r>
        <w:rPr>
          <w:sz w:val="20"/>
        </w:rPr>
        <w:t xml:space="preserve"> вопросов, предлагаемых претенденту на квалификационном экзамене;</w:t>
      </w:r>
    </w:p>
    <w:p>
      <w:pPr>
        <w:pStyle w:val="0"/>
        <w:spacing w:before="200" w:line-rule="auto"/>
        <w:ind w:firstLine="540"/>
        <w:jc w:val="both"/>
      </w:pPr>
      <w:hyperlink w:history="0" r:id="rId21" w:tooltip="Приказ Минстроя России от 17.08.2016 N 570/пр (ред. от 13.10.2020) &quot;Об утверждении Методических указаний о порядке формирования и деятельности лицензионной комиссии для обеспечения деятельности органов государственного жилищного надзора по лицензированию деятельности по управлению многоквартирными домами в субъекте Российской Федерации&quot; (Зарегистрировано в Минюсте России 22.11.2016 N 44384) {КонсультантПлюс}">
        <w:r>
          <w:rPr>
            <w:sz w:val="20"/>
            <w:color w:val="0000ff"/>
          </w:rPr>
          <w:t xml:space="preserve">методические указания</w:t>
        </w:r>
      </w:hyperlink>
      <w:r>
        <w:rPr>
          <w:sz w:val="20"/>
        </w:rPr>
        <w:t xml:space="preserve"> о порядке формирования и деятельности лицензионной комиссии для обеспечения деятельности органов государственного жилищного надзора по лицензированию деятельности по управлению многоквартирными домами в субъекте Российской Федерации;</w:t>
      </w:r>
    </w:p>
    <w:bookmarkStart w:id="27" w:name="P27"/>
    <w:bookmarkEnd w:id="27"/>
    <w:p>
      <w:pPr>
        <w:pStyle w:val="0"/>
        <w:spacing w:before="200" w:line-rule="auto"/>
        <w:ind w:firstLine="540"/>
        <w:jc w:val="both"/>
      </w:pPr>
      <w:hyperlink w:history="0" r:id="rId22" w:tooltip="Приказ Минстроя России от 28.02.2022 N 125/пр &quot;Об утверждении Методических рекомендаций по разработке административного регламента предоставления государственной услуги по лицензированию предпринимательской деятельности по управлению многоквартирными домами и Примерных форм документов, используемых при лицензировании предпринимательской деятельности по управлению многоквартирными домами&quot; {КонсультантПлюс}">
        <w:r>
          <w:rPr>
            <w:sz w:val="20"/>
            <w:color w:val="0000ff"/>
          </w:rPr>
          <w:t xml:space="preserve">методические рекомендации</w:t>
        </w:r>
      </w:hyperlink>
      <w:r>
        <w:rPr>
          <w:sz w:val="20"/>
        </w:rPr>
        <w:t xml:space="preserve"> по разработке административного регламента предоставления государственной услуги по лицензированию предпринимательской деятельности по управлению многоквартирными домами, включая </w:t>
      </w:r>
      <w:hyperlink w:history="0" r:id="rId23" w:tooltip="Приказ Минстроя России от 28.02.2022 N 125/пр &quot;Об утверждении Методических рекомендаций по разработке административного регламента предоставления государственной услуги по лицензированию предпринимательской деятельности по управлению многоквартирными домами и Примерных форм документов, используемых при лицензировании предпринимательской деятельности по управлению многоквартирными домами&quot; {КонсультантПлюс}">
        <w:r>
          <w:rPr>
            <w:sz w:val="20"/>
            <w:color w:val="0000ff"/>
          </w:rPr>
          <w:t xml:space="preserve">примерные формы</w:t>
        </w:r>
      </w:hyperlink>
      <w:r>
        <w:rPr>
          <w:sz w:val="20"/>
        </w:rPr>
        <w:t xml:space="preserve"> документов, используемых при лицензировании предпринимательской деятельности по управлению многоквартирными домами;</w:t>
      </w:r>
    </w:p>
    <w:bookmarkStart w:id="28" w:name="P28"/>
    <w:bookmarkEnd w:id="28"/>
    <w:p>
      <w:pPr>
        <w:pStyle w:val="0"/>
        <w:spacing w:before="200" w:line-rule="auto"/>
        <w:ind w:firstLine="540"/>
        <w:jc w:val="both"/>
      </w:pPr>
      <w:r>
        <w:rPr>
          <w:sz w:val="20"/>
        </w:rPr>
        <w:t xml:space="preserve">методические рекомендации по разработке административного регламента исполнения государственной функции по лицензионному контролю органом государственного жилищного надзора субъекта Российской Федерации.</w:t>
      </w:r>
    </w:p>
    <w:p>
      <w:pPr>
        <w:pStyle w:val="0"/>
        <w:spacing w:before="200" w:line-rule="auto"/>
        <w:ind w:firstLine="540"/>
        <w:jc w:val="both"/>
      </w:pPr>
      <w:r>
        <w:rPr>
          <w:sz w:val="20"/>
        </w:rPr>
        <w:t xml:space="preserve">5. Рекомендовать органам государственной власти субъектов Российской Федерации:</w:t>
      </w:r>
    </w:p>
    <w:p>
      <w:pPr>
        <w:pStyle w:val="0"/>
        <w:spacing w:before="200" w:line-rule="auto"/>
        <w:ind w:firstLine="540"/>
        <w:jc w:val="both"/>
      </w:pPr>
      <w:r>
        <w:rPr>
          <w:sz w:val="20"/>
        </w:rPr>
        <w:t xml:space="preserve">в 2-месячный срок со дня утверждения методических рекомендаций, указанных в </w:t>
      </w:r>
      <w:hyperlink w:history="0" w:anchor="P27" w:tooltip="методические рекомендации по разработке административного регламента предоставления государственной услуги по лицензированию предпринимательской деятельности по управлению многоквартирными домами, включая примерные формы документов, используемых при лицензировании предпринимательской деятельности по управлению многоквартирными домами;">
        <w:r>
          <w:rPr>
            <w:sz w:val="20"/>
            <w:color w:val="0000ff"/>
          </w:rPr>
          <w:t xml:space="preserve">абзацах четвертом</w:t>
        </w:r>
      </w:hyperlink>
      <w:r>
        <w:rPr>
          <w:sz w:val="20"/>
        </w:rPr>
        <w:t xml:space="preserve"> и </w:t>
      </w:r>
      <w:hyperlink w:history="0" w:anchor="P28" w:tooltip="методические рекомендации по разработке административного регламента исполнения государственной функции по лицензионному контролю органом государственного жилищного надзора субъекта Российской Федерации.">
        <w:r>
          <w:rPr>
            <w:sz w:val="20"/>
            <w:color w:val="0000ff"/>
          </w:rPr>
          <w:t xml:space="preserve">пятом пункта 4</w:t>
        </w:r>
      </w:hyperlink>
      <w:r>
        <w:rPr>
          <w:sz w:val="20"/>
        </w:rPr>
        <w:t xml:space="preserve"> настоящего постановления, утвердить административный регламент по предоставлению государственной услуги по лицензированию предпринимательской деятельности по управлению многоквартирными домами и административный регламент исполнения государственной функции по лицензионному контролю органом государственного жилищного надзора субъекта Российской Федерации;</w:t>
      </w:r>
    </w:p>
    <w:p>
      <w:pPr>
        <w:pStyle w:val="0"/>
        <w:spacing w:before="200" w:line-rule="auto"/>
        <w:ind w:firstLine="540"/>
        <w:jc w:val="both"/>
      </w:pPr>
      <w:r>
        <w:rPr>
          <w:sz w:val="20"/>
        </w:rPr>
        <w:t xml:space="preserve">не позднее 1 января 2015 г. обеспечить возможность подачи и получения документов по вопросам лицензирования в соответствии с Федеральным </w:t>
      </w:r>
      <w:hyperlink w:history="0" r:id="rId24"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законом</w:t>
        </w:r>
      </w:hyperlink>
      <w:r>
        <w:rPr>
          <w:sz w:val="20"/>
        </w:rPr>
        <w:t xml:space="preserve"> "О лицензировании отдельных видов деятельности" в форме электронных документов, подписанных электронной подписью, с использованием информационно-телекоммуникационных сетей общего пользования, в том числе федеральной государственной информационной системы "Единый портал государственных и муниципальных услуг (функций)".</w:t>
      </w:r>
    </w:p>
    <w:p>
      <w:pPr>
        <w:pStyle w:val="0"/>
        <w:spacing w:before="200" w:line-rule="auto"/>
        <w:ind w:firstLine="540"/>
        <w:jc w:val="both"/>
      </w:pPr>
      <w:r>
        <w:rPr>
          <w:sz w:val="20"/>
        </w:rPr>
        <w:t xml:space="preserve">6. Настоящее постановление действует до 1 марта 2028 г.</w:t>
      </w:r>
    </w:p>
    <w:p>
      <w:pPr>
        <w:pStyle w:val="0"/>
        <w:jc w:val="both"/>
      </w:pPr>
      <w:r>
        <w:rPr>
          <w:sz w:val="20"/>
        </w:rPr>
        <w:t xml:space="preserve">(п. 6 введен </w:t>
      </w:r>
      <w:hyperlink w:history="0" r:id="rId25"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05.02.2022 N 117)</w:t>
      </w:r>
    </w:p>
    <w:p>
      <w:pPr>
        <w:pStyle w:val="0"/>
        <w:ind w:firstLine="540"/>
        <w:jc w:val="both"/>
      </w:pPr>
      <w:r>
        <w:rPr>
          <w:sz w:val="20"/>
        </w:rPr>
      </w:r>
    </w:p>
    <w:p>
      <w:pPr>
        <w:pStyle w:val="0"/>
        <w:jc w:val="right"/>
      </w:pPr>
      <w:r>
        <w:rPr>
          <w:sz w:val="20"/>
        </w:rPr>
        <w:t xml:space="preserve">Председатель Правительства</w:t>
      </w:r>
    </w:p>
    <w:p>
      <w:pPr>
        <w:pStyle w:val="0"/>
        <w:jc w:val="right"/>
      </w:pPr>
      <w:r>
        <w:rPr>
          <w:sz w:val="20"/>
        </w:rPr>
        <w:t xml:space="preserve">Российской Федерации</w:t>
      </w:r>
    </w:p>
    <w:p>
      <w:pPr>
        <w:pStyle w:val="0"/>
        <w:jc w:val="right"/>
      </w:pPr>
      <w:r>
        <w:rPr>
          <w:sz w:val="20"/>
        </w:rPr>
        <w:t xml:space="preserve">Д.МЕДВЕДЕВ</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Утверждено</w:t>
      </w:r>
    </w:p>
    <w:p>
      <w:pPr>
        <w:pStyle w:val="0"/>
        <w:jc w:val="right"/>
      </w:pPr>
      <w:r>
        <w:rPr>
          <w:sz w:val="20"/>
        </w:rPr>
        <w:t xml:space="preserve">постановлением Правительства</w:t>
      </w:r>
    </w:p>
    <w:p>
      <w:pPr>
        <w:pStyle w:val="0"/>
        <w:jc w:val="right"/>
      </w:pPr>
      <w:r>
        <w:rPr>
          <w:sz w:val="20"/>
        </w:rPr>
        <w:t xml:space="preserve">Российской Федерации</w:t>
      </w:r>
    </w:p>
    <w:p>
      <w:pPr>
        <w:pStyle w:val="0"/>
        <w:jc w:val="right"/>
      </w:pPr>
      <w:r>
        <w:rPr>
          <w:sz w:val="20"/>
        </w:rPr>
        <w:t xml:space="preserve">от 28 октября 2014 г. N 1110</w:t>
      </w:r>
    </w:p>
    <w:p>
      <w:pPr>
        <w:pStyle w:val="0"/>
        <w:jc w:val="center"/>
      </w:pPr>
      <w:r>
        <w:rPr>
          <w:sz w:val="20"/>
        </w:rPr>
      </w:r>
    </w:p>
    <w:bookmarkStart w:id="48" w:name="P48"/>
    <w:bookmarkEnd w:id="48"/>
    <w:p>
      <w:pPr>
        <w:pStyle w:val="2"/>
        <w:jc w:val="center"/>
      </w:pPr>
      <w:r>
        <w:rPr>
          <w:sz w:val="20"/>
        </w:rPr>
        <w:t xml:space="preserve">ПОЛОЖЕНИЕ</w:t>
      </w:r>
    </w:p>
    <w:p>
      <w:pPr>
        <w:pStyle w:val="2"/>
        <w:jc w:val="center"/>
      </w:pPr>
      <w:r>
        <w:rPr>
          <w:sz w:val="20"/>
        </w:rPr>
        <w:t xml:space="preserve">О ЛИЦЕНЗИРОВАНИИ ПРЕДПРИНИМАТЕЛЬСКОЙ ДЕЯТЕЛЬНОСТИ</w:t>
      </w:r>
    </w:p>
    <w:p>
      <w:pPr>
        <w:pStyle w:val="2"/>
        <w:jc w:val="center"/>
      </w:pPr>
      <w:r>
        <w:rPr>
          <w:sz w:val="20"/>
        </w:rPr>
        <w:t xml:space="preserve">ПО УПРАВЛЕНИЮ МНОГОКВАРТИРНЫМИ ДОМАМИ И ОБ ОСУЩЕСТВЛЕНИИ</w:t>
      </w:r>
    </w:p>
    <w:p>
      <w:pPr>
        <w:pStyle w:val="2"/>
        <w:jc w:val="center"/>
      </w:pPr>
      <w:r>
        <w:rPr>
          <w:sz w:val="20"/>
        </w:rPr>
        <w:t xml:space="preserve">РЕГИОНАЛЬНОГО ГОСУДАРСТВЕННОГО ЛИЦЕНЗИОННОГО КОНТРОЛЯ</w:t>
      </w:r>
    </w:p>
    <w:p>
      <w:pPr>
        <w:pStyle w:val="2"/>
        <w:jc w:val="center"/>
      </w:pPr>
      <w:r>
        <w:rPr>
          <w:sz w:val="20"/>
        </w:rPr>
        <w:t xml:space="preserve">ЗА ОСУЩЕСТВЛЕНИЕМ ПРЕДПРИНИМАТЕЛЬСКОЙ ДЕЯТЕЛЬНОСТИ</w:t>
      </w:r>
    </w:p>
    <w:p>
      <w:pPr>
        <w:pStyle w:val="2"/>
        <w:jc w:val="center"/>
      </w:pPr>
      <w:r>
        <w:rPr>
          <w:sz w:val="20"/>
        </w:rPr>
        <w:t xml:space="preserve">ПО УПРАВЛЕНИЮ МНОГОКВАРТИРНЫМИ ДОМАМИ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25.12.2015 </w:t>
            </w:r>
            <w:hyperlink w:history="0" r:id="rId26"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N 1434</w:t>
              </w:r>
            </w:hyperlink>
            <w:r>
              <w:rPr>
                <w:sz w:val="20"/>
                <w:color w:val="392c69"/>
              </w:rPr>
              <w:t xml:space="preserve">,</w:t>
            </w:r>
          </w:p>
          <w:p>
            <w:pPr>
              <w:pStyle w:val="0"/>
              <w:jc w:val="center"/>
            </w:pPr>
            <w:r>
              <w:rPr>
                <w:sz w:val="20"/>
                <w:color w:val="392c69"/>
              </w:rPr>
              <w:t xml:space="preserve">от 13.09.2018 </w:t>
            </w:r>
            <w:hyperlink w:history="0" r:id="rId27"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N 1090</w:t>
              </w:r>
            </w:hyperlink>
            <w:r>
              <w:rPr>
                <w:sz w:val="20"/>
                <w:color w:val="392c69"/>
              </w:rPr>
              <w:t xml:space="preserve">, от 30.01.2021 </w:t>
            </w:r>
            <w:hyperlink w:history="0" r:id="rId28" w:tooltip="Постановление Правительства РФ от 30.01.2021 N 88 &quot;О внесении изменений в Положение о лицензировании предпринимательской деятельности по управлению многоквартирными домами&quot; {КонсультантПлюс}">
              <w:r>
                <w:rPr>
                  <w:sz w:val="20"/>
                  <w:color w:val="0000ff"/>
                </w:rPr>
                <w:t xml:space="preserve">N 88</w:t>
              </w:r>
            </w:hyperlink>
            <w:r>
              <w:rPr>
                <w:sz w:val="20"/>
                <w:color w:val="392c69"/>
              </w:rPr>
              <w:t xml:space="preserve">, от 05.02.2022 </w:t>
            </w:r>
            <w:hyperlink w:history="0" r:id="rId29"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N 117</w:t>
              </w:r>
            </w:hyperlink>
            <w:r>
              <w:rPr>
                <w:sz w:val="20"/>
                <w:color w:val="392c69"/>
              </w:rPr>
              <w:t xml:space="preserve">,</w:t>
            </w:r>
          </w:p>
          <w:p>
            <w:pPr>
              <w:pStyle w:val="0"/>
              <w:jc w:val="center"/>
            </w:pPr>
            <w:r>
              <w:rPr>
                <w:sz w:val="20"/>
                <w:color w:val="392c69"/>
              </w:rPr>
              <w:t xml:space="preserve">от 29.05.2023 </w:t>
            </w:r>
            <w:hyperlink w:history="0" r:id="rId30"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N 859</w:t>
              </w:r>
            </w:hyperlink>
            <w:r>
              <w:rPr>
                <w:sz w:val="20"/>
                <w:color w:val="392c69"/>
              </w:rPr>
              <w:t xml:space="preserve">, от 21.12.2023 </w:t>
            </w:r>
            <w:hyperlink w:history="0" r:id="rId31" w:tooltip="Постановление Правительства РФ от 21.12.2023 N 2243 &quot;О внесении изменений в некоторые акты Правительства Российской Федерации&quot; {КонсультантПлюс}">
              <w:r>
                <w:rPr>
                  <w:sz w:val="20"/>
                  <w:color w:val="0000ff"/>
                </w:rPr>
                <w:t xml:space="preserve">N 2243</w:t>
              </w:r>
            </w:hyperlink>
            <w:r>
              <w:rPr>
                <w:sz w:val="20"/>
                <w:color w:val="392c69"/>
              </w:rPr>
              <w:t xml:space="preserve">, от 31.07.2024 </w:t>
            </w:r>
            <w:hyperlink w:history="0" r:id="rId32"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N 1040</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Настоящее Положение устанавливает порядок лицензирования предпринимательской деятельности по управлению многоквартирными домами, осуществляемой управляющей организацией, а также порядок осуществления регионального государственного лицензионного контроля за осуществлением предпринимательской деятельности по управлению многоквартирными домами (далее - лицензионный контроль).</w:t>
      </w:r>
    </w:p>
    <w:p>
      <w:pPr>
        <w:pStyle w:val="0"/>
        <w:jc w:val="both"/>
      </w:pPr>
      <w:r>
        <w:rPr>
          <w:sz w:val="20"/>
        </w:rPr>
        <w:t xml:space="preserve">(п. 1 в ред. </w:t>
      </w:r>
      <w:hyperlink w:history="0" r:id="rId33"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05.02.2022 N 117)</w:t>
      </w:r>
    </w:p>
    <w:p>
      <w:pPr>
        <w:pStyle w:val="0"/>
        <w:jc w:val="center"/>
      </w:pPr>
      <w:r>
        <w:rPr>
          <w:sz w:val="20"/>
        </w:rPr>
      </w:r>
    </w:p>
    <w:p>
      <w:pPr>
        <w:pStyle w:val="2"/>
        <w:outlineLvl w:val="1"/>
        <w:jc w:val="center"/>
      </w:pPr>
      <w:r>
        <w:rPr>
          <w:sz w:val="20"/>
        </w:rPr>
        <w:t xml:space="preserve">I. Лицензирование предпринимательской деятельности</w:t>
      </w:r>
    </w:p>
    <w:p>
      <w:pPr>
        <w:pStyle w:val="2"/>
        <w:jc w:val="center"/>
      </w:pPr>
      <w:r>
        <w:rPr>
          <w:sz w:val="20"/>
        </w:rPr>
        <w:t xml:space="preserve">по управлению многоквартирными домами</w:t>
      </w:r>
    </w:p>
    <w:p>
      <w:pPr>
        <w:pStyle w:val="0"/>
        <w:jc w:val="center"/>
      </w:pPr>
      <w:r>
        <w:rPr>
          <w:sz w:val="20"/>
        </w:rPr>
        <w:t xml:space="preserve">(введено </w:t>
      </w:r>
      <w:hyperlink w:history="0" r:id="rId34"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05.02.2022</w:t>
      </w:r>
    </w:p>
    <w:p>
      <w:pPr>
        <w:pStyle w:val="0"/>
        <w:jc w:val="center"/>
      </w:pPr>
      <w:r>
        <w:rPr>
          <w:sz w:val="20"/>
        </w:rPr>
        <w:t xml:space="preserve">N 117)</w:t>
      </w:r>
    </w:p>
    <w:p>
      <w:pPr>
        <w:pStyle w:val="0"/>
        <w:jc w:val="center"/>
      </w:pPr>
      <w:r>
        <w:rPr>
          <w:sz w:val="20"/>
        </w:rPr>
      </w:r>
    </w:p>
    <w:p>
      <w:pPr>
        <w:pStyle w:val="0"/>
        <w:ind w:firstLine="540"/>
        <w:jc w:val="both"/>
      </w:pPr>
      <w:r>
        <w:rPr>
          <w:sz w:val="20"/>
        </w:rPr>
        <w:t xml:space="preserve">2. Лицензирование предпринимательской деятельности по управлению многоквартирными домами осуществляют органы государственного жилищного надзора субъекта Российской Федерации (далее - лицензирующий орган).</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соблюдении лицензионных требований в случае мобилизации сотрудника, наличие которого обязательно, см. </w:t>
            </w:r>
            <w:r>
              <w:rPr>
                <w:sz w:val="20"/>
                <w:color w:val="392c69"/>
              </w:rPr>
              <w:t xml:space="preserve">Постановление</w:t>
            </w:r>
            <w:r>
              <w:rPr>
                <w:sz w:val="20"/>
                <w:color w:val="392c69"/>
              </w:rPr>
              <w:t xml:space="preserve"> Правительства РФ от 12.03.2022 N 353.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Лицензионными требованиями к лицензиату помимо требований, предусмотренных </w:t>
      </w:r>
      <w:hyperlink w:history="0" r:id="rId35"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пунктами 1</w:t>
        </w:r>
      </w:hyperlink>
      <w:r>
        <w:rPr>
          <w:sz w:val="20"/>
        </w:rPr>
        <w:t xml:space="preserve"> - </w:t>
      </w:r>
      <w:hyperlink w:history="0" r:id="rId36" w:tooltip="&quot;Жилищный кодекс Российской Федерации&quot; от 29.12.2004 N 188-ФЗ (ред. от 03.02.2025) (с изм. и доп., вступ. в силу с 01.03.2025) {КонсультантПлюс}">
        <w:r>
          <w:rPr>
            <w:sz w:val="20"/>
            <w:color w:val="0000ff"/>
          </w:rPr>
          <w:t xml:space="preserve">6.2 части 1 статьи 193</w:t>
        </w:r>
      </w:hyperlink>
      <w:r>
        <w:rPr>
          <w:sz w:val="20"/>
        </w:rPr>
        <w:t xml:space="preserve"> Жилищного кодекса Российской Федерации, являются следующие требования:</w:t>
      </w:r>
    </w:p>
    <w:p>
      <w:pPr>
        <w:pStyle w:val="0"/>
        <w:jc w:val="both"/>
      </w:pPr>
      <w:r>
        <w:rPr>
          <w:sz w:val="20"/>
        </w:rPr>
        <w:t xml:space="preserve">(в ред. Постановлений Правительства РФ от 13.09.2018 </w:t>
      </w:r>
      <w:hyperlink w:history="0" r:id="rId37"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N 1090</w:t>
        </w:r>
      </w:hyperlink>
      <w:r>
        <w:rPr>
          <w:sz w:val="20"/>
        </w:rPr>
        <w:t xml:space="preserve">, от 31.07.2024 </w:t>
      </w:r>
      <w:hyperlink w:history="0" r:id="rId38"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N 1040</w:t>
        </w:r>
      </w:hyperlink>
      <w:r>
        <w:rPr>
          <w:sz w:val="20"/>
        </w:rPr>
        <w:t xml:space="preserve">)</w:t>
      </w:r>
    </w:p>
    <w:bookmarkStart w:id="72" w:name="P72"/>
    <w:bookmarkEnd w:id="72"/>
    <w:p>
      <w:pPr>
        <w:pStyle w:val="0"/>
        <w:spacing w:before="200" w:line-rule="auto"/>
        <w:ind w:firstLine="540"/>
        <w:jc w:val="both"/>
      </w:pPr>
      <w:r>
        <w:rPr>
          <w:sz w:val="20"/>
        </w:rPr>
        <w:t xml:space="preserve">а) соблюдение требований, предусмотренных </w:t>
      </w:r>
      <w:hyperlink w:history="0" r:id="rId3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2.3 статьи 161</w:t>
        </w:r>
      </w:hyperlink>
      <w:r>
        <w:rPr>
          <w:sz w:val="20"/>
        </w:rPr>
        <w:t xml:space="preserve"> Жилищного кодекса Российской Федерации;</w:t>
      </w:r>
    </w:p>
    <w:bookmarkStart w:id="73" w:name="P73"/>
    <w:bookmarkEnd w:id="73"/>
    <w:p>
      <w:pPr>
        <w:pStyle w:val="0"/>
        <w:spacing w:before="200" w:line-rule="auto"/>
        <w:ind w:firstLine="540"/>
        <w:jc w:val="both"/>
      </w:pPr>
      <w:r>
        <w:rPr>
          <w:sz w:val="20"/>
        </w:rPr>
        <w:t xml:space="preserve">б) исполнение обязанностей по договору управления многоквартирным домом, предусмотренных </w:t>
      </w:r>
      <w:hyperlink w:history="0" r:id="rId40"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2 статьи 162</w:t>
        </w:r>
      </w:hyperlink>
      <w:r>
        <w:rPr>
          <w:sz w:val="20"/>
        </w:rPr>
        <w:t xml:space="preserve"> Жилищного кодекса Российской Федерации;</w:t>
      </w:r>
    </w:p>
    <w:p>
      <w:pPr>
        <w:pStyle w:val="0"/>
        <w:spacing w:before="200" w:line-rule="auto"/>
        <w:ind w:firstLine="540"/>
        <w:jc w:val="both"/>
      </w:pPr>
      <w:r>
        <w:rPr>
          <w:sz w:val="20"/>
        </w:rPr>
        <w:t xml:space="preserve">в) соблюдение требований, предусмотренных </w:t>
      </w:r>
      <w:hyperlink w:history="0" r:id="rId41"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3.1 статьи 45</w:t>
        </w:r>
      </w:hyperlink>
      <w:r>
        <w:rPr>
          <w:sz w:val="20"/>
        </w:rPr>
        <w:t xml:space="preserve"> Жилищного кодекса Российской Федерации;</w:t>
      </w:r>
    </w:p>
    <w:p>
      <w:pPr>
        <w:pStyle w:val="0"/>
        <w:jc w:val="both"/>
      </w:pPr>
      <w:r>
        <w:rPr>
          <w:sz w:val="20"/>
        </w:rPr>
        <w:t xml:space="preserve">(пп. "в" в ред. </w:t>
      </w:r>
      <w:hyperlink w:history="0" r:id="rId42"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Постановления</w:t>
        </w:r>
      </w:hyperlink>
      <w:r>
        <w:rPr>
          <w:sz w:val="20"/>
        </w:rPr>
        <w:t xml:space="preserve"> Правительства РФ от 13.09.2018 N 1090)</w:t>
      </w:r>
    </w:p>
    <w:bookmarkStart w:id="76" w:name="P76"/>
    <w:bookmarkEnd w:id="76"/>
    <w:p>
      <w:pPr>
        <w:pStyle w:val="0"/>
        <w:spacing w:before="200" w:line-rule="auto"/>
        <w:ind w:firstLine="540"/>
        <w:jc w:val="both"/>
      </w:pPr>
      <w:r>
        <w:rPr>
          <w:sz w:val="20"/>
        </w:rPr>
        <w:t xml:space="preserve">г) соблюдение требований, предусмотренных </w:t>
      </w:r>
      <w:hyperlink w:history="0" r:id="rId4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7 статьи 162</w:t>
        </w:r>
      </w:hyperlink>
      <w:r>
        <w:rPr>
          <w:sz w:val="20"/>
        </w:rPr>
        <w:t xml:space="preserve"> и </w:t>
      </w:r>
      <w:hyperlink w:history="0" r:id="rId4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6 статьи 198</w:t>
        </w:r>
      </w:hyperlink>
      <w:r>
        <w:rPr>
          <w:sz w:val="20"/>
        </w:rPr>
        <w:t xml:space="preserve"> Жилищного кодекса Российской Федерации;</w:t>
      </w:r>
    </w:p>
    <w:p>
      <w:pPr>
        <w:pStyle w:val="0"/>
        <w:jc w:val="both"/>
      </w:pPr>
      <w:r>
        <w:rPr>
          <w:sz w:val="20"/>
        </w:rPr>
        <w:t xml:space="preserve">(пп. "г" введен </w:t>
      </w:r>
      <w:hyperlink w:history="0" r:id="rId45"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Постановлением</w:t>
        </w:r>
      </w:hyperlink>
      <w:r>
        <w:rPr>
          <w:sz w:val="20"/>
        </w:rPr>
        <w:t xml:space="preserve"> Правительства РФ от 13.09.2018 N 1090)</w:t>
      </w:r>
    </w:p>
    <w:bookmarkStart w:id="78" w:name="P78"/>
    <w:bookmarkEnd w:id="78"/>
    <w:p>
      <w:pPr>
        <w:pStyle w:val="0"/>
        <w:spacing w:before="200" w:line-rule="auto"/>
        <w:ind w:firstLine="540"/>
        <w:jc w:val="both"/>
      </w:pPr>
      <w:r>
        <w:rPr>
          <w:sz w:val="20"/>
        </w:rPr>
        <w:t xml:space="preserve">д) соблюдение требований, предусмотренных </w:t>
      </w:r>
      <w:hyperlink w:history="0" r:id="rId46"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подпунктом "а" пункта 11</w:t>
        </w:r>
      </w:hyperlink>
      <w:r>
        <w:rPr>
          <w:sz w:val="20"/>
        </w:rPr>
        <w:t xml:space="preserve"> и </w:t>
      </w:r>
      <w:hyperlink w:history="0" r:id="rId47"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пунктом 12</w:t>
        </w:r>
      </w:hyperlink>
      <w:r>
        <w:rPr>
          <w:sz w:val="20"/>
        </w:rPr>
        <w:t xml:space="preserve"> Правил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 утвержденных постановлением Правительства Российской Федерации от 14 мая 2013 г. N 410 "О мерах по обеспечению безопасности при использовании и содержании внутридомового и внутриквартирного газового оборудования".</w:t>
      </w:r>
    </w:p>
    <w:p>
      <w:pPr>
        <w:pStyle w:val="0"/>
        <w:jc w:val="both"/>
      </w:pPr>
      <w:r>
        <w:rPr>
          <w:sz w:val="20"/>
        </w:rPr>
        <w:t xml:space="preserve">(пп. "д" введен </w:t>
      </w:r>
      <w:hyperlink w:history="0" r:id="rId48"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Постановлением</w:t>
        </w:r>
      </w:hyperlink>
      <w:r>
        <w:rPr>
          <w:sz w:val="20"/>
        </w:rPr>
        <w:t xml:space="preserve"> Правительства РФ от 29.05.2023 N 859)</w:t>
      </w:r>
    </w:p>
    <w:bookmarkStart w:id="80" w:name="P80"/>
    <w:bookmarkEnd w:id="80"/>
    <w:p>
      <w:pPr>
        <w:pStyle w:val="0"/>
        <w:spacing w:before="200" w:line-rule="auto"/>
        <w:ind w:firstLine="540"/>
        <w:jc w:val="both"/>
      </w:pPr>
      <w:r>
        <w:rPr>
          <w:sz w:val="20"/>
        </w:rPr>
        <w:t xml:space="preserve">4. К соискателю лицензии на осуществление предпринимательской деятельности по управлению многоквартирными домами (далее - лицензия) с учетом особенностей лицензирования предпринимательской деятельности по управлению многоквартирными домами, установленных Жилищным </w:t>
      </w:r>
      <w:hyperlink w:history="0" r:id="rId4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кодексом</w:t>
        </w:r>
      </w:hyperlink>
      <w:r>
        <w:rPr>
          <w:sz w:val="20"/>
        </w:rPr>
        <w:t xml:space="preserve"> Российской Федерации, предъявляются лицензионные требования, предусмотренные </w:t>
      </w:r>
      <w:hyperlink w:history="0" r:id="rId50"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пунктами 1</w:t>
        </w:r>
      </w:hyperlink>
      <w:r>
        <w:rPr>
          <w:sz w:val="20"/>
        </w:rPr>
        <w:t xml:space="preserve"> - </w:t>
      </w:r>
      <w:hyperlink w:history="0" r:id="rId51" w:tooltip="&quot;Жилищный кодекс Российской Федерации&quot; от 29.12.2004 N 188-ФЗ (ред. от 03.02.2025) (с изм. и доп., вступ. в силу с 01.03.2025) {КонсультантПлюс}">
        <w:r>
          <w:rPr>
            <w:sz w:val="20"/>
            <w:color w:val="0000ff"/>
          </w:rPr>
          <w:t xml:space="preserve">5</w:t>
        </w:r>
      </w:hyperlink>
      <w:r>
        <w:rPr>
          <w:sz w:val="20"/>
        </w:rPr>
        <w:t xml:space="preserve">, </w:t>
      </w:r>
      <w:hyperlink w:history="0" r:id="rId5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6.2</w:t>
        </w:r>
      </w:hyperlink>
      <w:r>
        <w:rPr>
          <w:sz w:val="20"/>
        </w:rPr>
        <w:t xml:space="preserve"> и </w:t>
      </w:r>
      <w:hyperlink w:history="0" r:id="rId5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6.3 части 1 статьи 193</w:t>
        </w:r>
      </w:hyperlink>
      <w:r>
        <w:rPr>
          <w:sz w:val="20"/>
        </w:rPr>
        <w:t xml:space="preserve"> Жилищного кодекса Российской Федерации.</w:t>
      </w:r>
    </w:p>
    <w:p>
      <w:pPr>
        <w:pStyle w:val="0"/>
        <w:jc w:val="both"/>
      </w:pPr>
      <w:r>
        <w:rPr>
          <w:sz w:val="20"/>
        </w:rPr>
        <w:t xml:space="preserve">(в ред. Постановлений Правительства РФ от 13.09.2018 </w:t>
      </w:r>
      <w:hyperlink w:history="0" r:id="rId54"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N 1090</w:t>
        </w:r>
      </w:hyperlink>
      <w:r>
        <w:rPr>
          <w:sz w:val="20"/>
        </w:rPr>
        <w:t xml:space="preserve">, от 31.07.2024 </w:t>
      </w:r>
      <w:hyperlink w:history="0" r:id="rId55"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N 1040</w:t>
        </w:r>
      </w:hyperlink>
      <w:r>
        <w:rPr>
          <w:sz w:val="20"/>
        </w:rPr>
        <w:t xml:space="preserve">)</w:t>
      </w:r>
    </w:p>
    <w:p>
      <w:pPr>
        <w:pStyle w:val="0"/>
        <w:spacing w:before="200" w:line-rule="auto"/>
        <w:ind w:firstLine="540"/>
        <w:jc w:val="both"/>
      </w:pPr>
      <w:r>
        <w:rPr>
          <w:sz w:val="20"/>
        </w:rPr>
        <w:t xml:space="preserve">4(1). К грубым нарушениям лицензионных требований относятся:</w:t>
      </w:r>
    </w:p>
    <w:bookmarkStart w:id="83" w:name="P83"/>
    <w:bookmarkEnd w:id="83"/>
    <w:p>
      <w:pPr>
        <w:pStyle w:val="0"/>
        <w:spacing w:before="200" w:line-rule="auto"/>
        <w:ind w:firstLine="540"/>
        <w:jc w:val="both"/>
      </w:pPr>
      <w:r>
        <w:rPr>
          <w:sz w:val="20"/>
        </w:rPr>
        <w:t xml:space="preserve">а) нарушение лицензионного требования, предусмотренного </w:t>
      </w:r>
      <w:hyperlink w:history="0" w:anchor="P72" w:tooltip="а) соблюдение требований, предусмотренных частью 2.3 статьи 161 Жилищного кодекса Российской Федерации;">
        <w:r>
          <w:rPr>
            <w:sz w:val="20"/>
            <w:color w:val="0000ff"/>
          </w:rPr>
          <w:t xml:space="preserve">подпунктом "а" пункта 3</w:t>
        </w:r>
      </w:hyperlink>
      <w:r>
        <w:rPr>
          <w:sz w:val="20"/>
        </w:rPr>
        <w:t xml:space="preserve"> настоящего Положения, повлекшее причинение вреда жизни или тяжкого вреда здоровью граждан, которое подтверждено вступившим в законную силу решением суда;</w:t>
      </w:r>
    </w:p>
    <w:bookmarkStart w:id="84" w:name="P84"/>
    <w:bookmarkEnd w:id="84"/>
    <w:p>
      <w:pPr>
        <w:pStyle w:val="0"/>
        <w:spacing w:before="200" w:line-rule="auto"/>
        <w:ind w:firstLine="540"/>
        <w:jc w:val="both"/>
      </w:pPr>
      <w:r>
        <w:rPr>
          <w:sz w:val="20"/>
        </w:rPr>
        <w:t xml:space="preserve">б) нарушение лицензионного требования, предусмотренного </w:t>
      </w:r>
      <w:hyperlink w:history="0" w:anchor="P72" w:tooltip="а) соблюдение требований, предусмотренных частью 2.3 статьи 161 Жилищного кодекса Российской Федерации;">
        <w:r>
          <w:rPr>
            <w:sz w:val="20"/>
            <w:color w:val="0000ff"/>
          </w:rPr>
          <w:t xml:space="preserve">подпунктом "а" пункта 3</w:t>
        </w:r>
      </w:hyperlink>
      <w:r>
        <w:rPr>
          <w:sz w:val="20"/>
        </w:rPr>
        <w:t xml:space="preserve"> настоящего Положения, в части непроведения лицензиатом испытаний на прочность и плотность (гидравлических испытаний) узлов ввода и систем отопления, промывки и регулировки систем отопления, выполняемых в целях надлежащего содержания систем теплоснабжения (отопление, горячее водоснабжение) в многоквартирных домах;</w:t>
      </w:r>
    </w:p>
    <w:bookmarkStart w:id="85" w:name="P85"/>
    <w:bookmarkEnd w:id="85"/>
    <w:p>
      <w:pPr>
        <w:pStyle w:val="0"/>
        <w:spacing w:before="200" w:line-rule="auto"/>
        <w:ind w:firstLine="540"/>
        <w:jc w:val="both"/>
      </w:pPr>
      <w:r>
        <w:rPr>
          <w:sz w:val="20"/>
        </w:rPr>
        <w:t xml:space="preserve">в) нарушение лицензионного требования, предусмотренного </w:t>
      </w:r>
      <w:hyperlink w:history="0" w:anchor="P72" w:tooltip="а) соблюдение требований, предусмотренных частью 2.3 статьи 161 Жилищного кодекса Российской Федерации;">
        <w:r>
          <w:rPr>
            <w:sz w:val="20"/>
            <w:color w:val="0000ff"/>
          </w:rPr>
          <w:t xml:space="preserve">подпунктом "а" пункта 3</w:t>
        </w:r>
      </w:hyperlink>
      <w:r>
        <w:rPr>
          <w:sz w:val="20"/>
        </w:rPr>
        <w:t xml:space="preserve"> настоящего Положения, в части незаключения в течение 30 календарных дней со дня начала исполнения договора управления многоквартирным домом договоров о выполнении работ в целях надлежащего содержания систем внутридомового газового оборудования в соответствии с требованиями, установленными </w:t>
      </w:r>
      <w:hyperlink w:history="0" r:id="rId56"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Правилами</w:t>
        </w:r>
      </w:hyperlink>
      <w:r>
        <w:rPr>
          <w:sz w:val="20"/>
        </w:rPr>
        <w:t xml:space="preserve">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 утвержденными постановлением Правительства Российской Федерации от 14 мая 2013 г. N 410 "О мерах по обеспечению безопасности при использовании и содержании внутридомового и внутриквартирного газового оборудования", выполнении работ по эксплуатации, в том числе по обслуживанию и ремонту лифтов, подъемных платформ для инвалидов в соответствии с требованиями, установленными </w:t>
      </w:r>
      <w:hyperlink w:history="0" r:id="rId57" w:tooltip="Постановление Правительства РФ от 24.06.2017 N 743 (ред. от 03.02.2023) &quot;Об организации безопасного использования и содержания лифтов, подъемных платформ для инвалидов, пассажирских конвейеров (движущихся пешеходных дорожек), эскалаторов, за исключением эскалаторов в метрополитенах&quot; (вместе с &quot;Правилами организации безопасного использования и содержания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 Утратил силу или отменен {КонсультантПлюс}">
        <w:r>
          <w:rPr>
            <w:sz w:val="20"/>
            <w:color w:val="0000ff"/>
          </w:rPr>
          <w:t xml:space="preserve">Правилами</w:t>
        </w:r>
      </w:hyperlink>
      <w:r>
        <w:rPr>
          <w:sz w:val="20"/>
        </w:rPr>
        <w:t xml:space="preserve"> организации безопасного использования и содержания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утвержденными постановлением Правительства Российской Федерации от 24 июня 2017 г. N 743 "Об организации безопасного использования и содержания лифтов, подъемных платформ для инвалидов, пассажирских конвейеров (движущихся пешеходных дорожек), эскалаторов, за исключением эскалаторов в метрополитенах", за исключением случая выполнения работ по эксплуатации, в том числе по обслуживанию и ремонту лифтов, подъемных платформ для инвалидов, управляющими организациями самостоятельно в соответствии с требованиями, установленными </w:t>
      </w:r>
      <w:hyperlink w:history="0" r:id="rId58" w:tooltip="Постановление Правительства РФ от 24.06.2017 N 743 (ред. от 03.02.2023) &quot;Об организации безопасного использования и содержания лифтов, подъемных платформ для инвалидов, пассажирских конвейеров (движущихся пешеходных дорожек), эскалаторов, за исключением эскалаторов в метрополитенах&quot; (вместе с &quot;Правилами организации безопасного использования и содержания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 Утратил силу или отменен {КонсультантПлюс}">
        <w:r>
          <w:rPr>
            <w:sz w:val="20"/>
            <w:color w:val="0000ff"/>
          </w:rPr>
          <w:t xml:space="preserve">Правилами</w:t>
        </w:r>
      </w:hyperlink>
      <w:r>
        <w:rPr>
          <w:sz w:val="20"/>
        </w:rPr>
        <w:t xml:space="preserve"> организации безопасного использования и содержания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утвержденными постановлением Правительства Российской Федерации от 24 июня 2017 г. N 743 "Об организации безопасного использования и содержания лифтов, подъемных платформ для инвалидов, пассажирских конвейеров (движущихся пешеходных дорожек), эскалаторов, за исключением эскалаторов в метрополитенах";</w:t>
      </w:r>
    </w:p>
    <w:bookmarkStart w:id="86" w:name="P86"/>
    <w:bookmarkEnd w:id="86"/>
    <w:p>
      <w:pPr>
        <w:pStyle w:val="0"/>
        <w:spacing w:before="200" w:line-rule="auto"/>
        <w:ind w:firstLine="540"/>
        <w:jc w:val="both"/>
      </w:pPr>
      <w:r>
        <w:rPr>
          <w:sz w:val="20"/>
        </w:rPr>
        <w:t xml:space="preserve">г) нарушение лицензионного требования, предусмотренного </w:t>
      </w:r>
      <w:hyperlink w:history="0" w:anchor="P73" w:tooltip="б) исполнение обязанностей по договору управления многоквартирным домом, предусмотренных частью 2 статьи 162 Жилищного кодекса Российской Федерации;">
        <w:r>
          <w:rPr>
            <w:sz w:val="20"/>
            <w:color w:val="0000ff"/>
          </w:rPr>
          <w:t xml:space="preserve">подпунктом "б" пункта 3</w:t>
        </w:r>
      </w:hyperlink>
      <w:r>
        <w:rPr>
          <w:sz w:val="20"/>
        </w:rPr>
        <w:t xml:space="preserve"> настоящего Положения, в части незаключения лицензиатом в течение 30 календарных дней со дня начала исполнения договора управления многоквартирным домом договоров с ресурсоснабжающими организациями в целях приобретения коммунальных ресурсов, потребляемых при использовании и содержании общего имущества в многоквартирном доме;</w:t>
      </w:r>
    </w:p>
    <w:bookmarkStart w:id="87" w:name="P87"/>
    <w:bookmarkEnd w:id="87"/>
    <w:p>
      <w:pPr>
        <w:pStyle w:val="0"/>
        <w:spacing w:before="200" w:line-rule="auto"/>
        <w:ind w:firstLine="540"/>
        <w:jc w:val="both"/>
      </w:pPr>
      <w:r>
        <w:rPr>
          <w:sz w:val="20"/>
        </w:rPr>
        <w:t xml:space="preserve">д) нарушение лицензионного требования, предусмотренного </w:t>
      </w:r>
      <w:hyperlink w:history="0" w:anchor="P73" w:tooltip="б) исполнение обязанностей по договору управления многоквартирным домом, предусмотренных частью 2 статьи 162 Жилищного кодекса Российской Федерации;">
        <w:r>
          <w:rPr>
            <w:sz w:val="20"/>
            <w:color w:val="0000ff"/>
          </w:rPr>
          <w:t xml:space="preserve">подпунктом "б" пункта 3</w:t>
        </w:r>
      </w:hyperlink>
      <w:r>
        <w:rPr>
          <w:sz w:val="20"/>
        </w:rPr>
        <w:t xml:space="preserve"> настоящего Положения, в части наличия у лицензиата признанной им или подтвержденной вступившим в законную силу судебным актом задолженности перед ресурсоснабжающей организацией в размере, равном или превышающем 2 среднемесячные величины обязательств по оплате по договору ресурсоснабжения, заключенному в целях обеспечения предоставления собственникам и пользователям помещения в многоквартирном доме коммунальной услуги соответствующего вида и (или) приобретения коммунальных ресурсов, потребляемых при использовании и содержании общего имущества в многоквартирном доме, независимо от факта последующей оплаты указанной задолженности лицензиатом;</w:t>
      </w:r>
    </w:p>
    <w:bookmarkStart w:id="88" w:name="P88"/>
    <w:bookmarkEnd w:id="88"/>
    <w:p>
      <w:pPr>
        <w:pStyle w:val="0"/>
        <w:spacing w:before="200" w:line-rule="auto"/>
        <w:ind w:firstLine="540"/>
        <w:jc w:val="both"/>
      </w:pPr>
      <w:r>
        <w:rPr>
          <w:sz w:val="20"/>
        </w:rPr>
        <w:t xml:space="preserve">е) нарушение лицензионного требования, предусмотренного </w:t>
      </w:r>
      <w:hyperlink w:history="0" w:anchor="P73" w:tooltip="б) исполнение обязанностей по договору управления многоквартирным домом, предусмотренных частью 2 статьи 162 Жилищного кодекса Российской Федерации;">
        <w:r>
          <w:rPr>
            <w:sz w:val="20"/>
            <w:color w:val="0000ff"/>
          </w:rPr>
          <w:t xml:space="preserve">подпунктом "б" пункта 3</w:t>
        </w:r>
      </w:hyperlink>
      <w:r>
        <w:rPr>
          <w:sz w:val="20"/>
        </w:rPr>
        <w:t xml:space="preserve"> настоящего Положения, в части отказа от передачи, осуществляемой в случаях, предусмотренных законодательством Российской Федерации, технической документации на многоквартирный дом и иных связанных с управлением таким многоквартирным домом документов, ключей от помещений, входящих в состав общего имущества в многоквартирном доме, электронных кодов доступа к оборудованию, входящему в состав общего имущества в многоквартирном доме, и иных технических средств и оборудования, необходимых для эксплуатации многоквартирного дома и управления им (далее - техническая документация на многоквартирный дом и иные связанные с управлением таким многоквартирным домом документы, технические средства и оборудование), принявшим на себя обязательства по управлению многоквартирным домом управляющей организации, товариществу собственников жилья, жилищному кооперативу, жилищно-строительному кооперативу, иному специализированному потребительскому кооперативу, а в случае непосредственного управления многоквартирным домом собственниками помещений в таком доме одному из собственников, указанному в решении общего собрания собственников помещений о выборе способа управления многоквартирным домом, или, если такой собственник не указан, любому собственнику помещения в этом доме, либо уклонение от передачи технической документации на многоквартирный дом и иных связанных с управлением таким многоквартирным домом документов, технических средств и оборудования указанным лицам, либо нарушение предусмотренных федеральными законами и принятыми в соответствии с ними иными нормативными правовыми актами Российской Федерации порядка и сроков передачи технической документации на многоквартирный дом и иных связанных с управлением таким многоквартирным домом документов, технических средств и оборудования;</w:t>
      </w:r>
    </w:p>
    <w:bookmarkStart w:id="89" w:name="P89"/>
    <w:bookmarkEnd w:id="89"/>
    <w:p>
      <w:pPr>
        <w:pStyle w:val="0"/>
        <w:spacing w:before="200" w:line-rule="auto"/>
        <w:ind w:firstLine="540"/>
        <w:jc w:val="both"/>
      </w:pPr>
      <w:r>
        <w:rPr>
          <w:sz w:val="20"/>
        </w:rPr>
        <w:t xml:space="preserve">ж) нарушение лицензионного требования, предусмотренного </w:t>
      </w:r>
      <w:hyperlink w:history="0" w:anchor="P76" w:tooltip="г) соблюдение требований, предусмотренных частью 7 статьи 162 и частью 6 статьи 198 Жилищного кодекса Российской Федерации;">
        <w:r>
          <w:rPr>
            <w:sz w:val="20"/>
            <w:color w:val="0000ff"/>
          </w:rPr>
          <w:t xml:space="preserve">подпунктом "г" пункта 3</w:t>
        </w:r>
      </w:hyperlink>
      <w:r>
        <w:rPr>
          <w:sz w:val="20"/>
        </w:rPr>
        <w:t xml:space="preserve"> настоящего Положения, в части непрекращения лицензиатом деятельности по управлению многоквартирным домом в течение 3 дней со дня исключения сведений о таком доме из реестра лицензий субъекта Российской Федерации, за исключением осуществления такой деятельности в соответствии с положениями </w:t>
      </w:r>
      <w:hyperlink w:history="0" r:id="rId5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части 3 статьи 200</w:t>
        </w:r>
      </w:hyperlink>
      <w:r>
        <w:rPr>
          <w:sz w:val="20"/>
        </w:rPr>
        <w:t xml:space="preserve"> Жилищного кодекса Российской Федерации;</w:t>
      </w:r>
    </w:p>
    <w:bookmarkStart w:id="90" w:name="P90"/>
    <w:bookmarkEnd w:id="90"/>
    <w:p>
      <w:pPr>
        <w:pStyle w:val="0"/>
        <w:spacing w:before="200" w:line-rule="auto"/>
        <w:ind w:firstLine="540"/>
        <w:jc w:val="both"/>
      </w:pPr>
      <w:r>
        <w:rPr>
          <w:sz w:val="20"/>
        </w:rPr>
        <w:t xml:space="preserve">з) нарушение лицензионного требования, предусмотренного </w:t>
      </w:r>
      <w:hyperlink w:history="0" w:anchor="P73" w:tooltip="б) исполнение обязанностей по договору управления многоквартирным домом, предусмотренных частью 2 статьи 162 Жилищного кодекса Российской Федерации;">
        <w:r>
          <w:rPr>
            <w:sz w:val="20"/>
            <w:color w:val="0000ff"/>
          </w:rPr>
          <w:t xml:space="preserve">подпунктом "б" пункта 3</w:t>
        </w:r>
      </w:hyperlink>
      <w:r>
        <w:rPr>
          <w:sz w:val="20"/>
        </w:rPr>
        <w:t xml:space="preserve"> настоящего Положения, в части нарушения лицензиатом требований к осуществлению аварийно-диспетчерского обслуживания, предусмотренных </w:t>
      </w:r>
      <w:hyperlink w:history="0" r:id="rId60" w:tooltip="Постановление Правительства РФ от 15.05.2013 N 416 (ред. от 21.12.2023) &quot;О порядке осуществления деятельности по управлению многоквартирными домами&quot; (вместе с &quot;Правилами осуществления деятельности по управлению многоквартирными домами&quot;) {КонсультантПлюс}">
        <w:r>
          <w:rPr>
            <w:sz w:val="20"/>
            <w:color w:val="0000ff"/>
          </w:rPr>
          <w:t xml:space="preserve">пунктом 13</w:t>
        </w:r>
      </w:hyperlink>
      <w:r>
        <w:rPr>
          <w:sz w:val="20"/>
        </w:rPr>
        <w:t xml:space="preserve"> Правил осуществления деятельности по управлению многоквартирными домами, утвержденных постановлением Правительства Российской Федерации от 15 мая 2013 г. N 416 "О порядке осуществления деятельности по управлению многоквартирными домами";</w:t>
      </w:r>
    </w:p>
    <w:bookmarkStart w:id="91" w:name="P91"/>
    <w:bookmarkEnd w:id="91"/>
    <w:p>
      <w:pPr>
        <w:pStyle w:val="0"/>
        <w:spacing w:before="200" w:line-rule="auto"/>
        <w:ind w:firstLine="540"/>
        <w:jc w:val="both"/>
      </w:pPr>
      <w:r>
        <w:rPr>
          <w:sz w:val="20"/>
        </w:rPr>
        <w:t xml:space="preserve">и) нарушение лицензионного требования, предусмотренного </w:t>
      </w:r>
      <w:hyperlink w:history="0" w:anchor="P78" w:tooltip="д) соблюдение требований, предусмотренных подпунктом &quot;а&quot; пункта 11 и пунктом 12 Правил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 утвержденных постановлением Правительства Российской Федерации от 14 мая 2013 г. N 410 &quot;О мерах по обеспечению безопасности при использовании и содержании внутридомового и внутриквартирного газового оборудования&quot;.">
        <w:r>
          <w:rPr>
            <w:sz w:val="20"/>
            <w:color w:val="0000ff"/>
          </w:rPr>
          <w:t xml:space="preserve">подпунктом "д" пункта 3</w:t>
        </w:r>
      </w:hyperlink>
      <w:r>
        <w:rPr>
          <w:sz w:val="20"/>
        </w:rPr>
        <w:t xml:space="preserve"> настоящего Положения.</w:t>
      </w:r>
    </w:p>
    <w:p>
      <w:pPr>
        <w:pStyle w:val="0"/>
        <w:jc w:val="both"/>
      </w:pPr>
      <w:r>
        <w:rPr>
          <w:sz w:val="20"/>
        </w:rPr>
        <w:t xml:space="preserve">(пп. "и" введен </w:t>
      </w:r>
      <w:hyperlink w:history="0" r:id="rId61"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Постановлением</w:t>
        </w:r>
      </w:hyperlink>
      <w:r>
        <w:rPr>
          <w:sz w:val="20"/>
        </w:rPr>
        <w:t xml:space="preserve"> Правительства РФ от 29.05.2023 N 859)</w:t>
      </w:r>
    </w:p>
    <w:p>
      <w:pPr>
        <w:pStyle w:val="0"/>
        <w:jc w:val="both"/>
      </w:pPr>
      <w:r>
        <w:rPr>
          <w:sz w:val="20"/>
        </w:rPr>
        <w:t xml:space="preserve">(п. 4(1) введен </w:t>
      </w:r>
      <w:hyperlink w:history="0" r:id="rId62"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Постановлением</w:t>
        </w:r>
      </w:hyperlink>
      <w:r>
        <w:rPr>
          <w:sz w:val="20"/>
        </w:rPr>
        <w:t xml:space="preserve"> Правительства РФ от 13.09.2018 N 1090)</w:t>
      </w:r>
    </w:p>
    <w:p>
      <w:pPr>
        <w:pStyle w:val="0"/>
        <w:spacing w:before="200" w:line-rule="auto"/>
        <w:ind w:firstLine="540"/>
        <w:jc w:val="both"/>
      </w:pPr>
      <w:r>
        <w:rPr>
          <w:sz w:val="20"/>
        </w:rPr>
        <w:t xml:space="preserve">4(2). При повторном совершении лицензиатом в течение 12 месяцев со дня назначения административного наказания за нарушение лицензионных требований, которое отнесено к грубым нарушениям лицензионных требований, грубых нарушений лицензионных требований, предусмотренных </w:t>
      </w:r>
      <w:hyperlink w:history="0" w:anchor="P83" w:tooltip="а) нарушение лицензионного требования, предусмотренного подпунктом &quot;а&quot; пункта 3 настоящего Положения, повлекшее причинение вреда жизни или тяжкого вреда здоровью граждан, которое подтверждено вступившим в законную силу решением суда;">
        <w:r>
          <w:rPr>
            <w:sz w:val="20"/>
            <w:color w:val="0000ff"/>
          </w:rPr>
          <w:t xml:space="preserve">подпунктами "а"</w:t>
        </w:r>
      </w:hyperlink>
      <w:r>
        <w:rPr>
          <w:sz w:val="20"/>
        </w:rPr>
        <w:t xml:space="preserve">, </w:t>
      </w:r>
      <w:hyperlink w:history="0" w:anchor="P84" w:tooltip="б) нарушение лицензионного требования, предусмотренного подпунктом &quot;а&quot; пункта 3 настоящего Положения, в части непроведения лицензиатом испытаний на прочность и плотность (гидравлических испытаний) узлов ввода и систем отопления, промывки и регулировки систем отопления, выполняемых в целях надлежащего содержания систем теплоснабжения (отопление, горячее водоснабжение) в многоквартирных домах;">
        <w:r>
          <w:rPr>
            <w:sz w:val="20"/>
            <w:color w:val="0000ff"/>
          </w:rPr>
          <w:t xml:space="preserve">"б"</w:t>
        </w:r>
      </w:hyperlink>
      <w:r>
        <w:rPr>
          <w:sz w:val="20"/>
        </w:rPr>
        <w:t xml:space="preserve">, </w:t>
      </w:r>
      <w:hyperlink w:history="0" w:anchor="P86" w:tooltip="г) нарушение лицензионного требования, предусмотренного подпунктом &quot;б&quot; пункта 3 настоящего Положения, в части незаключения лицензиатом в течение 30 календарных дней со дня начала исполнения договора управления многоквартирным домом договоров с ресурсоснабжающими организациями в целях приобретения коммунальных ресурсов, потребляемых при использовании и содержании общего имущества в многоквартирном доме;">
        <w:r>
          <w:rPr>
            <w:sz w:val="20"/>
            <w:color w:val="0000ff"/>
          </w:rPr>
          <w:t xml:space="preserve">"г"</w:t>
        </w:r>
      </w:hyperlink>
      <w:r>
        <w:rPr>
          <w:sz w:val="20"/>
        </w:rPr>
        <w:t xml:space="preserve">, </w:t>
      </w:r>
      <w:hyperlink w:history="0" w:anchor="P87" w:tooltip="д) нарушение лицензионного требования, предусмотренного подпунктом &quot;б&quot; пункта 3 настоящего Положения, в части наличия у лицензиата признанной им или подтвержденной вступившим в законную силу судебным актом задолженности перед ресурсоснабжающей организацией в размере, равном или превышающем 2 среднемесячные величины обязательств по оплате по договору ресурсоснабжения, заключенному в целях обеспечения предоставления собственникам и пользователям помещения в многоквартирном доме коммунальной услуги соответс...">
        <w:r>
          <w:rPr>
            <w:sz w:val="20"/>
            <w:color w:val="0000ff"/>
          </w:rPr>
          <w:t xml:space="preserve">"д"</w:t>
        </w:r>
      </w:hyperlink>
      <w:r>
        <w:rPr>
          <w:sz w:val="20"/>
        </w:rPr>
        <w:t xml:space="preserve"> и </w:t>
      </w:r>
      <w:hyperlink w:history="0" w:anchor="P90" w:tooltip="з) нарушение лицензионного требования, предусмотренного подпунктом &quot;б&quot; пункта 3 настоящего Положения, в части нарушения лицензиатом требований к осуществлению аварийно-диспетчерского обслуживания, предусмотренных пунктом 13 Правил осуществления деятельности по управлению многоквартирными домами, утвержденных постановлением Правительства Российской Федерации от 15 мая 2013 г. N 416 &quot;О порядке осуществления деятельности по управлению многоквартирными домами&quot;;">
        <w:r>
          <w:rPr>
            <w:sz w:val="20"/>
            <w:color w:val="0000ff"/>
          </w:rPr>
          <w:t xml:space="preserve">"з" пункта 4(1)</w:t>
        </w:r>
      </w:hyperlink>
      <w:r>
        <w:rPr>
          <w:sz w:val="20"/>
        </w:rPr>
        <w:t xml:space="preserve"> настоящего Положения, из реестра лицензий субъекта Российской Федерации в соответствии с </w:t>
      </w:r>
      <w:hyperlink w:history="0" r:id="rId6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5.2 статьи 198</w:t>
        </w:r>
      </w:hyperlink>
      <w:r>
        <w:rPr>
          <w:sz w:val="20"/>
        </w:rPr>
        <w:t xml:space="preserve"> Жилищного кодекса Российской Федерации подлежат исключению сведения о многоквартирном доме или многоквартирных домах, в отношении которых такие грубые нарушения лицензионных требований совершены.</w:t>
      </w:r>
    </w:p>
    <w:p>
      <w:pPr>
        <w:pStyle w:val="0"/>
        <w:spacing w:before="200" w:line-rule="auto"/>
        <w:ind w:firstLine="540"/>
        <w:jc w:val="both"/>
      </w:pPr>
      <w:r>
        <w:rPr>
          <w:sz w:val="20"/>
        </w:rPr>
        <w:t xml:space="preserve">При повторном совершении лицензиатом в течение 12 месяцев со дня назначения административного наказания за нарушение лицензионных требований, которое отнесено к грубым нарушениям лицензионных требований, грубых нарушений лицензионных требований, предусмотренных </w:t>
      </w:r>
      <w:hyperlink w:history="0" w:anchor="P85" w:tooltip="в) нарушение лицензионного требования, предусмотренного подпунктом &quot;а&quot; пункта 3 настоящего Положения, в части незаключения в течение 30 календарных дней со дня начала исполнения договора управления многоквартирным домом договоров о выполнении работ в целях надлежащего содержания систем внутридомового газового оборудования в соответствии с требованиями, установленными Правилами пользования газом в части обеспечения безопасности при использовании и содержании внутридомового и внутриквартирного газового обо...">
        <w:r>
          <w:rPr>
            <w:sz w:val="20"/>
            <w:color w:val="0000ff"/>
          </w:rPr>
          <w:t xml:space="preserve">подпунктами "в"</w:t>
        </w:r>
      </w:hyperlink>
      <w:r>
        <w:rPr>
          <w:sz w:val="20"/>
        </w:rPr>
        <w:t xml:space="preserve">, </w:t>
      </w:r>
      <w:hyperlink w:history="0" w:anchor="P88" w:tooltip="е) нарушение лицензионного требования, предусмотренного подпунктом &quot;б&quot; пункта 3 настоящего Положения, в части отказа от передачи, осуществляемой в случаях, предусмотренных законодательством Российской Федерации, технической документации на многоквартирный дом и иных связанных с управлением таким многоквартирным домом документов, ключей от помещений, входящих в состав общего имущества в многоквартирном доме, электронных кодов доступа к оборудованию, входящему в состав общего имущества в многоквартирном до...">
        <w:r>
          <w:rPr>
            <w:sz w:val="20"/>
            <w:color w:val="0000ff"/>
          </w:rPr>
          <w:t xml:space="preserve">"е"</w:t>
        </w:r>
      </w:hyperlink>
      <w:r>
        <w:rPr>
          <w:sz w:val="20"/>
        </w:rPr>
        <w:t xml:space="preserve">, </w:t>
      </w:r>
      <w:hyperlink w:history="0" w:anchor="P89" w:tooltip="ж) нарушение лицензионного требования, предусмотренного подпунктом &quot;г&quot; пункта 3 настоящего Положения, в части непрекращения лицензиатом деятельности по управлению многоквартирным домом в течение 3 дней со дня исключения сведений о таком доме из реестра лицензий субъекта Российской Федерации, за исключением осуществления такой деятельности в соответствии с положениями части 3 статьи 200 Жилищного кодекса Российской Федерации;">
        <w:r>
          <w:rPr>
            <w:sz w:val="20"/>
            <w:color w:val="0000ff"/>
          </w:rPr>
          <w:t xml:space="preserve">"ж"</w:t>
        </w:r>
      </w:hyperlink>
      <w:r>
        <w:rPr>
          <w:sz w:val="20"/>
        </w:rPr>
        <w:t xml:space="preserve"> и </w:t>
      </w:r>
      <w:hyperlink w:history="0" w:anchor="P91" w:tooltip="и) нарушение лицензионного требования, предусмотренного подпунктом &quot;д&quot; пункта 3 настоящего Положения.">
        <w:r>
          <w:rPr>
            <w:sz w:val="20"/>
            <w:color w:val="0000ff"/>
          </w:rPr>
          <w:t xml:space="preserve">"и" пункта 4(1)</w:t>
        </w:r>
      </w:hyperlink>
      <w:r>
        <w:rPr>
          <w:sz w:val="20"/>
        </w:rPr>
        <w:t xml:space="preserve"> настоящего Положения, из реестра лицензий субъекта Российской Федерации в соответствии с </w:t>
      </w:r>
      <w:hyperlink w:history="0" r:id="rId6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5.2 статьи 198</w:t>
        </w:r>
      </w:hyperlink>
      <w:r>
        <w:rPr>
          <w:sz w:val="20"/>
        </w:rPr>
        <w:t xml:space="preserve"> Жилищного кодекса Российской Федерации подлежат исключению сведения обо всех многоквартирных домах, в отношении которых лицензиат осуществляет деятельность по управлению.</w:t>
      </w:r>
    </w:p>
    <w:p>
      <w:pPr>
        <w:pStyle w:val="0"/>
        <w:jc w:val="both"/>
      </w:pPr>
      <w:r>
        <w:rPr>
          <w:sz w:val="20"/>
        </w:rPr>
        <w:t xml:space="preserve">(в ред. </w:t>
      </w:r>
      <w:hyperlink w:history="0" r:id="rId65"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Постановления</w:t>
        </w:r>
      </w:hyperlink>
      <w:r>
        <w:rPr>
          <w:sz w:val="20"/>
        </w:rPr>
        <w:t xml:space="preserve"> Правительства РФ от 29.05.2023 N 859)</w:t>
      </w:r>
    </w:p>
    <w:p>
      <w:pPr>
        <w:pStyle w:val="0"/>
        <w:jc w:val="both"/>
      </w:pPr>
      <w:r>
        <w:rPr>
          <w:sz w:val="20"/>
        </w:rPr>
        <w:t xml:space="preserve">(п. 4(2) введен </w:t>
      </w:r>
      <w:hyperlink w:history="0" r:id="rId66"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Постановлением</w:t>
        </w:r>
      </w:hyperlink>
      <w:r>
        <w:rPr>
          <w:sz w:val="20"/>
        </w:rPr>
        <w:t xml:space="preserve"> Правительства РФ от 13.09.2018 N 1090)</w:t>
      </w:r>
    </w:p>
    <w:p>
      <w:pPr>
        <w:pStyle w:val="0"/>
        <w:spacing w:before="200" w:line-rule="auto"/>
        <w:ind w:firstLine="540"/>
        <w:jc w:val="both"/>
      </w:pPr>
      <w:r>
        <w:rPr>
          <w:sz w:val="20"/>
        </w:rPr>
        <w:t xml:space="preserve">5. Для получения лицензии соискатель лицензии представляет в лицензирующий орган </w:t>
      </w:r>
      <w:hyperlink w:history="0" r:id="rId67" w:tooltip="Приказ Минстроя России от 28.02.2022 N 125/пр &quot;Об утверждении Методических рекомендаций по разработке административного регламента предоставления государственной услуги по лицензированию предпринимательской деятельности по управлению многоквартирными домами и Примерных форм документов, используемых при лицензировании предпринимательской деятельности по управлению многоквартирными домами&quot; {КонсультантПлюс}">
        <w:r>
          <w:rPr>
            <w:sz w:val="20"/>
            <w:color w:val="0000ff"/>
          </w:rPr>
          <w:t xml:space="preserve">заявление</w:t>
        </w:r>
      </w:hyperlink>
      <w:r>
        <w:rPr>
          <w:sz w:val="20"/>
        </w:rPr>
        <w:t xml:space="preserve"> о предоставлении лицензии, предусмотренное </w:t>
      </w:r>
      <w:hyperlink w:history="0" r:id="rId68" w:tooltip="Федеральный закон от 04.05.2011 N 99-ФЗ (ред. от 23.05.2025) &quot;О лицензировании отдельных видов деятельности&quot; {КонсультантПлюс}">
        <w:r>
          <w:rPr>
            <w:sz w:val="20"/>
            <w:color w:val="0000ff"/>
          </w:rPr>
          <w:t xml:space="preserve">частью 1 статьи 13</w:t>
        </w:r>
      </w:hyperlink>
      <w:r>
        <w:rPr>
          <w:sz w:val="20"/>
        </w:rPr>
        <w:t xml:space="preserve"> Федерального закона "О лицензировании отдельных видов деятельности", в форме электронного документа посредством использования федеральной государственной информационной системы "Единый портал государственных и муниципальных услуг (функций)" либо региональных порталов государственных и муниципальных услуг (далее - заявление о предоставлении лицензии). До 1 июля 2022 г. соискатель лицензии вправе представить заявление о предоставлении лицензии на бумажном носителе в лицензирующий орган или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законодательством Российской Федерации. В заявлении о предоставлении лицензии помимо сведений, предусмотренных </w:t>
      </w:r>
      <w:hyperlink w:history="0" r:id="rId69" w:tooltip="Федеральный закон от 04.05.2011 N 99-ФЗ (ред. от 23.05.2025) &quot;О лицензировании отдельных видов деятельности&quot; {КонсультантПлюс}">
        <w:r>
          <w:rPr>
            <w:sz w:val="20"/>
            <w:color w:val="0000ff"/>
          </w:rPr>
          <w:t xml:space="preserve">частью 1 статьи 13</w:t>
        </w:r>
      </w:hyperlink>
      <w:r>
        <w:rPr>
          <w:sz w:val="20"/>
        </w:rPr>
        <w:t xml:space="preserve"> Федерального закона "О лицензировании отдельных видов деятельности", также указываются следующие сведения о соответствии соискателя лицензии лицензионным требованиям, предусмотренным </w:t>
      </w:r>
      <w:hyperlink w:history="0" w:anchor="P80" w:tooltip="4. К соискателю лицензии на осуществление предпринимательской деятельности по управлению многоквартирными домами (далее - лицензия) с учетом особенностей лицензирования предпринимательской деятельности по управлению многоквартирными домами, установленных Жилищным кодексом Российской Федерации, предъявляются лицензионные требования, предусмотренные пунктами 1 - 5, 6.2 и 6.3 части 1 статьи 193 Жилищного кодекса Российской Федерации.">
        <w:r>
          <w:rPr>
            <w:sz w:val="20"/>
            <w:color w:val="0000ff"/>
          </w:rPr>
          <w:t xml:space="preserve">пунктом 4</w:t>
        </w:r>
      </w:hyperlink>
      <w:r>
        <w:rPr>
          <w:sz w:val="20"/>
        </w:rPr>
        <w:t xml:space="preserve"> настоящего Положения:</w:t>
      </w:r>
    </w:p>
    <w:p>
      <w:pPr>
        <w:pStyle w:val="0"/>
        <w:jc w:val="both"/>
      </w:pPr>
      <w:r>
        <w:rPr>
          <w:sz w:val="20"/>
        </w:rPr>
        <w:t xml:space="preserve">(в ред. </w:t>
      </w:r>
      <w:hyperlink w:history="0" r:id="rId70"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05.02.2022 N 117)</w:t>
      </w:r>
    </w:p>
    <w:p>
      <w:pPr>
        <w:pStyle w:val="0"/>
        <w:spacing w:before="200" w:line-rule="auto"/>
        <w:ind w:firstLine="540"/>
        <w:jc w:val="both"/>
      </w:pPr>
      <w:r>
        <w:rPr>
          <w:sz w:val="20"/>
        </w:rPr>
        <w:t xml:space="preserve">а) о регистрации соискателя лицензии в качестве юридического лица или индивидуального предпринимателя на территории Российской Федерации;</w:t>
      </w:r>
    </w:p>
    <w:p>
      <w:pPr>
        <w:pStyle w:val="0"/>
        <w:spacing w:before="200" w:line-rule="auto"/>
        <w:ind w:firstLine="540"/>
        <w:jc w:val="both"/>
      </w:pPr>
      <w:r>
        <w:rPr>
          <w:sz w:val="20"/>
        </w:rPr>
        <w:t xml:space="preserve">б) об отсутствии у должностного лица соискателя лицензии (должностного лица другого хозяйственного общества, выступающего в качестве единоличного исполнительного органа соискателя лицензии) (далее - должностное лицо соискателя лицензии) и (или) у учредителя (участника) соискателя лицензии неснятой или непогашенной судимости за преступления в сфере экономики, преступления средней тяжести, тяжкие и особо тяжкие преступления;</w:t>
      </w:r>
    </w:p>
    <w:p>
      <w:pPr>
        <w:pStyle w:val="0"/>
        <w:jc w:val="both"/>
      </w:pPr>
      <w:r>
        <w:rPr>
          <w:sz w:val="20"/>
        </w:rPr>
        <w:t xml:space="preserve">(в ред. </w:t>
      </w:r>
      <w:hyperlink w:history="0" r:id="rId71"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Постановления</w:t>
        </w:r>
      </w:hyperlink>
      <w:r>
        <w:rPr>
          <w:sz w:val="20"/>
        </w:rPr>
        <w:t xml:space="preserve"> Правительства РФ от 31.07.2024 N 1040)</w:t>
      </w:r>
    </w:p>
    <w:p>
      <w:pPr>
        <w:pStyle w:val="0"/>
        <w:spacing w:before="200" w:line-rule="auto"/>
        <w:ind w:firstLine="540"/>
        <w:jc w:val="both"/>
      </w:pPr>
      <w:r>
        <w:rPr>
          <w:sz w:val="20"/>
        </w:rPr>
        <w:t xml:space="preserve">в) об отсутствии в реестре лиц, осуществлявших функции единоличного исполнительного органа лицензиата, лицензия которого аннулирована, лиц, являвшихся учредителями (участниками) лицензиата, лицензия которого аннулирована и доля в уставном капитале которого превышала 50 процентов, а также лиц, в том числе являвшихся учредителями (участниками) лицензиата, доля в уставном капитале которого превышала 50 процентов, на которых уставом или иными документами лицензиата возложена ответственность за соблюдение требований к обеспечению надлежащего содержания общего имущества в многоквартирном доме и в отношении которых применено административное наказание в виде дисквалификации, индивидуальных предпринимателей, лицензия которых аннулирована и (или) в отношении которых применено административное наказание в виде дисквалификации (далее - реестр дисквалифицированных лиц управляющих организаций), информации о должностном лице соискателя лицензии, учредителе (участнике) соискателя лицензии;</w:t>
      </w:r>
    </w:p>
    <w:p>
      <w:pPr>
        <w:pStyle w:val="0"/>
        <w:jc w:val="both"/>
      </w:pPr>
      <w:r>
        <w:rPr>
          <w:sz w:val="20"/>
        </w:rPr>
        <w:t xml:space="preserve">(пп. "в" в ред. </w:t>
      </w:r>
      <w:hyperlink w:history="0" r:id="rId72"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Постановления</w:t>
        </w:r>
      </w:hyperlink>
      <w:r>
        <w:rPr>
          <w:sz w:val="20"/>
        </w:rPr>
        <w:t xml:space="preserve"> Правительства РФ от 31.07.2024 N 1040)</w:t>
      </w:r>
    </w:p>
    <w:p>
      <w:pPr>
        <w:pStyle w:val="0"/>
        <w:spacing w:before="200" w:line-rule="auto"/>
        <w:ind w:firstLine="540"/>
        <w:jc w:val="both"/>
      </w:pPr>
      <w:r>
        <w:rPr>
          <w:sz w:val="20"/>
        </w:rPr>
        <w:t xml:space="preserve">г) об отсутствии в сводном федеральном реестре лицензий информации об аннулировании лицензии, ранее выданной соискателю лицензии;</w:t>
      </w:r>
    </w:p>
    <w:p>
      <w:pPr>
        <w:pStyle w:val="0"/>
        <w:spacing w:before="200" w:line-rule="auto"/>
        <w:ind w:firstLine="540"/>
        <w:jc w:val="both"/>
      </w:pPr>
      <w:r>
        <w:rPr>
          <w:sz w:val="20"/>
        </w:rPr>
        <w:t xml:space="preserve">д) утратил силу. - </w:t>
      </w:r>
      <w:hyperlink w:history="0" r:id="rId73"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Постановление</w:t>
        </w:r>
      </w:hyperlink>
      <w:r>
        <w:rPr>
          <w:sz w:val="20"/>
        </w:rPr>
        <w:t xml:space="preserve"> Правительства РФ от 13.09.2018 N 1090;</w:t>
      </w:r>
    </w:p>
    <w:p>
      <w:pPr>
        <w:pStyle w:val="0"/>
        <w:spacing w:before="200" w:line-rule="auto"/>
        <w:ind w:firstLine="540"/>
        <w:jc w:val="both"/>
      </w:pPr>
      <w:r>
        <w:rPr>
          <w:sz w:val="20"/>
        </w:rPr>
        <w:t xml:space="preserve">е) реквизиты выданного соискателю лицензии (должностному лицу соискателя лицензии) квалификационного аттестата (фамилия, имя и отчество (при наличии) лица, получившего квалификационный аттестат, номер квалификационного аттестата);</w:t>
      </w:r>
    </w:p>
    <w:p>
      <w:pPr>
        <w:pStyle w:val="0"/>
        <w:jc w:val="both"/>
      </w:pPr>
      <w:r>
        <w:rPr>
          <w:sz w:val="20"/>
        </w:rPr>
        <w:t xml:space="preserve">(пп. "е" введен </w:t>
      </w:r>
      <w:hyperlink w:history="0" r:id="rId74"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05.02.2022 N 117)</w:t>
      </w:r>
    </w:p>
    <w:p>
      <w:pPr>
        <w:pStyle w:val="0"/>
        <w:spacing w:before="200" w:line-rule="auto"/>
        <w:ind w:firstLine="540"/>
        <w:jc w:val="both"/>
      </w:pPr>
      <w:r>
        <w:rPr>
          <w:sz w:val="20"/>
        </w:rPr>
        <w:t xml:space="preserve">ж) о непривлечении к административной ответственности соискателя лицензии за грубое нарушение лицензионных требований в течение 3 лет, предшествующих дате получения лицензии, дате продления срока ее действия;</w:t>
      </w:r>
    </w:p>
    <w:p>
      <w:pPr>
        <w:pStyle w:val="0"/>
        <w:jc w:val="both"/>
      </w:pPr>
      <w:r>
        <w:rPr>
          <w:sz w:val="20"/>
        </w:rPr>
        <w:t xml:space="preserve">(пп. "ж" введен </w:t>
      </w:r>
      <w:hyperlink w:history="0" r:id="rId75"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Постановлением</w:t>
        </w:r>
      </w:hyperlink>
      <w:r>
        <w:rPr>
          <w:sz w:val="20"/>
        </w:rPr>
        <w:t xml:space="preserve"> Правительства РФ от 31.07.2024 N 1040)</w:t>
      </w:r>
    </w:p>
    <w:p>
      <w:pPr>
        <w:pStyle w:val="0"/>
        <w:spacing w:before="200" w:line-rule="auto"/>
        <w:ind w:firstLine="540"/>
        <w:jc w:val="both"/>
      </w:pPr>
      <w:r>
        <w:rPr>
          <w:sz w:val="20"/>
        </w:rPr>
        <w:t xml:space="preserve">з) об отсутствии в Едином федеральном реестре сведений о банкротстве информации о банкротстве юридического лица, которое осуществляло деятельность по управлению многоквартирными домами и должностными лицами и (или) учредителями которого являлись должностные лица соискателя лицензии и (или) учредители соискателя лицензии, в течение 3 лет, предшествующих дате обращения за лицензией такого соискателя лицензии.</w:t>
      </w:r>
    </w:p>
    <w:p>
      <w:pPr>
        <w:pStyle w:val="0"/>
        <w:jc w:val="both"/>
      </w:pPr>
      <w:r>
        <w:rPr>
          <w:sz w:val="20"/>
        </w:rPr>
        <w:t xml:space="preserve">(пп. "з" введен </w:t>
      </w:r>
      <w:hyperlink w:history="0" r:id="rId76"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Постановлением</w:t>
        </w:r>
      </w:hyperlink>
      <w:r>
        <w:rPr>
          <w:sz w:val="20"/>
        </w:rPr>
        <w:t xml:space="preserve"> Правительства РФ от 31.07.2024 N 1040)</w:t>
      </w:r>
    </w:p>
    <w:p>
      <w:pPr>
        <w:pStyle w:val="0"/>
        <w:spacing w:before="200" w:line-rule="auto"/>
        <w:ind w:firstLine="540"/>
        <w:jc w:val="both"/>
      </w:pPr>
      <w:r>
        <w:rPr>
          <w:sz w:val="20"/>
        </w:rPr>
        <w:t xml:space="preserve">6. Утратил силу с 1 марта 2022 года. - </w:t>
      </w:r>
      <w:hyperlink w:history="0" r:id="rId77"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Постановление</w:t>
        </w:r>
      </w:hyperlink>
      <w:r>
        <w:rPr>
          <w:sz w:val="20"/>
        </w:rPr>
        <w:t xml:space="preserve"> Правительства РФ от 05.02.2022 N 117.</w:t>
      </w:r>
    </w:p>
    <w:p>
      <w:pPr>
        <w:pStyle w:val="0"/>
        <w:spacing w:before="200" w:line-rule="auto"/>
        <w:ind w:firstLine="540"/>
        <w:jc w:val="both"/>
      </w:pPr>
      <w:r>
        <w:rPr>
          <w:sz w:val="20"/>
        </w:rPr>
        <w:t xml:space="preserve">7. Представление соискателем лицензии заявления о предоставлении лицензии, его прием лицензирующим органом, возврат заявления о предоставлении лицензии, предоставление выписки из реестра лицензий и внесение изменений в реестр лицензий осуществляются в порядке, установленном Федеральным </w:t>
      </w:r>
      <w:hyperlink w:history="0" r:id="rId78"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законом</w:t>
        </w:r>
      </w:hyperlink>
      <w:r>
        <w:rPr>
          <w:sz w:val="20"/>
        </w:rPr>
        <w:t xml:space="preserve"> "О лицензировании отдельных видов деятельности".</w:t>
      </w:r>
    </w:p>
    <w:p>
      <w:pPr>
        <w:pStyle w:val="0"/>
        <w:jc w:val="both"/>
      </w:pPr>
      <w:r>
        <w:rPr>
          <w:sz w:val="20"/>
        </w:rPr>
        <w:t xml:space="preserve">(п. 7 в ред. </w:t>
      </w:r>
      <w:hyperlink w:history="0" r:id="rId79"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05.02.2022 N 117)</w:t>
      </w:r>
    </w:p>
    <w:p>
      <w:pPr>
        <w:pStyle w:val="0"/>
        <w:spacing w:before="200" w:line-rule="auto"/>
        <w:ind w:firstLine="540"/>
        <w:jc w:val="both"/>
      </w:pPr>
      <w:r>
        <w:rPr>
          <w:sz w:val="20"/>
        </w:rPr>
        <w:t xml:space="preserve">7(1). Оценка соответствия соискателя лицензии лицензионным требованиям проводится в форме документарной оценки.</w:t>
      </w:r>
    </w:p>
    <w:p>
      <w:pPr>
        <w:pStyle w:val="0"/>
        <w:jc w:val="both"/>
      </w:pPr>
      <w:r>
        <w:rPr>
          <w:sz w:val="20"/>
        </w:rPr>
        <w:t xml:space="preserve">(п. 7(1) введен </w:t>
      </w:r>
      <w:hyperlink w:history="0" r:id="rId80"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05.02.2022 N 117)</w:t>
      </w:r>
    </w:p>
    <w:p>
      <w:pPr>
        <w:pStyle w:val="0"/>
        <w:spacing w:before="200" w:line-rule="auto"/>
        <w:ind w:firstLine="540"/>
        <w:jc w:val="both"/>
      </w:pPr>
      <w:r>
        <w:rPr>
          <w:sz w:val="20"/>
        </w:rPr>
        <w:t xml:space="preserve">8. При проведении оценки соответствия соискателя лицензии лицензионным требованиям, указанным в </w:t>
      </w:r>
      <w:hyperlink w:history="0" w:anchor="P80" w:tooltip="4. К соискателю лицензии на осуществление предпринимательской деятельности по управлению многоквартирными домами (далее - лицензия) с учетом особенностей лицензирования предпринимательской деятельности по управлению многоквартирными домами, установленных Жилищным кодексом Российской Федерации, предъявляются лицензионные требования, предусмотренные пунктами 1 - 5, 6.2 и 6.3 части 1 статьи 193 Жилищного кодекса Российской Федерации.">
        <w:r>
          <w:rPr>
            <w:sz w:val="20"/>
            <w:color w:val="0000ff"/>
          </w:rPr>
          <w:t xml:space="preserve">пункте 4</w:t>
        </w:r>
      </w:hyperlink>
      <w:r>
        <w:rPr>
          <w:sz w:val="20"/>
        </w:rPr>
        <w:t xml:space="preserve"> настоящего Положения, лицензирующий орган запрашивает необходимые сведения, находящиеся в распоряжении органов, предоставляющих государственные услуги, органов, предоставляющих муниципальные услуги, иных государственных органов, органов местного самоуправления либо подведомственных государственным органам или органам местного самоуправления организаций, в порядке, установленном Федеральным </w:t>
      </w:r>
      <w:hyperlink w:history="0" r:id="rId81" w:tooltip="Федеральный закон от 27.07.2010 N 210-ФЗ (ред. от 28.12.2024) &quot;Об организации предоставления государственных и муниципальных услуг&quot; {КонсультантПлюс}">
        <w:r>
          <w:rPr>
            <w:sz w:val="20"/>
            <w:color w:val="0000ff"/>
          </w:rPr>
          <w:t xml:space="preserve">законом</w:t>
        </w:r>
      </w:hyperlink>
      <w:r>
        <w:rPr>
          <w:sz w:val="20"/>
        </w:rPr>
        <w:t xml:space="preserve"> "Об организации предоставления государственных и муниципальных услуг".</w:t>
      </w:r>
    </w:p>
    <w:p>
      <w:pPr>
        <w:pStyle w:val="0"/>
        <w:jc w:val="both"/>
      </w:pPr>
      <w:r>
        <w:rPr>
          <w:sz w:val="20"/>
        </w:rPr>
        <w:t xml:space="preserve">(в ред. Постановлений Правительства РФ от 13.09.2018 </w:t>
      </w:r>
      <w:hyperlink w:history="0" r:id="rId82"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N 1090</w:t>
        </w:r>
      </w:hyperlink>
      <w:r>
        <w:rPr>
          <w:sz w:val="20"/>
        </w:rPr>
        <w:t xml:space="preserve">, от 05.02.2022 </w:t>
      </w:r>
      <w:hyperlink w:history="0" r:id="rId83"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N 117</w:t>
        </w:r>
      </w:hyperlink>
      <w:r>
        <w:rPr>
          <w:sz w:val="20"/>
        </w:rPr>
        <w:t xml:space="preserve">)</w:t>
      </w:r>
    </w:p>
    <w:p>
      <w:pPr>
        <w:pStyle w:val="0"/>
        <w:spacing w:before="200" w:line-rule="auto"/>
        <w:ind w:firstLine="540"/>
        <w:jc w:val="both"/>
      </w:pPr>
      <w:r>
        <w:rPr>
          <w:sz w:val="20"/>
        </w:rPr>
        <w:t xml:space="preserve">9. В рамках проведения оценки соответствия соискателя лицензии лицензионным требованиям, указанным в </w:t>
      </w:r>
      <w:hyperlink w:history="0" w:anchor="P80" w:tooltip="4. К соискателю лицензии на осуществление предпринимательской деятельности по управлению многоквартирными домами (далее - лицензия) с учетом особенностей лицензирования предпринимательской деятельности по управлению многоквартирными домами, установленных Жилищным кодексом Российской Федерации, предъявляются лицензионные требования, предусмотренные пунктами 1 - 5, 6.2 и 6.3 части 1 статьи 193 Жилищного кодекса Российской Федерации.">
        <w:r>
          <w:rPr>
            <w:sz w:val="20"/>
            <w:color w:val="0000ff"/>
          </w:rPr>
          <w:t xml:space="preserve">пункте 4</w:t>
        </w:r>
      </w:hyperlink>
      <w:r>
        <w:rPr>
          <w:sz w:val="20"/>
        </w:rPr>
        <w:t xml:space="preserve"> настоящего Положения, межведомственное информационное взаимодействие в соответствии с </w:t>
      </w:r>
      <w:hyperlink w:history="0" r:id="rId84" w:tooltip="Постановление Правительства РФ от 08.09.2010 N 697 (ред. от 28.11.2024) &quot;О единой системе межведомственного электронного взаимодействия&quot; (вместе с &quot;Положением о единой системе межведомственного электронного взаимодействия&quot;) {КонсультантПлюс}">
        <w:r>
          <w:rPr>
            <w:sz w:val="20"/>
            <w:color w:val="0000ff"/>
          </w:rPr>
          <w:t xml:space="preserve">Положением</w:t>
        </w:r>
      </w:hyperlink>
      <w:r>
        <w:rPr>
          <w:sz w:val="20"/>
        </w:rPr>
        <w:t xml:space="preserve"> о единой системе межведомственного электронного взаимодействия, утвержденным постановлением Правительства Российской Федерации от 8 сентября 2010 г. N 697 "О единой системе межведомственного электронного взаимодействия", осуществляется:</w:t>
      </w:r>
    </w:p>
    <w:p>
      <w:pPr>
        <w:pStyle w:val="0"/>
        <w:jc w:val="both"/>
      </w:pPr>
      <w:r>
        <w:rPr>
          <w:sz w:val="20"/>
        </w:rPr>
        <w:t xml:space="preserve">(в ред. Постановлений Правительства РФ от 13.09.2018 </w:t>
      </w:r>
      <w:hyperlink w:history="0" r:id="rId85"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N 1090</w:t>
        </w:r>
      </w:hyperlink>
      <w:r>
        <w:rPr>
          <w:sz w:val="20"/>
        </w:rPr>
        <w:t xml:space="preserve">, от 05.02.2022 </w:t>
      </w:r>
      <w:hyperlink w:history="0" r:id="rId86"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N 117</w:t>
        </w:r>
      </w:hyperlink>
      <w:r>
        <w:rPr>
          <w:sz w:val="20"/>
        </w:rPr>
        <w:t xml:space="preserve">)</w:t>
      </w:r>
    </w:p>
    <w:p>
      <w:pPr>
        <w:pStyle w:val="0"/>
        <w:spacing w:before="200" w:line-rule="auto"/>
        <w:ind w:firstLine="540"/>
        <w:jc w:val="both"/>
      </w:pPr>
      <w:r>
        <w:rPr>
          <w:sz w:val="20"/>
        </w:rPr>
        <w:t xml:space="preserve">а) с Федеральным казначейством для получения сведений об уплате государственной пошлины;</w:t>
      </w:r>
    </w:p>
    <w:p>
      <w:pPr>
        <w:pStyle w:val="0"/>
        <w:spacing w:before="200" w:line-rule="auto"/>
        <w:ind w:firstLine="540"/>
        <w:jc w:val="both"/>
      </w:pPr>
      <w:r>
        <w:rPr>
          <w:sz w:val="20"/>
        </w:rPr>
        <w:t xml:space="preserve">б) с Федеральной налоговой службой для получения сведений, содержащихся в Едином государственном реестре юридических лиц и Едином государственном реестре индивидуальных предпринимателей;</w:t>
      </w:r>
    </w:p>
    <w:p>
      <w:pPr>
        <w:pStyle w:val="0"/>
        <w:spacing w:before="200" w:line-rule="auto"/>
        <w:ind w:firstLine="540"/>
        <w:jc w:val="both"/>
      </w:pPr>
      <w:r>
        <w:rPr>
          <w:sz w:val="20"/>
        </w:rPr>
        <w:t xml:space="preserve">в) с Министерством внутренних дел Российской Федерации для получения сведений о наличии (об отсутствии) у должностного лица соискателя лицензии и (или) учредителя (участника) соискателя лицензии неснятой или непогашенной судимости за преступления в сфере экономики, преступления средней тяжести, тяжкие и особо тяжкие преступления;</w:t>
      </w:r>
    </w:p>
    <w:p>
      <w:pPr>
        <w:pStyle w:val="0"/>
        <w:jc w:val="both"/>
      </w:pPr>
      <w:r>
        <w:rPr>
          <w:sz w:val="20"/>
        </w:rPr>
        <w:t xml:space="preserve">(в ред. </w:t>
      </w:r>
      <w:hyperlink w:history="0" r:id="rId87"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Постановления</w:t>
        </w:r>
      </w:hyperlink>
      <w:r>
        <w:rPr>
          <w:sz w:val="20"/>
        </w:rPr>
        <w:t xml:space="preserve"> Правительства РФ от 31.07.2024 N 1040)</w:t>
      </w:r>
    </w:p>
    <w:p>
      <w:pPr>
        <w:pStyle w:val="0"/>
        <w:spacing w:before="200" w:line-rule="auto"/>
        <w:ind w:firstLine="540"/>
        <w:jc w:val="both"/>
      </w:pPr>
      <w:r>
        <w:rPr>
          <w:sz w:val="20"/>
        </w:rPr>
        <w:t xml:space="preserve">г) с Министерством строительства и жилищно-коммунального хозяйства Российской Федерации для получения сведений о наличии (об отсутствии) информации о должностном лице соискателя лицензии и (или) учредителе (участнике) соискателя лицензии в реестре дисквалифицированных лиц управляющих организаций, а также об отсутствии в сводном федеральном реестре лицензий информации об аннулировании лицензии, ранее выданной соискателю лицензии.</w:t>
      </w:r>
    </w:p>
    <w:p>
      <w:pPr>
        <w:pStyle w:val="0"/>
        <w:jc w:val="both"/>
      </w:pPr>
      <w:r>
        <w:rPr>
          <w:sz w:val="20"/>
        </w:rPr>
        <w:t xml:space="preserve">(пп. "г" в ред. </w:t>
      </w:r>
      <w:hyperlink w:history="0" r:id="rId88"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Постановления</w:t>
        </w:r>
      </w:hyperlink>
      <w:r>
        <w:rPr>
          <w:sz w:val="20"/>
        </w:rPr>
        <w:t xml:space="preserve"> Правительства РФ от 31.07.2024 N 1040)</w:t>
      </w:r>
    </w:p>
    <w:p>
      <w:pPr>
        <w:pStyle w:val="0"/>
        <w:spacing w:before="200" w:line-rule="auto"/>
        <w:ind w:firstLine="540"/>
        <w:jc w:val="both"/>
      </w:pPr>
      <w:r>
        <w:rPr>
          <w:sz w:val="20"/>
        </w:rPr>
        <w:t xml:space="preserve">10. Принятие лицензионной комиссией решения, предусмотренного </w:t>
      </w:r>
      <w:hyperlink w:history="0" r:id="rId8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пунктом 1 части 4 статьи 201</w:t>
        </w:r>
      </w:hyperlink>
      <w:r>
        <w:rPr>
          <w:sz w:val="20"/>
        </w:rPr>
        <w:t xml:space="preserve"> Жилищного кодекса Российской Федерации, и оформление лицензирующим органом приказа о предоставлении лицензии или об отказе в ее предоставлении осуществляются в порядке, установленном </w:t>
      </w:r>
      <w:hyperlink w:history="0" r:id="rId90" w:tooltip="Федеральный закон от 04.05.2011 N 99-ФЗ (ред. от 23.05.2025) &quot;О лицензировании отдельных видов деятельности&quot; {КонсультантПлюс}">
        <w:r>
          <w:rPr>
            <w:sz w:val="20"/>
            <w:color w:val="0000ff"/>
          </w:rPr>
          <w:t xml:space="preserve">статьей 14</w:t>
        </w:r>
      </w:hyperlink>
      <w:r>
        <w:rPr>
          <w:sz w:val="20"/>
        </w:rPr>
        <w:t xml:space="preserve"> Федерального закона "О лицензировании отдельных видов деятельности" с учетом положений </w:t>
      </w:r>
      <w:hyperlink w:history="0" r:id="rId91"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статей 194</w:t>
        </w:r>
      </w:hyperlink>
      <w:r>
        <w:rPr>
          <w:sz w:val="20"/>
        </w:rPr>
        <w:t xml:space="preserve"> и </w:t>
      </w:r>
      <w:hyperlink w:history="0" r:id="rId9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201</w:t>
        </w:r>
      </w:hyperlink>
      <w:r>
        <w:rPr>
          <w:sz w:val="20"/>
        </w:rPr>
        <w:t xml:space="preserve"> Жилищного кодекса Российской Федерации. Срок оформления приказа лицензирующего органа с учетом сроков, необходимых для принятия лицензионной комиссией решения, не может превышать 30 рабочих дней со дня приема заявления о предоставлении лицензии лицензирующим органом.</w:t>
      </w:r>
    </w:p>
    <w:p>
      <w:pPr>
        <w:pStyle w:val="0"/>
        <w:jc w:val="both"/>
      </w:pPr>
      <w:r>
        <w:rPr>
          <w:sz w:val="20"/>
        </w:rPr>
        <w:t xml:space="preserve">(в ред. </w:t>
      </w:r>
      <w:hyperlink w:history="0" r:id="rId93"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05.02.2022 N 117)</w:t>
      </w:r>
    </w:p>
    <w:p>
      <w:pPr>
        <w:pStyle w:val="0"/>
        <w:spacing w:before="200" w:line-rule="auto"/>
        <w:ind w:firstLine="540"/>
        <w:jc w:val="both"/>
      </w:pPr>
      <w:r>
        <w:rPr>
          <w:sz w:val="20"/>
        </w:rPr>
        <w:t xml:space="preserve">11. Приостановление и возобновление действия лицензии не осуществляется.</w:t>
      </w:r>
    </w:p>
    <w:p>
      <w:pPr>
        <w:pStyle w:val="0"/>
        <w:spacing w:before="200" w:line-rule="auto"/>
        <w:ind w:firstLine="540"/>
        <w:jc w:val="both"/>
      </w:pPr>
      <w:r>
        <w:rPr>
          <w:sz w:val="20"/>
        </w:rPr>
        <w:t xml:space="preserve">12. Аннулирование лицензии и прекращение ее действия осуществляются в порядке и по основаниям, которые установлены Жилищным </w:t>
      </w:r>
      <w:hyperlink w:history="0" r:id="rId9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кодексом</w:t>
        </w:r>
      </w:hyperlink>
      <w:r>
        <w:rPr>
          <w:sz w:val="20"/>
        </w:rPr>
        <w:t xml:space="preserve"> Российской Федерации.</w:t>
      </w:r>
    </w:p>
    <w:p>
      <w:pPr>
        <w:pStyle w:val="0"/>
        <w:spacing w:before="200" w:line-rule="auto"/>
        <w:ind w:firstLine="540"/>
        <w:jc w:val="both"/>
      </w:pPr>
      <w:r>
        <w:rPr>
          <w:sz w:val="20"/>
        </w:rPr>
        <w:t xml:space="preserve">13. К отношениям, связанным с оценкой соблюдения лицензиатом лицензионных требований, применяются положения Федерального </w:t>
      </w:r>
      <w:hyperlink w:history="0" r:id="rId95"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закона</w:t>
        </w:r>
      </w:hyperlink>
      <w:r>
        <w:rPr>
          <w:sz w:val="20"/>
        </w:rPr>
        <w:t xml:space="preserve"> "О государственном контроле (надзоре) и муниципальном контроле в Российской Федерации" и Федерального </w:t>
      </w:r>
      <w:hyperlink w:history="0" r:id="rId96"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закона</w:t>
        </w:r>
      </w:hyperlink>
      <w:r>
        <w:rPr>
          <w:sz w:val="20"/>
        </w:rPr>
        <w:t xml:space="preserve"> "О лицензировании отдельных видов деятельности".</w:t>
      </w:r>
    </w:p>
    <w:p>
      <w:pPr>
        <w:pStyle w:val="0"/>
        <w:jc w:val="both"/>
      </w:pPr>
      <w:r>
        <w:rPr>
          <w:sz w:val="20"/>
        </w:rPr>
        <w:t xml:space="preserve">(п. 13 в ред. </w:t>
      </w:r>
      <w:hyperlink w:history="0" r:id="rId97"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05.02.2022 N 117)</w:t>
      </w:r>
    </w:p>
    <w:p>
      <w:pPr>
        <w:pStyle w:val="0"/>
        <w:spacing w:before="200" w:line-rule="auto"/>
        <w:ind w:firstLine="540"/>
        <w:jc w:val="both"/>
      </w:pPr>
      <w:r>
        <w:rPr>
          <w:sz w:val="20"/>
        </w:rPr>
        <w:t xml:space="preserve">14. Информация по вопросам лицензирования предпринимательской деятельности по управлению многоквартирными домами размещается на официальном сайте лицензирующего органа в информационно-телекоммуникационной сети "Интернет" с указанием адресов электронной почты, по которым пользователи этой информации могут направлять запросы по вопросам лицензирования.</w:t>
      </w:r>
    </w:p>
    <w:p>
      <w:pPr>
        <w:pStyle w:val="0"/>
        <w:spacing w:before="200" w:line-rule="auto"/>
        <w:ind w:firstLine="540"/>
        <w:jc w:val="both"/>
      </w:pPr>
      <w:r>
        <w:rPr>
          <w:sz w:val="20"/>
        </w:rPr>
        <w:t xml:space="preserve">15. Лицензирующий орган формирует и ведет реестр лицензий субъекта Российской Федерации в порядке, установленном </w:t>
      </w:r>
      <w:hyperlink w:history="0" r:id="rId98" w:tooltip="Федеральный закон от 04.05.2011 N 99-ФЗ (ред. от 23.05.2025) &quot;О лицензировании отдельных видов деятельности&quot; {КонсультантПлюс}">
        <w:r>
          <w:rPr>
            <w:sz w:val="20"/>
            <w:color w:val="0000ff"/>
          </w:rPr>
          <w:t xml:space="preserve">статьей 21</w:t>
        </w:r>
      </w:hyperlink>
      <w:r>
        <w:rPr>
          <w:sz w:val="20"/>
        </w:rPr>
        <w:t xml:space="preserve"> Федерального закона "О лицензировании отдельных видов деятельности", с учетом особенностей лицензирования предпринимательской деятельности по управлению многоквартирными домами, установленных Жилищным </w:t>
      </w:r>
      <w:hyperlink w:history="0" r:id="rId9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кодексом</w:t>
        </w:r>
      </w:hyperlink>
      <w:r>
        <w:rPr>
          <w:sz w:val="20"/>
        </w:rPr>
        <w:t xml:space="preserve"> Российской Федерации. С 1 мая 2015 г. формирование и ведение реестра лицензий субъекта Российской Федерации осуществляется в государственной информационной </w:t>
      </w:r>
      <w:hyperlink w:history="0" r:id="rId100" w:tooltip="Приказ Минкомсвязи России N 504, Минстроя России N 934/пр от 30.12.2014 &quot;Об определении официального сайта государственной информационной системы жилищно-коммунального хозяйства в информационно-телекоммуникационной сети &quot;Интернет&quot; (Зарегистрировано в Минюсте России 20.02.2015 N 36121) {КонсультантПлюс}">
        <w:r>
          <w:rPr>
            <w:sz w:val="20"/>
            <w:color w:val="0000ff"/>
          </w:rPr>
          <w:t xml:space="preserve">системе</w:t>
        </w:r>
      </w:hyperlink>
      <w:r>
        <w:rPr>
          <w:sz w:val="20"/>
        </w:rPr>
        <w:t xml:space="preserve"> жилищно-коммунального хозяйства.</w:t>
      </w:r>
    </w:p>
    <w:p>
      <w:pPr>
        <w:pStyle w:val="0"/>
        <w:spacing w:before="200" w:line-rule="auto"/>
        <w:ind w:firstLine="540"/>
        <w:jc w:val="both"/>
      </w:pPr>
      <w:r>
        <w:rPr>
          <w:sz w:val="20"/>
        </w:rPr>
        <w:t xml:space="preserve">16. Министерство строительства и жилищно-коммунального хозяйства Российской Федерации ведет сводный федеральный реестр лицензий, включающий сведения о лицензиях, выданных лицензирующими органами, на официальном сайте Министерства в информационно-телекоммуникационной сети "Интернет", а с 1 мая 2015 г. - в государственной информационной системе жилищно-коммунального хозяйства.</w:t>
      </w:r>
    </w:p>
    <w:p>
      <w:pPr>
        <w:pStyle w:val="0"/>
        <w:spacing w:before="200" w:line-rule="auto"/>
        <w:ind w:firstLine="540"/>
        <w:jc w:val="both"/>
      </w:pPr>
      <w:r>
        <w:rPr>
          <w:sz w:val="20"/>
        </w:rPr>
        <w:t xml:space="preserve">17. Заявление о продлении срока действия лицензии подается в лицензирующий орган не ранее 60 рабочих дней и не позднее 45 рабочих дней до дня истечения срока действия лицензии.</w:t>
      </w:r>
    </w:p>
    <w:p>
      <w:pPr>
        <w:pStyle w:val="0"/>
        <w:spacing w:before="200" w:line-rule="auto"/>
        <w:ind w:firstLine="540"/>
        <w:jc w:val="both"/>
      </w:pPr>
      <w:r>
        <w:rPr>
          <w:sz w:val="20"/>
        </w:rPr>
        <w:t xml:space="preserve">Решение о продлении срока действия лицензии принимается лицензирующим органом при условии, что в результате проведения оценки соответствия лицензиата лицензионным требованиям установлено соблюдение срока подачи заявления о продлении срока действия лицензии, его соответствие лицензионным требованиям, предусмотренным </w:t>
      </w:r>
      <w:hyperlink w:history="0" r:id="rId101"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пунктами 1</w:t>
        </w:r>
      </w:hyperlink>
      <w:r>
        <w:rPr>
          <w:sz w:val="20"/>
        </w:rPr>
        <w:t xml:space="preserve"> - </w:t>
      </w:r>
      <w:hyperlink w:history="0" r:id="rId10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6.3 части 1 статьи 193</w:t>
        </w:r>
      </w:hyperlink>
      <w:r>
        <w:rPr>
          <w:sz w:val="20"/>
        </w:rPr>
        <w:t xml:space="preserve"> Жилищного кодекса Российской Федерации, а также отсутствие грубых нарушений лицензиатом лицензионных требований, предусмотренных </w:t>
      </w:r>
      <w:hyperlink w:history="0" w:anchor="P85" w:tooltip="в) нарушение лицензионного требования, предусмотренного подпунктом &quot;а&quot; пункта 3 настоящего Положения, в части незаключения в течение 30 календарных дней со дня начала исполнения договора управления многоквартирным домом договоров о выполнении работ в целях надлежащего содержания систем внутридомового газового оборудования в соответствии с требованиями, установленными Правилами пользования газом в части обеспечения безопасности при использовании и содержании внутридомового и внутриквартирного газового обо...">
        <w:r>
          <w:rPr>
            <w:sz w:val="20"/>
            <w:color w:val="0000ff"/>
          </w:rPr>
          <w:t xml:space="preserve">подпунктами "в"</w:t>
        </w:r>
      </w:hyperlink>
      <w:r>
        <w:rPr>
          <w:sz w:val="20"/>
        </w:rPr>
        <w:t xml:space="preserve"> - </w:t>
      </w:r>
      <w:hyperlink w:history="0" w:anchor="P87" w:tooltip="д) нарушение лицензионного требования, предусмотренного подпунктом &quot;б&quot; пункта 3 настоящего Положения, в части наличия у лицензиата признанной им или подтвержденной вступившим в законную силу судебным актом задолженности перед ресурсоснабжающей организацией в размере, равном или превышающем 2 среднемесячные величины обязательств по оплате по договору ресурсоснабжения, заключенному в целях обеспечения предоставления собственникам и пользователям помещения в многоквартирном доме коммунальной услуги соответс...">
        <w:r>
          <w:rPr>
            <w:sz w:val="20"/>
            <w:color w:val="0000ff"/>
          </w:rPr>
          <w:t xml:space="preserve">"д" пункта 4(1)</w:t>
        </w:r>
      </w:hyperlink>
      <w:r>
        <w:rPr>
          <w:sz w:val="20"/>
        </w:rPr>
        <w:t xml:space="preserve"> настоящего Положения, и неисполненных предписаний об устранении грубых нарушений лицензионных требований, срок исполнения которых истек на дату проведения указанной оценки соответствия. Срок рассмотрения заявления о продлении срока действия лицензии не может превышать 10 рабочих дней со дня его поступления в лицензирующий орган.</w:t>
      </w:r>
    </w:p>
    <w:p>
      <w:pPr>
        <w:pStyle w:val="0"/>
        <w:jc w:val="both"/>
      </w:pPr>
      <w:r>
        <w:rPr>
          <w:sz w:val="20"/>
        </w:rPr>
        <w:t xml:space="preserve">(в ред. </w:t>
      </w:r>
      <w:hyperlink w:history="0" r:id="rId103"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Постановления</w:t>
        </w:r>
      </w:hyperlink>
      <w:r>
        <w:rPr>
          <w:sz w:val="20"/>
        </w:rPr>
        <w:t xml:space="preserve"> Правительства РФ от 31.07.2024 N 1040)</w:t>
      </w:r>
    </w:p>
    <w:p>
      <w:pPr>
        <w:pStyle w:val="0"/>
        <w:spacing w:before="200" w:line-rule="auto"/>
        <w:ind w:firstLine="540"/>
        <w:jc w:val="both"/>
      </w:pPr>
      <w:r>
        <w:rPr>
          <w:sz w:val="20"/>
        </w:rPr>
        <w:t xml:space="preserve">По истечении срока действия лицензии, если такой срок не продлен в порядке, установленном настоящим пунктом, лицензирующий орган на следующий календарный день после дня истечения срока действия лицензии вносит запись в реестр лицензий о прекращении действия лицензии.</w:t>
      </w:r>
    </w:p>
    <w:p>
      <w:pPr>
        <w:pStyle w:val="0"/>
        <w:jc w:val="both"/>
      </w:pPr>
      <w:r>
        <w:rPr>
          <w:sz w:val="20"/>
        </w:rPr>
        <w:t xml:space="preserve">(абзац введен </w:t>
      </w:r>
      <w:hyperlink w:history="0" r:id="rId104" w:tooltip="Постановление Правительства РФ от 21.12.2023 N 2243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21.12.2023 N 2243)</w:t>
      </w:r>
    </w:p>
    <w:p>
      <w:pPr>
        <w:pStyle w:val="0"/>
        <w:jc w:val="both"/>
      </w:pPr>
      <w:r>
        <w:rPr>
          <w:sz w:val="20"/>
        </w:rPr>
        <w:t xml:space="preserve">(п. 17 в ред. </w:t>
      </w:r>
      <w:hyperlink w:history="0" r:id="rId105"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Постановления</w:t>
        </w:r>
      </w:hyperlink>
      <w:r>
        <w:rPr>
          <w:sz w:val="20"/>
        </w:rPr>
        <w:t xml:space="preserve"> Правительства РФ от 13.09.2018 N 1090)</w:t>
      </w:r>
    </w:p>
    <w:p>
      <w:pPr>
        <w:pStyle w:val="0"/>
        <w:spacing w:before="200" w:line-rule="auto"/>
        <w:ind w:firstLine="540"/>
        <w:jc w:val="both"/>
      </w:pPr>
      <w:r>
        <w:rPr>
          <w:sz w:val="20"/>
        </w:rPr>
        <w:t xml:space="preserve">18. </w:t>
      </w:r>
      <w:hyperlink w:history="0" r:id="rId106" w:tooltip="Приказ Минстроя России от 28.02.2022 N 125/пр &quot;Об утверждении Методических рекомендаций по разработке административного регламента предоставления государственной услуги по лицензированию предпринимательской деятельности по управлению многоквартирными домами и Примерных форм документов, используемых при лицензировании предпринимательской деятельности по управлению многоквартирными домами&quot; {КонсультантПлюс}">
        <w:r>
          <w:rPr>
            <w:sz w:val="20"/>
            <w:color w:val="0000ff"/>
          </w:rPr>
          <w:t xml:space="preserve">Заявление</w:t>
        </w:r>
      </w:hyperlink>
      <w:r>
        <w:rPr>
          <w:sz w:val="20"/>
        </w:rPr>
        <w:t xml:space="preserve"> о внесении изменений в реестр лицензий подается в лицензирующий орган не позднее 15 рабочих дней со дня наступления случая, являющегося основанием для внесения изменений в реестр лицензий в соответствии с </w:t>
      </w:r>
      <w:hyperlink w:history="0" r:id="rId107" w:tooltip="Федеральный закон от 04.05.2011 N 99-ФЗ (ред. от 23.05.2025) &quot;О лицензировании отдельных видов деятельности&quot; {КонсультантПлюс}">
        <w:r>
          <w:rPr>
            <w:sz w:val="20"/>
            <w:color w:val="0000ff"/>
          </w:rPr>
          <w:t xml:space="preserve">частью 1 статьи 18</w:t>
        </w:r>
      </w:hyperlink>
      <w:r>
        <w:rPr>
          <w:sz w:val="20"/>
        </w:rPr>
        <w:t xml:space="preserve"> Федерального закона "О лицензировании отдельных видов деятельности".</w:t>
      </w:r>
    </w:p>
    <w:p>
      <w:pPr>
        <w:pStyle w:val="0"/>
        <w:jc w:val="both"/>
      </w:pPr>
      <w:r>
        <w:rPr>
          <w:sz w:val="20"/>
        </w:rPr>
        <w:t xml:space="preserve">(в ред. Постановлений Правительства РФ от 13.09.2018 </w:t>
      </w:r>
      <w:hyperlink w:history="0" r:id="rId108" w:tooltip="Постановление Правительства РФ от 13.09.2018 N 1090 (ред. от 30.09.2021) &quot;О внесении изменений в некоторые акты Правительства Российской Федерации по вопросам управления многоквартирными домами&quot; {КонсультантПлюс}">
        <w:r>
          <w:rPr>
            <w:sz w:val="20"/>
            <w:color w:val="0000ff"/>
          </w:rPr>
          <w:t xml:space="preserve">N 1090</w:t>
        </w:r>
      </w:hyperlink>
      <w:r>
        <w:rPr>
          <w:sz w:val="20"/>
        </w:rPr>
        <w:t xml:space="preserve">, от 05.02.2022 </w:t>
      </w:r>
      <w:hyperlink w:history="0" r:id="rId109"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N 117</w:t>
        </w:r>
      </w:hyperlink>
      <w:r>
        <w:rPr>
          <w:sz w:val="20"/>
        </w:rPr>
        <w:t xml:space="preserve">)</w:t>
      </w:r>
    </w:p>
    <w:p>
      <w:pPr>
        <w:pStyle w:val="0"/>
        <w:spacing w:before="200" w:line-rule="auto"/>
        <w:ind w:firstLine="540"/>
        <w:jc w:val="both"/>
      </w:pPr>
      <w:r>
        <w:rPr>
          <w:sz w:val="20"/>
        </w:rPr>
        <w:t xml:space="preserve">19. За предоставление лицензирующим органом лицензии и внесение изменений в реестр лицензий на основании заявления о внесении изменений в реестр лицензий, за исключением случаев, связанных с изменением перечня многоквартирных домов, деятельность по управлению которыми осуществляет лицензиат, уплачивается государственная пошлина в размере и порядке, которые установлены законодательством Российской Федерации о налогах и сборах.</w:t>
      </w:r>
    </w:p>
    <w:p>
      <w:pPr>
        <w:pStyle w:val="0"/>
        <w:jc w:val="both"/>
      </w:pPr>
      <w:r>
        <w:rPr>
          <w:sz w:val="20"/>
        </w:rPr>
        <w:t xml:space="preserve">(п. 19 в ред. </w:t>
      </w:r>
      <w:hyperlink w:history="0" r:id="rId110"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05.02.2022 N 117)</w:t>
      </w:r>
    </w:p>
    <w:p>
      <w:pPr>
        <w:pStyle w:val="0"/>
        <w:jc w:val="center"/>
      </w:pPr>
      <w:r>
        <w:rPr>
          <w:sz w:val="20"/>
        </w:rPr>
      </w:r>
    </w:p>
    <w:p>
      <w:pPr>
        <w:pStyle w:val="2"/>
        <w:outlineLvl w:val="1"/>
        <w:jc w:val="center"/>
      </w:pPr>
      <w:r>
        <w:rPr>
          <w:sz w:val="20"/>
        </w:rPr>
        <w:t xml:space="preserve">II. Общие положения, связанные с осуществлением</w:t>
      </w:r>
    </w:p>
    <w:p>
      <w:pPr>
        <w:pStyle w:val="2"/>
        <w:jc w:val="center"/>
      </w:pPr>
      <w:r>
        <w:rPr>
          <w:sz w:val="20"/>
        </w:rPr>
        <w:t xml:space="preserve">лицензионного контроля</w:t>
      </w:r>
    </w:p>
    <w:p>
      <w:pPr>
        <w:pStyle w:val="0"/>
        <w:jc w:val="center"/>
      </w:pPr>
      <w:r>
        <w:rPr>
          <w:sz w:val="20"/>
        </w:rPr>
      </w:r>
    </w:p>
    <w:p>
      <w:pPr>
        <w:pStyle w:val="0"/>
        <w:jc w:val="center"/>
      </w:pPr>
      <w:r>
        <w:rPr>
          <w:sz w:val="20"/>
        </w:rPr>
        <w:t xml:space="preserve">(введен </w:t>
      </w:r>
      <w:hyperlink w:history="0" r:id="rId111"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05.02.2022 N 117)</w:t>
      </w:r>
    </w:p>
    <w:p>
      <w:pPr>
        <w:pStyle w:val="0"/>
        <w:jc w:val="both"/>
      </w:pPr>
      <w:r>
        <w:rPr>
          <w:sz w:val="20"/>
        </w:rPr>
      </w:r>
    </w:p>
    <w:p>
      <w:pPr>
        <w:pStyle w:val="0"/>
        <w:ind w:firstLine="540"/>
        <w:jc w:val="both"/>
      </w:pPr>
      <w:r>
        <w:rPr>
          <w:sz w:val="20"/>
        </w:rPr>
        <w:t xml:space="preserve">20. Лицензионный контроль осуществляется лицензирующим органом в соответствии с настоящим Положением.</w:t>
      </w:r>
    </w:p>
    <w:p>
      <w:pPr>
        <w:pStyle w:val="0"/>
        <w:spacing w:before="200" w:line-rule="auto"/>
        <w:ind w:firstLine="540"/>
        <w:jc w:val="both"/>
      </w:pPr>
      <w:r>
        <w:rPr>
          <w:sz w:val="20"/>
        </w:rPr>
        <w:t xml:space="preserve">21. Должностными лицами, уполномоченными на осуществление лицензионного контроля, являются:</w:t>
      </w:r>
    </w:p>
    <w:p>
      <w:pPr>
        <w:pStyle w:val="0"/>
        <w:spacing w:before="200" w:line-rule="auto"/>
        <w:ind w:firstLine="540"/>
        <w:jc w:val="both"/>
      </w:pPr>
      <w:r>
        <w:rPr>
          <w:sz w:val="20"/>
        </w:rPr>
        <w:t xml:space="preserve">а) руководитель лицензирующего органа, являющийся по должности главным государственным жилищным инспектором субъекта Российской Федерации, и его заместители, являющиеся по должности заместителями главного государственного жилищного инспектора субъекта Российской Федерации;</w:t>
      </w:r>
    </w:p>
    <w:p>
      <w:pPr>
        <w:pStyle w:val="0"/>
        <w:spacing w:before="200" w:line-rule="auto"/>
        <w:ind w:firstLine="540"/>
        <w:jc w:val="both"/>
      </w:pPr>
      <w:r>
        <w:rPr>
          <w:sz w:val="20"/>
        </w:rPr>
        <w:t xml:space="preserve">б) руководители структурных подразделений лицензирующего органа, в должностные обязанности которых в соответствии с должностными регламентами входит осуществление полномочий по лицензионному контролю;</w:t>
      </w:r>
    </w:p>
    <w:p>
      <w:pPr>
        <w:pStyle w:val="0"/>
        <w:spacing w:before="200" w:line-rule="auto"/>
        <w:ind w:firstLine="540"/>
        <w:jc w:val="both"/>
      </w:pPr>
      <w:r>
        <w:rPr>
          <w:sz w:val="20"/>
        </w:rPr>
        <w:t xml:space="preserve">в) должностные лица структурных подразделений лицензирующего органа, должностными регламентами которых предусмотрены полномочия по осуществлению лицензионного контроля;</w:t>
      </w:r>
    </w:p>
    <w:p>
      <w:pPr>
        <w:pStyle w:val="0"/>
        <w:spacing w:before="200" w:line-rule="auto"/>
        <w:ind w:firstLine="540"/>
        <w:jc w:val="both"/>
      </w:pPr>
      <w:r>
        <w:rPr>
          <w:sz w:val="20"/>
        </w:rPr>
        <w:t xml:space="preserve">г) руководители территориальных органов лицензирующего органа и их заместители, должностными регламентами которых предусмотрены полномочия по осуществлению лицензионного контроля;</w:t>
      </w:r>
    </w:p>
    <w:p>
      <w:pPr>
        <w:pStyle w:val="0"/>
        <w:spacing w:before="200" w:line-rule="auto"/>
        <w:ind w:firstLine="540"/>
        <w:jc w:val="both"/>
      </w:pPr>
      <w:r>
        <w:rPr>
          <w:sz w:val="20"/>
        </w:rPr>
        <w:t xml:space="preserve">д) руководители структурных подразделений территориальных органов лицензирующего органа, должностные лица структурных подразделений территориальных органов лицензирующего органа, должностными регламентами которых предусмотрены полномочия по осуществлению лицензионного контроля.</w:t>
      </w:r>
    </w:p>
    <w:p>
      <w:pPr>
        <w:pStyle w:val="0"/>
        <w:spacing w:before="200" w:line-rule="auto"/>
        <w:ind w:firstLine="540"/>
        <w:jc w:val="both"/>
      </w:pPr>
      <w:r>
        <w:rPr>
          <w:sz w:val="20"/>
        </w:rPr>
        <w:t xml:space="preserve">22. Должностными лицами, уполномоченными на принятие решений о проведении контрольных (надзорных) мероприятий, являются:</w:t>
      </w:r>
    </w:p>
    <w:p>
      <w:pPr>
        <w:pStyle w:val="0"/>
        <w:spacing w:before="200" w:line-rule="auto"/>
        <w:ind w:firstLine="540"/>
        <w:jc w:val="both"/>
      </w:pPr>
      <w:r>
        <w:rPr>
          <w:sz w:val="20"/>
        </w:rPr>
        <w:t xml:space="preserve">а) руководитель лицензирующего органа и его заместители;</w:t>
      </w:r>
    </w:p>
    <w:p>
      <w:pPr>
        <w:pStyle w:val="0"/>
        <w:spacing w:before="200" w:line-rule="auto"/>
        <w:ind w:firstLine="540"/>
        <w:jc w:val="both"/>
      </w:pPr>
      <w:r>
        <w:rPr>
          <w:sz w:val="20"/>
        </w:rPr>
        <w:t xml:space="preserve">б) руководители территориальных органов лицензирующего органа и их заместители, должностными регламентами которых предусмотрены полномочия по осуществлению лицензионного контроля.</w:t>
      </w:r>
    </w:p>
    <w:p>
      <w:pPr>
        <w:pStyle w:val="0"/>
        <w:spacing w:before="200" w:line-rule="auto"/>
        <w:ind w:firstLine="540"/>
        <w:jc w:val="both"/>
      </w:pPr>
      <w:r>
        <w:rPr>
          <w:sz w:val="20"/>
        </w:rPr>
        <w:t xml:space="preserve">23. Объектами лицензионного контроля являются деятельность, действия (бездействие) юридических лиц и индивидуальных предпринимателей, осуществляющих предпринимательскую деятельность по управлению многоквартирными домами на основании лицензии (далее - лицензиат).</w:t>
      </w:r>
    </w:p>
    <w:p>
      <w:pPr>
        <w:pStyle w:val="0"/>
        <w:spacing w:before="200" w:line-rule="auto"/>
        <w:ind w:firstLine="540"/>
        <w:jc w:val="both"/>
      </w:pPr>
      <w:r>
        <w:rPr>
          <w:sz w:val="20"/>
        </w:rPr>
        <w:t xml:space="preserve">24. Учет объектов лицензионного контроля осуществляется с использованием государственной информационной системы жилищно-коммунального хозяйства (далее - система жилищно-коммунального хозяйства) посредством сбора, обработки, анализа и учета информации об объектах лицензионного контроля, размещаемой в системе жилищно-коммунального хозяйства в соответствии с требованиями, установленными </w:t>
      </w:r>
      <w:hyperlink w:history="0" r:id="rId112" w:tooltip="Федеральный закон от 21.07.2014 N 209-ФЗ (ред. от 13.12.2024) &quot;О государственной информационной системе жилищно-коммунального хозяйства&quot; {КонсультантПлюс}">
        <w:r>
          <w:rPr>
            <w:sz w:val="20"/>
            <w:color w:val="0000ff"/>
          </w:rPr>
          <w:t xml:space="preserve">статьей 7</w:t>
        </w:r>
      </w:hyperlink>
      <w:r>
        <w:rPr>
          <w:sz w:val="20"/>
        </w:rPr>
        <w:t xml:space="preserve"> Федерального закона "О государственной информационной системе жилищно-коммунального хозяйства", информации, получаемой в рамках межведомственного информационного взаимодействия, общедоступной информации, а также информации, получаемой по итогам проведения профилактических мероприятий и контрольных (надзорных) мероприятий.</w:t>
      </w:r>
    </w:p>
    <w:p>
      <w:pPr>
        <w:pStyle w:val="0"/>
        <w:spacing w:before="200" w:line-rule="auto"/>
        <w:ind w:firstLine="540"/>
        <w:jc w:val="both"/>
      </w:pPr>
      <w:r>
        <w:rPr>
          <w:sz w:val="20"/>
        </w:rPr>
        <w:t xml:space="preserve">25. Предметом лицензионного контроля является соблюдение лицензиатом лицензионных требований.</w:t>
      </w:r>
    </w:p>
    <w:p>
      <w:pPr>
        <w:pStyle w:val="0"/>
        <w:spacing w:before="200" w:line-rule="auto"/>
        <w:ind w:firstLine="540"/>
        <w:jc w:val="both"/>
      </w:pPr>
      <w:r>
        <w:rPr>
          <w:sz w:val="20"/>
        </w:rPr>
        <w:t xml:space="preserve">26. Должностные лица, уполномоченные на осуществление лицензионного контроля, при осуществлении лицензионного контроля имеют права и выполняют обязанности, установленные </w:t>
      </w:r>
      <w:hyperlink w:history="0" r:id="rId113"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статьей 29</w:t>
        </w:r>
      </w:hyperlink>
      <w:r>
        <w:rPr>
          <w:sz w:val="20"/>
        </w:rPr>
        <w:t xml:space="preserve"> Федерального закона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27. Должностные лица, уполномоченные на осуществление лицензионного контроля, имеют служебные удостоверения единого образца, установленного высшим исполнительным органом субъекта Российской Федерации.</w:t>
      </w:r>
    </w:p>
    <w:p>
      <w:pPr>
        <w:pStyle w:val="0"/>
        <w:jc w:val="both"/>
      </w:pPr>
      <w:r>
        <w:rPr>
          <w:sz w:val="20"/>
        </w:rPr>
        <w:t xml:space="preserve">(в ред. </w:t>
      </w:r>
      <w:hyperlink w:history="0" r:id="rId114"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Постановления</w:t>
        </w:r>
      </w:hyperlink>
      <w:r>
        <w:rPr>
          <w:sz w:val="20"/>
        </w:rPr>
        <w:t xml:space="preserve"> Правительства РФ от 29.05.2023 N 859)</w:t>
      </w:r>
    </w:p>
    <w:p>
      <w:pPr>
        <w:pStyle w:val="0"/>
        <w:spacing w:before="200" w:line-rule="auto"/>
        <w:ind w:firstLine="540"/>
        <w:jc w:val="both"/>
      </w:pPr>
      <w:r>
        <w:rPr>
          <w:sz w:val="20"/>
        </w:rPr>
        <w:t xml:space="preserve">28. Организация и осуществление лицензионного контроля регулируются Федеральным </w:t>
      </w:r>
      <w:hyperlink w:history="0" r:id="rId115"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законом</w:t>
        </w:r>
      </w:hyperlink>
      <w:r>
        <w:rPr>
          <w:sz w:val="20"/>
        </w:rPr>
        <w:t xml:space="preserve"> "О государственном контроле (надзоре) и муниципальном контроле в Российской Федерации".</w:t>
      </w:r>
    </w:p>
    <w:p>
      <w:pPr>
        <w:pStyle w:val="0"/>
        <w:jc w:val="both"/>
      </w:pPr>
      <w:r>
        <w:rPr>
          <w:sz w:val="20"/>
        </w:rPr>
      </w:r>
    </w:p>
    <w:p>
      <w:pPr>
        <w:pStyle w:val="2"/>
        <w:outlineLvl w:val="1"/>
        <w:jc w:val="center"/>
      </w:pPr>
      <w:r>
        <w:rPr>
          <w:sz w:val="20"/>
        </w:rPr>
        <w:t xml:space="preserve">III. Управление рисками причинения вреда (ущерба) охраняемым</w:t>
      </w:r>
    </w:p>
    <w:p>
      <w:pPr>
        <w:pStyle w:val="2"/>
        <w:jc w:val="center"/>
      </w:pPr>
      <w:r>
        <w:rPr>
          <w:sz w:val="20"/>
        </w:rPr>
        <w:t xml:space="preserve">законом ценностям при осуществлении лицензионного контроля</w:t>
      </w:r>
    </w:p>
    <w:p>
      <w:pPr>
        <w:pStyle w:val="0"/>
        <w:jc w:val="center"/>
      </w:pPr>
      <w:r>
        <w:rPr>
          <w:sz w:val="20"/>
        </w:rPr>
      </w:r>
    </w:p>
    <w:p>
      <w:pPr>
        <w:pStyle w:val="0"/>
        <w:jc w:val="center"/>
      </w:pPr>
      <w:r>
        <w:rPr>
          <w:sz w:val="20"/>
        </w:rPr>
        <w:t xml:space="preserve">(введен </w:t>
      </w:r>
      <w:hyperlink w:history="0" r:id="rId116"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05.02.2022 N 117)</w:t>
      </w:r>
    </w:p>
    <w:p>
      <w:pPr>
        <w:pStyle w:val="0"/>
        <w:jc w:val="center"/>
      </w:pPr>
      <w:r>
        <w:rPr>
          <w:sz w:val="20"/>
        </w:rPr>
      </w:r>
    </w:p>
    <w:p>
      <w:pPr>
        <w:pStyle w:val="0"/>
        <w:ind w:firstLine="540"/>
        <w:jc w:val="both"/>
      </w:pPr>
      <w:r>
        <w:rPr>
          <w:sz w:val="20"/>
        </w:rPr>
        <w:t xml:space="preserve">29. При осуществлении лицензионного контроля применяется система оценки и управления рисками причинения вреда (ущерба).</w:t>
      </w:r>
    </w:p>
    <w:p>
      <w:pPr>
        <w:pStyle w:val="0"/>
        <w:spacing w:before="200" w:line-rule="auto"/>
        <w:ind w:firstLine="540"/>
        <w:jc w:val="both"/>
      </w:pPr>
      <w:r>
        <w:rPr>
          <w:sz w:val="20"/>
        </w:rPr>
        <w:t xml:space="preserve">30. Лицензирующий орган при осуществлении лицензионного контроля относит объекты лицензионного контроля к одной из следующих категорий риска причинения вреда (ущерба):</w:t>
      </w:r>
    </w:p>
    <w:p>
      <w:pPr>
        <w:pStyle w:val="0"/>
        <w:spacing w:before="200" w:line-rule="auto"/>
        <w:ind w:firstLine="540"/>
        <w:jc w:val="both"/>
      </w:pPr>
      <w:r>
        <w:rPr>
          <w:sz w:val="20"/>
        </w:rPr>
        <w:t xml:space="preserve">а) высокий риск;</w:t>
      </w:r>
    </w:p>
    <w:p>
      <w:pPr>
        <w:pStyle w:val="0"/>
        <w:spacing w:before="200" w:line-rule="auto"/>
        <w:ind w:firstLine="540"/>
        <w:jc w:val="both"/>
      </w:pPr>
      <w:r>
        <w:rPr>
          <w:sz w:val="20"/>
        </w:rPr>
        <w:t xml:space="preserve">б) средний риск</w:t>
      </w:r>
    </w:p>
    <w:p>
      <w:pPr>
        <w:pStyle w:val="0"/>
        <w:spacing w:before="200" w:line-rule="auto"/>
        <w:ind w:firstLine="540"/>
        <w:jc w:val="both"/>
      </w:pPr>
      <w:r>
        <w:rPr>
          <w:sz w:val="20"/>
        </w:rPr>
        <w:t xml:space="preserve">в) умеренный риск;</w:t>
      </w:r>
    </w:p>
    <w:p>
      <w:pPr>
        <w:pStyle w:val="0"/>
        <w:spacing w:before="200" w:line-rule="auto"/>
        <w:ind w:firstLine="540"/>
        <w:jc w:val="both"/>
      </w:pPr>
      <w:r>
        <w:rPr>
          <w:sz w:val="20"/>
        </w:rPr>
        <w:t xml:space="preserve">г) низкий риск.</w:t>
      </w:r>
    </w:p>
    <w:p>
      <w:pPr>
        <w:pStyle w:val="0"/>
        <w:spacing w:before="200" w:line-rule="auto"/>
        <w:ind w:firstLine="540"/>
        <w:jc w:val="both"/>
      </w:pPr>
      <w:r>
        <w:rPr>
          <w:sz w:val="20"/>
        </w:rPr>
        <w:t xml:space="preserve">31. Отнесение объектов лицензионного контроля к определенной категории риска причинения вреда (ущерба) осуществляется на основании сопоставления их характеристик с критериями отнесения объектов лицензионного контроля к категориям риска причинения вреда (ущерба) охраняемым законом ценностям согласно </w:t>
      </w:r>
      <w:hyperlink w:history="0" w:anchor="P334" w:tooltip="КРИТЕРИИ">
        <w:r>
          <w:rPr>
            <w:sz w:val="20"/>
            <w:color w:val="0000ff"/>
          </w:rPr>
          <w:t xml:space="preserve">приложению</w:t>
        </w:r>
      </w:hyperlink>
      <w:r>
        <w:rPr>
          <w:sz w:val="20"/>
        </w:rPr>
        <w:t xml:space="preserve">.</w:t>
      </w:r>
    </w:p>
    <w:p>
      <w:pPr>
        <w:pStyle w:val="0"/>
        <w:spacing w:before="200" w:line-rule="auto"/>
        <w:ind w:firstLine="540"/>
        <w:jc w:val="both"/>
      </w:pPr>
      <w:r>
        <w:rPr>
          <w:sz w:val="20"/>
        </w:rPr>
        <w:t xml:space="preserve">32. Плановые контрольные (надзорные) мероприятия в отношении объектов лицензионного контроля проводятся в зависимости от категории риска.</w:t>
      </w:r>
    </w:p>
    <w:p>
      <w:pPr>
        <w:pStyle w:val="0"/>
        <w:spacing w:before="200" w:line-rule="auto"/>
        <w:ind w:firstLine="540"/>
        <w:jc w:val="both"/>
      </w:pPr>
      <w:r>
        <w:rPr>
          <w:sz w:val="20"/>
        </w:rPr>
        <w:t xml:space="preserve">Для категории высокого риска проводится одно из следующих контрольных (надзорных) мероприятий:</w:t>
      </w:r>
    </w:p>
    <w:p>
      <w:pPr>
        <w:pStyle w:val="0"/>
        <w:spacing w:before="200" w:line-rule="auto"/>
        <w:ind w:firstLine="540"/>
        <w:jc w:val="both"/>
      </w:pPr>
      <w:r>
        <w:rPr>
          <w:sz w:val="20"/>
        </w:rPr>
        <w:t xml:space="preserve">инспекционный визит - один раз в 3 года;</w:t>
      </w:r>
    </w:p>
    <w:p>
      <w:pPr>
        <w:pStyle w:val="0"/>
        <w:spacing w:before="200" w:line-rule="auto"/>
        <w:ind w:firstLine="540"/>
        <w:jc w:val="both"/>
      </w:pPr>
      <w:r>
        <w:rPr>
          <w:sz w:val="20"/>
        </w:rPr>
        <w:t xml:space="preserve">документарная проверка - один раз в 3 года;</w:t>
      </w:r>
    </w:p>
    <w:p>
      <w:pPr>
        <w:pStyle w:val="0"/>
        <w:spacing w:before="200" w:line-rule="auto"/>
        <w:ind w:firstLine="540"/>
        <w:jc w:val="both"/>
      </w:pPr>
      <w:r>
        <w:rPr>
          <w:sz w:val="20"/>
        </w:rPr>
        <w:t xml:space="preserve">выездная проверка - один раз в 3 года.</w:t>
      </w:r>
    </w:p>
    <w:p>
      <w:pPr>
        <w:pStyle w:val="0"/>
        <w:spacing w:before="200" w:line-rule="auto"/>
        <w:ind w:firstLine="540"/>
        <w:jc w:val="both"/>
      </w:pPr>
      <w:r>
        <w:rPr>
          <w:sz w:val="20"/>
        </w:rPr>
        <w:t xml:space="preserve">Для категории среднего риска проводится одно из следующих контрольных (надзорных) мероприятий:</w:t>
      </w:r>
    </w:p>
    <w:p>
      <w:pPr>
        <w:pStyle w:val="0"/>
        <w:spacing w:before="200" w:line-rule="auto"/>
        <w:ind w:firstLine="540"/>
        <w:jc w:val="both"/>
      </w:pPr>
      <w:r>
        <w:rPr>
          <w:sz w:val="20"/>
        </w:rPr>
        <w:t xml:space="preserve">инспекционный визит - один раз в 4 года;</w:t>
      </w:r>
    </w:p>
    <w:p>
      <w:pPr>
        <w:pStyle w:val="0"/>
        <w:spacing w:before="200" w:line-rule="auto"/>
        <w:ind w:firstLine="540"/>
        <w:jc w:val="both"/>
      </w:pPr>
      <w:r>
        <w:rPr>
          <w:sz w:val="20"/>
        </w:rPr>
        <w:t xml:space="preserve">документарная проверка - один раз в 4 года;</w:t>
      </w:r>
    </w:p>
    <w:p>
      <w:pPr>
        <w:pStyle w:val="0"/>
        <w:spacing w:before="200" w:line-rule="auto"/>
        <w:ind w:firstLine="540"/>
        <w:jc w:val="both"/>
      </w:pPr>
      <w:r>
        <w:rPr>
          <w:sz w:val="20"/>
        </w:rPr>
        <w:t xml:space="preserve">выездная проверка - один раз в 4 года.</w:t>
      </w:r>
    </w:p>
    <w:p>
      <w:pPr>
        <w:pStyle w:val="0"/>
        <w:spacing w:before="200" w:line-rule="auto"/>
        <w:ind w:firstLine="540"/>
        <w:jc w:val="both"/>
      </w:pPr>
      <w:r>
        <w:rPr>
          <w:sz w:val="20"/>
        </w:rPr>
        <w:t xml:space="preserve">Для категории умеренного риска проводится одно из следующих контрольных (надзорных) мероприятий:</w:t>
      </w:r>
    </w:p>
    <w:p>
      <w:pPr>
        <w:pStyle w:val="0"/>
        <w:spacing w:before="200" w:line-rule="auto"/>
        <w:ind w:firstLine="540"/>
        <w:jc w:val="both"/>
      </w:pPr>
      <w:r>
        <w:rPr>
          <w:sz w:val="20"/>
        </w:rPr>
        <w:t xml:space="preserve">инспекционный визит - один раз в 5 лет;</w:t>
      </w:r>
    </w:p>
    <w:p>
      <w:pPr>
        <w:pStyle w:val="0"/>
        <w:spacing w:before="200" w:line-rule="auto"/>
        <w:ind w:firstLine="540"/>
        <w:jc w:val="both"/>
      </w:pPr>
      <w:r>
        <w:rPr>
          <w:sz w:val="20"/>
        </w:rPr>
        <w:t xml:space="preserve">документарная проверка - один раз в 5 лет;</w:t>
      </w:r>
    </w:p>
    <w:p>
      <w:pPr>
        <w:pStyle w:val="0"/>
        <w:spacing w:before="200" w:line-rule="auto"/>
        <w:ind w:firstLine="540"/>
        <w:jc w:val="both"/>
      </w:pPr>
      <w:r>
        <w:rPr>
          <w:sz w:val="20"/>
        </w:rPr>
        <w:t xml:space="preserve">выездная проверка - один раз в 5 лет.</w:t>
      </w:r>
    </w:p>
    <w:p>
      <w:pPr>
        <w:pStyle w:val="0"/>
        <w:spacing w:before="200" w:line-rule="auto"/>
        <w:ind w:firstLine="540"/>
        <w:jc w:val="both"/>
      </w:pPr>
      <w:r>
        <w:rPr>
          <w:sz w:val="20"/>
        </w:rPr>
        <w:t xml:space="preserve">33. В отношении объектов лицензионного контроля, которые отнесены к категории низкого риска, плановые контрольные (надзорные) мероприятия не проводятся.</w:t>
      </w:r>
    </w:p>
    <w:p>
      <w:pPr>
        <w:pStyle w:val="0"/>
        <w:jc w:val="both"/>
      </w:pPr>
      <w:r>
        <w:rPr>
          <w:sz w:val="20"/>
        </w:rPr>
      </w:r>
    </w:p>
    <w:p>
      <w:pPr>
        <w:pStyle w:val="2"/>
        <w:outlineLvl w:val="1"/>
        <w:jc w:val="center"/>
      </w:pPr>
      <w:r>
        <w:rPr>
          <w:sz w:val="20"/>
        </w:rPr>
        <w:t xml:space="preserve">IV. Организация проведения профилактических мероприятий</w:t>
      </w:r>
    </w:p>
    <w:p>
      <w:pPr>
        <w:pStyle w:val="2"/>
        <w:jc w:val="center"/>
      </w:pPr>
      <w:r>
        <w:rPr>
          <w:sz w:val="20"/>
        </w:rPr>
        <w:t xml:space="preserve">при осуществлении лицензионного контроля</w:t>
      </w:r>
    </w:p>
    <w:p>
      <w:pPr>
        <w:pStyle w:val="0"/>
        <w:jc w:val="center"/>
      </w:pPr>
      <w:r>
        <w:rPr>
          <w:sz w:val="20"/>
        </w:rPr>
      </w:r>
    </w:p>
    <w:p>
      <w:pPr>
        <w:pStyle w:val="0"/>
        <w:jc w:val="center"/>
      </w:pPr>
      <w:r>
        <w:rPr>
          <w:sz w:val="20"/>
        </w:rPr>
        <w:t xml:space="preserve">(введен </w:t>
      </w:r>
      <w:hyperlink w:history="0" r:id="rId117"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05.02.2022 N 117)</w:t>
      </w:r>
    </w:p>
    <w:p>
      <w:pPr>
        <w:pStyle w:val="0"/>
        <w:jc w:val="center"/>
      </w:pPr>
      <w:r>
        <w:rPr>
          <w:sz w:val="20"/>
        </w:rPr>
      </w:r>
    </w:p>
    <w:p>
      <w:pPr>
        <w:pStyle w:val="0"/>
        <w:ind w:firstLine="540"/>
        <w:jc w:val="both"/>
      </w:pPr>
      <w:r>
        <w:rPr>
          <w:sz w:val="20"/>
        </w:rPr>
        <w:t xml:space="preserve">34. В целях стимулирования добросовестного соблюдения лицензионных требований лицензиатами, устранения условий, причин и факторов, способных привести к нарушениям лицензионных требований и (или) причинению вреда (ущерба) охраняемым законом ценностям, а также в целях создания условий для доведения лицензионных требований до лицензиатов, повышения информированности о способах их соблюдения при осуществлении лицензионного контроля осуществляются профилактические мероприятия в соответствии с ежегодно утверждаемой программой профилактики рисков причинения вреда (ущерба) охраняемым законом ценностям.</w:t>
      </w:r>
    </w:p>
    <w:p>
      <w:pPr>
        <w:pStyle w:val="0"/>
        <w:spacing w:before="200" w:line-rule="auto"/>
        <w:ind w:firstLine="540"/>
        <w:jc w:val="both"/>
      </w:pPr>
      <w:r>
        <w:rPr>
          <w:sz w:val="20"/>
        </w:rPr>
        <w:t xml:space="preserve">35. В рамках лицензионного контроля осуществляются следующие профилактические мероприятия:</w:t>
      </w:r>
    </w:p>
    <w:p>
      <w:pPr>
        <w:pStyle w:val="0"/>
        <w:spacing w:before="200" w:line-rule="auto"/>
        <w:ind w:firstLine="540"/>
        <w:jc w:val="both"/>
      </w:pPr>
      <w:r>
        <w:rPr>
          <w:sz w:val="20"/>
        </w:rPr>
        <w:t xml:space="preserve">а) информирование;</w:t>
      </w:r>
    </w:p>
    <w:p>
      <w:pPr>
        <w:pStyle w:val="0"/>
        <w:spacing w:before="200" w:line-rule="auto"/>
        <w:ind w:firstLine="540"/>
        <w:jc w:val="both"/>
      </w:pPr>
      <w:r>
        <w:rPr>
          <w:sz w:val="20"/>
        </w:rPr>
        <w:t xml:space="preserve">б) обобщение правоприменительной практики;</w:t>
      </w:r>
    </w:p>
    <w:p>
      <w:pPr>
        <w:pStyle w:val="0"/>
        <w:spacing w:before="200" w:line-rule="auto"/>
        <w:ind w:firstLine="540"/>
        <w:jc w:val="both"/>
      </w:pPr>
      <w:r>
        <w:rPr>
          <w:sz w:val="20"/>
        </w:rPr>
        <w:t xml:space="preserve">в) объявление предостережения;</w:t>
      </w:r>
    </w:p>
    <w:p>
      <w:pPr>
        <w:pStyle w:val="0"/>
        <w:spacing w:before="200" w:line-rule="auto"/>
        <w:ind w:firstLine="540"/>
        <w:jc w:val="both"/>
      </w:pPr>
      <w:r>
        <w:rPr>
          <w:sz w:val="20"/>
        </w:rPr>
        <w:t xml:space="preserve">г) консультирование;</w:t>
      </w:r>
    </w:p>
    <w:p>
      <w:pPr>
        <w:pStyle w:val="0"/>
        <w:spacing w:before="200" w:line-rule="auto"/>
        <w:ind w:firstLine="540"/>
        <w:jc w:val="both"/>
      </w:pPr>
      <w:r>
        <w:rPr>
          <w:sz w:val="20"/>
        </w:rPr>
        <w:t xml:space="preserve">д) профилактический визит.</w:t>
      </w:r>
    </w:p>
    <w:p>
      <w:pPr>
        <w:pStyle w:val="0"/>
        <w:spacing w:before="200" w:line-rule="auto"/>
        <w:ind w:firstLine="540"/>
        <w:jc w:val="both"/>
      </w:pPr>
      <w:r>
        <w:rPr>
          <w:sz w:val="20"/>
        </w:rPr>
        <w:t xml:space="preserve">36. Информирование осуществляется в соответствии со </w:t>
      </w:r>
      <w:hyperlink w:history="0" r:id="rId118"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статьей 46</w:t>
        </w:r>
      </w:hyperlink>
      <w:r>
        <w:rPr>
          <w:sz w:val="20"/>
        </w:rPr>
        <w:t xml:space="preserve"> Федерального закона "О государственном контроле (надзоре) и муниципальном контроле в Российской Федерации" с учетом требований законодательства Российской Федерации о государственной, коммерческой, служебной и иной охраняемой законом тайне.</w:t>
      </w:r>
    </w:p>
    <w:p>
      <w:pPr>
        <w:pStyle w:val="0"/>
        <w:spacing w:before="200" w:line-rule="auto"/>
        <w:ind w:firstLine="540"/>
        <w:jc w:val="both"/>
      </w:pPr>
      <w:r>
        <w:rPr>
          <w:sz w:val="20"/>
        </w:rPr>
        <w:t xml:space="preserve">37. Лицензирующий орган в сроки, установленные законодательством Российской Федерации, обязан размещать и поддерживать в актуальном состоянии на своем официальном сайте в информационно-телекоммуникационной сети "Интернет" (далее - сеть "Интернет") сведения, предусмотренные </w:t>
      </w:r>
      <w:hyperlink w:history="0" r:id="rId119"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частью 3 статьи 46</w:t>
        </w:r>
      </w:hyperlink>
      <w:r>
        <w:rPr>
          <w:sz w:val="20"/>
        </w:rPr>
        <w:t xml:space="preserve"> Федерального закона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38. Обобщение правоприменительной практики осуществляется ежегодно должностными лицами лицензирующего органа путем сбора и анализа данных о проведенных контрольных (надзорных) мероприятиях и их результатах, а также анализа поступивших в адрес лицензирующего органа обращений.</w:t>
      </w:r>
    </w:p>
    <w:p>
      <w:pPr>
        <w:pStyle w:val="0"/>
        <w:spacing w:before="200" w:line-rule="auto"/>
        <w:ind w:firstLine="540"/>
        <w:jc w:val="both"/>
      </w:pPr>
      <w:r>
        <w:rPr>
          <w:sz w:val="20"/>
        </w:rPr>
        <w:t xml:space="preserve">По итогам обобщения правоприменительной практики лицензирующим органом готовится проект доклада, содержащего результаты обобщения правоприменительной практики лицензирующего органа (далее - доклад о правоприменительной практике), который в обязательном порядке проходит публичные обсуждения.</w:t>
      </w:r>
    </w:p>
    <w:p>
      <w:pPr>
        <w:pStyle w:val="0"/>
        <w:spacing w:before="200" w:line-rule="auto"/>
        <w:ind w:firstLine="540"/>
        <w:jc w:val="both"/>
      </w:pPr>
      <w:r>
        <w:rPr>
          <w:sz w:val="20"/>
        </w:rPr>
        <w:t xml:space="preserve">Доклад о правоприменительной практике утверждается приказом (распоряжением) руководителя лицензирующего органа до 10 марта года, следующего за отчетным годом, и размещается на официальном сайте лицензирующего органа в сети "Интернет" до 15 марта года, следующего за отчетным годом.</w:t>
      </w:r>
    </w:p>
    <w:p>
      <w:pPr>
        <w:pStyle w:val="0"/>
        <w:spacing w:before="200" w:line-rule="auto"/>
        <w:ind w:firstLine="540"/>
        <w:jc w:val="both"/>
      </w:pPr>
      <w:r>
        <w:rPr>
          <w:sz w:val="20"/>
        </w:rPr>
        <w:t xml:space="preserve">39. Доклад о правоприменительной практике подлежит направлению лицензирующим органом в адрес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жилищно-коммунального хозяйства, в течение 2 рабочих дней со дня его размещения на официальном сайте органа государственного жилищного надзора в сети "Интернет".</w:t>
      </w:r>
    </w:p>
    <w:p>
      <w:pPr>
        <w:pStyle w:val="0"/>
        <w:spacing w:before="200" w:line-rule="auto"/>
        <w:ind w:firstLine="540"/>
        <w:jc w:val="both"/>
      </w:pPr>
      <w:r>
        <w:rPr>
          <w:sz w:val="20"/>
        </w:rPr>
        <w:t xml:space="preserve">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жилищно-коммунального хозяйства, до 15 апреля года, следующего за отчетным годом, готовит ежегодный доклад о состоянии лицензионного контроля, содержащий результаты обобщения правоприменительной практики по осуществлению лицензионного контроля в Российской Федерации, и размещает его на своем официальном сайте в сети "Интернет".</w:t>
      </w:r>
    </w:p>
    <w:p>
      <w:pPr>
        <w:pStyle w:val="0"/>
        <w:spacing w:before="200" w:line-rule="auto"/>
        <w:ind w:firstLine="540"/>
        <w:jc w:val="both"/>
      </w:pPr>
      <w:r>
        <w:rPr>
          <w:sz w:val="20"/>
        </w:rPr>
        <w:t xml:space="preserve">40. Объявление предостережения осуществляется в соответствии со </w:t>
      </w:r>
      <w:hyperlink w:history="0" r:id="rId120"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статьей 49</w:t>
        </w:r>
      </w:hyperlink>
      <w:r>
        <w:rPr>
          <w:sz w:val="20"/>
        </w:rPr>
        <w:t xml:space="preserve"> Федерального закона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Лицензиат не позднее 15 рабочих дней после получения предостережения о недопустимости нарушения лицензионных требований вправе подать в соответствующий лицензирующий орган возражение в отношении указанного предостережения, в котором указываются:</w:t>
      </w:r>
    </w:p>
    <w:p>
      <w:pPr>
        <w:pStyle w:val="0"/>
        <w:spacing w:before="200" w:line-rule="auto"/>
        <w:ind w:firstLine="540"/>
        <w:jc w:val="both"/>
      </w:pPr>
      <w:r>
        <w:rPr>
          <w:sz w:val="20"/>
        </w:rPr>
        <w:t xml:space="preserve">наименование юридического лица, фамилия, имя, отчество (при наличии) индивидуального предпринимателя;</w:t>
      </w:r>
    </w:p>
    <w:p>
      <w:pPr>
        <w:pStyle w:val="0"/>
        <w:spacing w:before="200" w:line-rule="auto"/>
        <w:ind w:firstLine="540"/>
        <w:jc w:val="both"/>
      </w:pPr>
      <w:r>
        <w:rPr>
          <w:sz w:val="20"/>
        </w:rPr>
        <w:t xml:space="preserve">идентификационный номер налогоплательщика - лицензиата;</w:t>
      </w:r>
    </w:p>
    <w:p>
      <w:pPr>
        <w:pStyle w:val="0"/>
        <w:spacing w:before="200" w:line-rule="auto"/>
        <w:ind w:firstLine="540"/>
        <w:jc w:val="both"/>
      </w:pPr>
      <w:r>
        <w:rPr>
          <w:sz w:val="20"/>
        </w:rPr>
        <w:t xml:space="preserve">дата и номер лицензии лицензиата;</w:t>
      </w:r>
    </w:p>
    <w:p>
      <w:pPr>
        <w:pStyle w:val="0"/>
        <w:spacing w:before="200" w:line-rule="auto"/>
        <w:ind w:firstLine="540"/>
        <w:jc w:val="both"/>
      </w:pPr>
      <w:r>
        <w:rPr>
          <w:sz w:val="20"/>
        </w:rPr>
        <w:t xml:space="preserve">дата и номер предостережения, направленного в адрес лицензиата;</w:t>
      </w:r>
    </w:p>
    <w:p>
      <w:pPr>
        <w:pStyle w:val="0"/>
        <w:spacing w:before="200" w:line-rule="auto"/>
        <w:ind w:firstLine="540"/>
        <w:jc w:val="both"/>
      </w:pPr>
      <w:r>
        <w:rPr>
          <w:sz w:val="20"/>
        </w:rPr>
        <w:t xml:space="preserve">обоснование позиции лицензиата в отношении указанных в предостережении его действий (бездействия), которые приводят или могут привести к нарушению лицензионных требований.</w:t>
      </w:r>
    </w:p>
    <w:p>
      <w:pPr>
        <w:pStyle w:val="0"/>
        <w:spacing w:before="200" w:line-rule="auto"/>
        <w:ind w:firstLine="540"/>
        <w:jc w:val="both"/>
      </w:pPr>
      <w:r>
        <w:rPr>
          <w:sz w:val="20"/>
        </w:rPr>
        <w:t xml:space="preserve">Возражение в отношении предостережения о недопустимости нарушения лицензионных требований может быть подано лицензиатом на бумажном носителе почтовым отправлением, в виде электронного документа на адрес электронной почты, указанный в предостережении о недопустимости нарушения лицензионных требований, или иными указанными в таком предостережении способами.</w:t>
      </w:r>
    </w:p>
    <w:p>
      <w:pPr>
        <w:pStyle w:val="0"/>
        <w:spacing w:before="200" w:line-rule="auto"/>
        <w:ind w:firstLine="540"/>
        <w:jc w:val="both"/>
      </w:pPr>
      <w:r>
        <w:rPr>
          <w:sz w:val="20"/>
        </w:rPr>
        <w:t xml:space="preserve">Лицензирующий орган по итогам рассмотрения возражения в отношении предостережения о недопустимости нарушения лицензионных требований направляет ответ лицензиату в течение 20 рабочих дней со дня получения такого возражения.</w:t>
      </w:r>
    </w:p>
    <w:p>
      <w:pPr>
        <w:pStyle w:val="0"/>
        <w:spacing w:before="200" w:line-rule="auto"/>
        <w:ind w:firstLine="540"/>
        <w:jc w:val="both"/>
      </w:pPr>
      <w:r>
        <w:rPr>
          <w:sz w:val="20"/>
        </w:rPr>
        <w:t xml:space="preserve">В случае удовлетворения возражения в отношении предостережения о недопустимости нарушения лицензионных требований по итогам его рассмотрения данные такого предостережения не используются для проведения иных профилактических мероприятий и контрольных (надзорных) мероприятий.</w:t>
      </w:r>
    </w:p>
    <w:p>
      <w:pPr>
        <w:pStyle w:val="0"/>
        <w:spacing w:before="200" w:line-rule="auto"/>
        <w:ind w:firstLine="540"/>
        <w:jc w:val="both"/>
      </w:pPr>
      <w:r>
        <w:rPr>
          <w:sz w:val="20"/>
        </w:rPr>
        <w:t xml:space="preserve">41. Консультирование осуществляется в соответствии со </w:t>
      </w:r>
      <w:hyperlink w:history="0" r:id="rId121"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статьей 50</w:t>
        </w:r>
      </w:hyperlink>
      <w:r>
        <w:rPr>
          <w:sz w:val="20"/>
        </w:rPr>
        <w:t xml:space="preserve"> Федерального закона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42. Консультирование осуществляется по следующим вопросам:</w:t>
      </w:r>
    </w:p>
    <w:p>
      <w:pPr>
        <w:pStyle w:val="0"/>
        <w:spacing w:before="200" w:line-rule="auto"/>
        <w:ind w:firstLine="540"/>
        <w:jc w:val="both"/>
      </w:pPr>
      <w:r>
        <w:rPr>
          <w:sz w:val="20"/>
        </w:rPr>
        <w:t xml:space="preserve">а) организация и осуществление лицензионного контроля;</w:t>
      </w:r>
    </w:p>
    <w:p>
      <w:pPr>
        <w:pStyle w:val="0"/>
        <w:spacing w:before="200" w:line-rule="auto"/>
        <w:ind w:firstLine="540"/>
        <w:jc w:val="both"/>
      </w:pPr>
      <w:r>
        <w:rPr>
          <w:sz w:val="20"/>
        </w:rPr>
        <w:t xml:space="preserve">б) порядок проведения профилактических мероприятий;</w:t>
      </w:r>
    </w:p>
    <w:bookmarkStart w:id="231" w:name="P231"/>
    <w:bookmarkEnd w:id="231"/>
    <w:p>
      <w:pPr>
        <w:pStyle w:val="0"/>
        <w:spacing w:before="200" w:line-rule="auto"/>
        <w:ind w:firstLine="540"/>
        <w:jc w:val="both"/>
      </w:pPr>
      <w:r>
        <w:rPr>
          <w:sz w:val="20"/>
        </w:rPr>
        <w:t xml:space="preserve">в) предмет лицензионного контроля.</w:t>
      </w:r>
    </w:p>
    <w:p>
      <w:pPr>
        <w:pStyle w:val="0"/>
        <w:spacing w:before="200" w:line-rule="auto"/>
        <w:ind w:firstLine="540"/>
        <w:jc w:val="both"/>
      </w:pPr>
      <w:r>
        <w:rPr>
          <w:sz w:val="20"/>
        </w:rPr>
        <w:t xml:space="preserve">43. Письменное консультирование осуществляется по вопросу, предусмотренному </w:t>
      </w:r>
      <w:hyperlink w:history="0" w:anchor="P231" w:tooltip="в) предмет лицензионного контроля.">
        <w:r>
          <w:rPr>
            <w:sz w:val="20"/>
            <w:color w:val="0000ff"/>
          </w:rPr>
          <w:t xml:space="preserve">подпунктом "в" пункта 42</w:t>
        </w:r>
      </w:hyperlink>
      <w:r>
        <w:rPr>
          <w:sz w:val="20"/>
        </w:rPr>
        <w:t xml:space="preserve"> настоящего Положения, в случае поступления соответствующего обращения в письменной форме.</w:t>
      </w:r>
    </w:p>
    <w:p>
      <w:pPr>
        <w:pStyle w:val="0"/>
        <w:spacing w:before="200" w:line-rule="auto"/>
        <w:ind w:firstLine="540"/>
        <w:jc w:val="both"/>
      </w:pPr>
      <w:r>
        <w:rPr>
          <w:sz w:val="20"/>
        </w:rPr>
        <w:t xml:space="preserve">44. В случае поступления 5 и более обращений, содержащих однотипные вопросы, лицензиатов и (или) их представителей консультирование по таким вопросам осуществляется посредством размещения на официальном сайте лицензирующего органа в сети "Интернет" письменного разъяснения с учетом требований законодательства Российской Федерации о государственной, коммерческой, служебной и иной охраняемой законом тайне, подписанного должностным лицом лицензирующего органа.</w:t>
      </w:r>
    </w:p>
    <w:p>
      <w:pPr>
        <w:pStyle w:val="0"/>
        <w:spacing w:before="200" w:line-rule="auto"/>
        <w:ind w:firstLine="540"/>
        <w:jc w:val="both"/>
      </w:pPr>
      <w:r>
        <w:rPr>
          <w:sz w:val="20"/>
        </w:rPr>
        <w:t xml:space="preserve">45. Профилактический визит осуществляется в соответствии со </w:t>
      </w:r>
      <w:hyperlink w:history="0" r:id="rId122"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статьей 52</w:t>
        </w:r>
      </w:hyperlink>
      <w:r>
        <w:rPr>
          <w:sz w:val="20"/>
        </w:rPr>
        <w:t xml:space="preserve"> Федерального закона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Обязательные профилактические визиты проводятся в отношении лицензиатов, приступающих к осуществлению предпринимательской деятельности по управлению многоквартирными домами, а также в отношении объектов лицензионного контроля, отнесенных к категории высокого риска. Лицензирующий орган обязан предложить лицензиату проведение профилактического визита не позднее чем в течение одного года с момента начала деятельности по управлению многоквартирными домами.</w:t>
      </w:r>
    </w:p>
    <w:p>
      <w:pPr>
        <w:pStyle w:val="0"/>
        <w:spacing w:before="200" w:line-rule="auto"/>
        <w:ind w:firstLine="540"/>
        <w:jc w:val="both"/>
      </w:pPr>
      <w:r>
        <w:rPr>
          <w:sz w:val="20"/>
        </w:rPr>
        <w:t xml:space="preserve">Лицензиат вправе отказаться от проведения обязательного профилактического визита, уведомив об этом лицензирующий орган не позднее чем за 3 рабочих дня до даты его проведения.</w:t>
      </w:r>
    </w:p>
    <w:p>
      <w:pPr>
        <w:pStyle w:val="0"/>
        <w:spacing w:before="200" w:line-rule="auto"/>
        <w:ind w:firstLine="540"/>
        <w:jc w:val="both"/>
      </w:pPr>
      <w:r>
        <w:rPr>
          <w:sz w:val="20"/>
        </w:rPr>
        <w:t xml:space="preserve">Профилактический визит проводится в форме профилактической беседы по месту осуществления деятельности лицензиата либо путем использования видео-конференц-связи.</w:t>
      </w:r>
    </w:p>
    <w:p>
      <w:pPr>
        <w:pStyle w:val="0"/>
        <w:spacing w:before="200" w:line-rule="auto"/>
        <w:ind w:firstLine="540"/>
        <w:jc w:val="both"/>
      </w:pPr>
      <w:r>
        <w:rPr>
          <w:sz w:val="20"/>
        </w:rPr>
        <w:t xml:space="preserve">Срок проведения обязательного профилактического визита составляет один рабочий день.</w:t>
      </w:r>
    </w:p>
    <w:p>
      <w:pPr>
        <w:pStyle w:val="0"/>
        <w:spacing w:before="200" w:line-rule="auto"/>
        <w:ind w:firstLine="540"/>
        <w:jc w:val="both"/>
      </w:pPr>
      <w:r>
        <w:rPr>
          <w:sz w:val="20"/>
        </w:rPr>
        <w:t xml:space="preserve">В ходе профилактического визита лицензиат информируется о лицензионных требованиях, предъявляемых к его деятельности как объекту лицензионного контроля, об отнесении его деятельности как объекта лицензионного контроля к категориям риска, основаниях и о рекомендуемых способах снижения категории риска, а также о видах, содержании и об интенсивности контрольных (надзорных) мероприятий, проводимых в отношении указанной деятельности как объекта лицензионного контроля, отнесенного к соответствующей категории риска.</w:t>
      </w:r>
    </w:p>
    <w:p>
      <w:pPr>
        <w:pStyle w:val="0"/>
        <w:spacing w:before="200" w:line-rule="auto"/>
        <w:ind w:firstLine="540"/>
        <w:jc w:val="both"/>
      </w:pPr>
      <w:r>
        <w:rPr>
          <w:sz w:val="20"/>
        </w:rPr>
        <w:t xml:space="preserve">При проведении профилактического визита лицензиатам не могут выдаваться предписания об устранении нарушений лицензионных требований. Разъяснения, полученные лицензиатом в ходе профилактического визита, носят рекомендательный характер.</w:t>
      </w:r>
    </w:p>
    <w:p>
      <w:pPr>
        <w:pStyle w:val="0"/>
        <w:spacing w:before="200" w:line-rule="auto"/>
        <w:ind w:firstLine="540"/>
        <w:jc w:val="both"/>
      </w:pPr>
      <w:r>
        <w:rPr>
          <w:sz w:val="20"/>
        </w:rPr>
        <w:t xml:space="preserve">В случае если при проведении профилактического визита установлено, что объекты лицензионного контроля представляют явную непосредственную угрозу причинения вреда (ущерба) охраняемым законом ценностям или такой вред (ущерб) причинен, уполномоченное должностное лицо (лица) лицензирующего органа незамедлительно направляет информацию об этом уполномоченному должностному лицу лицензирующего органа для принятия решения о проведении контрольных (надзорных) мероприятий.</w:t>
      </w:r>
    </w:p>
    <w:p>
      <w:pPr>
        <w:pStyle w:val="0"/>
        <w:jc w:val="both"/>
      </w:pPr>
      <w:r>
        <w:rPr>
          <w:sz w:val="20"/>
        </w:rPr>
      </w:r>
    </w:p>
    <w:p>
      <w:pPr>
        <w:pStyle w:val="2"/>
        <w:outlineLvl w:val="1"/>
        <w:jc w:val="center"/>
      </w:pPr>
      <w:r>
        <w:rPr>
          <w:sz w:val="20"/>
        </w:rPr>
        <w:t xml:space="preserve">V. Организация проведения контрольных (надзорных)</w:t>
      </w:r>
    </w:p>
    <w:p>
      <w:pPr>
        <w:pStyle w:val="2"/>
        <w:jc w:val="center"/>
      </w:pPr>
      <w:r>
        <w:rPr>
          <w:sz w:val="20"/>
        </w:rPr>
        <w:t xml:space="preserve">мероприятий при осуществлении лицензионного контроля</w:t>
      </w:r>
    </w:p>
    <w:p>
      <w:pPr>
        <w:pStyle w:val="0"/>
        <w:jc w:val="center"/>
      </w:pPr>
      <w:r>
        <w:rPr>
          <w:sz w:val="20"/>
        </w:rPr>
      </w:r>
    </w:p>
    <w:p>
      <w:pPr>
        <w:pStyle w:val="0"/>
        <w:jc w:val="center"/>
      </w:pPr>
      <w:r>
        <w:rPr>
          <w:sz w:val="20"/>
        </w:rPr>
        <w:t xml:space="preserve">(введен </w:t>
      </w:r>
      <w:hyperlink w:history="0" r:id="rId123"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05.02.2022 N 117)</w:t>
      </w:r>
    </w:p>
    <w:p>
      <w:pPr>
        <w:pStyle w:val="0"/>
        <w:jc w:val="center"/>
      </w:pPr>
      <w:r>
        <w:rPr>
          <w:sz w:val="20"/>
        </w:rPr>
      </w:r>
    </w:p>
    <w:p>
      <w:pPr>
        <w:pStyle w:val="0"/>
        <w:ind w:firstLine="540"/>
        <w:jc w:val="both"/>
      </w:pPr>
      <w:r>
        <w:rPr>
          <w:sz w:val="20"/>
        </w:rPr>
        <w:t xml:space="preserve">46. При осуществлении лицензионного контроля проводятся следующие контрольные (надзорные) мероприятия:</w:t>
      </w:r>
    </w:p>
    <w:p>
      <w:pPr>
        <w:pStyle w:val="0"/>
        <w:spacing w:before="200" w:line-rule="auto"/>
        <w:ind w:firstLine="540"/>
        <w:jc w:val="both"/>
      </w:pPr>
      <w:r>
        <w:rPr>
          <w:sz w:val="20"/>
        </w:rPr>
        <w:t xml:space="preserve">а) предусматривающие взаимодействие с лицензиатом на плановой и внеплановой основе:</w:t>
      </w:r>
    </w:p>
    <w:p>
      <w:pPr>
        <w:pStyle w:val="0"/>
        <w:spacing w:before="200" w:line-rule="auto"/>
        <w:ind w:firstLine="540"/>
        <w:jc w:val="both"/>
      </w:pPr>
      <w:r>
        <w:rPr>
          <w:sz w:val="20"/>
        </w:rPr>
        <w:t xml:space="preserve">инспекционный визит;</w:t>
      </w:r>
    </w:p>
    <w:p>
      <w:pPr>
        <w:pStyle w:val="0"/>
        <w:spacing w:before="200" w:line-rule="auto"/>
        <w:ind w:firstLine="540"/>
        <w:jc w:val="both"/>
      </w:pPr>
      <w:r>
        <w:rPr>
          <w:sz w:val="20"/>
        </w:rPr>
        <w:t xml:space="preserve">документарная проверка;</w:t>
      </w:r>
    </w:p>
    <w:p>
      <w:pPr>
        <w:pStyle w:val="0"/>
        <w:spacing w:before="200" w:line-rule="auto"/>
        <w:ind w:firstLine="540"/>
        <w:jc w:val="both"/>
      </w:pPr>
      <w:r>
        <w:rPr>
          <w:sz w:val="20"/>
        </w:rPr>
        <w:t xml:space="preserve">выездная проверка;</w:t>
      </w:r>
    </w:p>
    <w:p>
      <w:pPr>
        <w:pStyle w:val="0"/>
        <w:spacing w:before="200" w:line-rule="auto"/>
        <w:ind w:firstLine="540"/>
        <w:jc w:val="both"/>
      </w:pPr>
      <w:r>
        <w:rPr>
          <w:sz w:val="20"/>
        </w:rPr>
        <w:t xml:space="preserve">б) без взаимодействия с лицензиатом:</w:t>
      </w:r>
    </w:p>
    <w:p>
      <w:pPr>
        <w:pStyle w:val="0"/>
        <w:spacing w:before="200" w:line-rule="auto"/>
        <w:ind w:firstLine="540"/>
        <w:jc w:val="both"/>
      </w:pPr>
      <w:r>
        <w:rPr>
          <w:sz w:val="20"/>
        </w:rPr>
        <w:t xml:space="preserve">наблюдение за соблюдением лицензионных требований;</w:t>
      </w:r>
    </w:p>
    <w:p>
      <w:pPr>
        <w:pStyle w:val="0"/>
        <w:spacing w:before="200" w:line-rule="auto"/>
        <w:ind w:firstLine="540"/>
        <w:jc w:val="both"/>
      </w:pPr>
      <w:r>
        <w:rPr>
          <w:sz w:val="20"/>
        </w:rPr>
        <w:t xml:space="preserve">выездное обследование.</w:t>
      </w:r>
    </w:p>
    <w:p>
      <w:pPr>
        <w:pStyle w:val="0"/>
        <w:spacing w:before="200" w:line-rule="auto"/>
        <w:ind w:firstLine="540"/>
        <w:jc w:val="both"/>
      </w:pPr>
      <w:r>
        <w:rPr>
          <w:sz w:val="20"/>
        </w:rPr>
        <w:t xml:space="preserve">47. Инспекционный визит проводится по месту нахождения (осуществления деятельности) лицензиата (его филиалов, представительств, обособленных структурных подразделений).</w:t>
      </w:r>
    </w:p>
    <w:p>
      <w:pPr>
        <w:pStyle w:val="0"/>
        <w:spacing w:before="200" w:line-rule="auto"/>
        <w:ind w:firstLine="540"/>
        <w:jc w:val="both"/>
      </w:pPr>
      <w:r>
        <w:rPr>
          <w:sz w:val="20"/>
        </w:rPr>
        <w:t xml:space="preserve">48. В ходе инспекционного визита могут совершаться следующие контрольные (надзорные) действия:</w:t>
      </w:r>
    </w:p>
    <w:p>
      <w:pPr>
        <w:pStyle w:val="0"/>
        <w:spacing w:before="200" w:line-rule="auto"/>
        <w:ind w:firstLine="540"/>
        <w:jc w:val="both"/>
      </w:pPr>
      <w:r>
        <w:rPr>
          <w:sz w:val="20"/>
        </w:rPr>
        <w:t xml:space="preserve">а) осмотр;</w:t>
      </w:r>
    </w:p>
    <w:p>
      <w:pPr>
        <w:pStyle w:val="0"/>
        <w:spacing w:before="200" w:line-rule="auto"/>
        <w:ind w:firstLine="540"/>
        <w:jc w:val="both"/>
      </w:pPr>
      <w:r>
        <w:rPr>
          <w:sz w:val="20"/>
        </w:rPr>
        <w:t xml:space="preserve">б) опрос;</w:t>
      </w:r>
    </w:p>
    <w:p>
      <w:pPr>
        <w:pStyle w:val="0"/>
        <w:spacing w:before="200" w:line-rule="auto"/>
        <w:ind w:firstLine="540"/>
        <w:jc w:val="both"/>
      </w:pPr>
      <w:r>
        <w:rPr>
          <w:sz w:val="20"/>
        </w:rPr>
        <w:t xml:space="preserve">в) получение письменных объяснений;</w:t>
      </w:r>
    </w:p>
    <w:p>
      <w:pPr>
        <w:pStyle w:val="0"/>
        <w:spacing w:before="200" w:line-rule="auto"/>
        <w:ind w:firstLine="540"/>
        <w:jc w:val="both"/>
      </w:pPr>
      <w:r>
        <w:rPr>
          <w:sz w:val="20"/>
        </w:rPr>
        <w:t xml:space="preserve">г) истребование документов, которые в соответствии с лицензионными требованиями должны находиться в месте нахождения (осуществления деятельности) лицензиата (его филиалов, представительств, обособленных структурных подразделений).</w:t>
      </w:r>
    </w:p>
    <w:p>
      <w:pPr>
        <w:pStyle w:val="0"/>
        <w:spacing w:before="200" w:line-rule="auto"/>
        <w:ind w:firstLine="540"/>
        <w:jc w:val="both"/>
      </w:pPr>
      <w:r>
        <w:rPr>
          <w:sz w:val="20"/>
        </w:rPr>
        <w:t xml:space="preserve">49. В ходе документарной проверки могут совершаться следующие контрольные (надзорные) действия:</w:t>
      </w:r>
    </w:p>
    <w:p>
      <w:pPr>
        <w:pStyle w:val="0"/>
        <w:spacing w:before="200" w:line-rule="auto"/>
        <w:ind w:firstLine="540"/>
        <w:jc w:val="both"/>
      </w:pPr>
      <w:r>
        <w:rPr>
          <w:sz w:val="20"/>
        </w:rPr>
        <w:t xml:space="preserve">а) получение письменных объяснений;</w:t>
      </w:r>
    </w:p>
    <w:p>
      <w:pPr>
        <w:pStyle w:val="0"/>
        <w:spacing w:before="200" w:line-rule="auto"/>
        <w:ind w:firstLine="540"/>
        <w:jc w:val="both"/>
      </w:pPr>
      <w:r>
        <w:rPr>
          <w:sz w:val="20"/>
        </w:rPr>
        <w:t xml:space="preserve">б) истребование документов.</w:t>
      </w:r>
    </w:p>
    <w:p>
      <w:pPr>
        <w:pStyle w:val="0"/>
        <w:spacing w:before="200" w:line-rule="auto"/>
        <w:ind w:firstLine="540"/>
        <w:jc w:val="both"/>
      </w:pPr>
      <w:r>
        <w:rPr>
          <w:sz w:val="20"/>
        </w:rPr>
        <w:t xml:space="preserve">50. В ходе выездной проверки могут совершаться следующие контрольные (надзорные) действия:</w:t>
      </w:r>
    </w:p>
    <w:p>
      <w:pPr>
        <w:pStyle w:val="0"/>
        <w:spacing w:before="200" w:line-rule="auto"/>
        <w:ind w:firstLine="540"/>
        <w:jc w:val="both"/>
      </w:pPr>
      <w:r>
        <w:rPr>
          <w:sz w:val="20"/>
        </w:rPr>
        <w:t xml:space="preserve">а) осмотр;</w:t>
      </w:r>
    </w:p>
    <w:p>
      <w:pPr>
        <w:pStyle w:val="0"/>
        <w:spacing w:before="200" w:line-rule="auto"/>
        <w:ind w:firstLine="540"/>
        <w:jc w:val="both"/>
      </w:pPr>
      <w:r>
        <w:rPr>
          <w:sz w:val="20"/>
        </w:rPr>
        <w:t xml:space="preserve">б) опрос;</w:t>
      </w:r>
    </w:p>
    <w:p>
      <w:pPr>
        <w:pStyle w:val="0"/>
        <w:spacing w:before="200" w:line-rule="auto"/>
        <w:ind w:firstLine="540"/>
        <w:jc w:val="both"/>
      </w:pPr>
      <w:r>
        <w:rPr>
          <w:sz w:val="20"/>
        </w:rPr>
        <w:t xml:space="preserve">в) получение письменных объяснений;</w:t>
      </w:r>
    </w:p>
    <w:p>
      <w:pPr>
        <w:pStyle w:val="0"/>
        <w:spacing w:before="200" w:line-rule="auto"/>
        <w:ind w:firstLine="540"/>
        <w:jc w:val="both"/>
      </w:pPr>
      <w:r>
        <w:rPr>
          <w:sz w:val="20"/>
        </w:rPr>
        <w:t xml:space="preserve">г) инструментальное обследование;</w:t>
      </w:r>
    </w:p>
    <w:p>
      <w:pPr>
        <w:pStyle w:val="0"/>
        <w:spacing w:before="200" w:line-rule="auto"/>
        <w:ind w:firstLine="540"/>
        <w:jc w:val="both"/>
      </w:pPr>
      <w:r>
        <w:rPr>
          <w:sz w:val="20"/>
        </w:rPr>
        <w:t xml:space="preserve">д) экспертиза.</w:t>
      </w:r>
    </w:p>
    <w:p>
      <w:pPr>
        <w:pStyle w:val="0"/>
        <w:spacing w:before="200" w:line-rule="auto"/>
        <w:ind w:firstLine="540"/>
        <w:jc w:val="both"/>
      </w:pPr>
      <w:r>
        <w:rPr>
          <w:sz w:val="20"/>
        </w:rPr>
        <w:t xml:space="preserve">51. Выездная проверка проводится по месту нахождения (осуществления деятельности) лицензиата (его филиалов, представительств, обособленных структурных подразделений).</w:t>
      </w:r>
    </w:p>
    <w:p>
      <w:pPr>
        <w:pStyle w:val="0"/>
        <w:spacing w:before="200" w:line-rule="auto"/>
        <w:ind w:firstLine="540"/>
        <w:jc w:val="both"/>
      </w:pPr>
      <w:r>
        <w:rPr>
          <w:sz w:val="20"/>
        </w:rPr>
        <w:t xml:space="preserve">Срок проведения выездной проверки не может превышать 10 рабочих дней. В отношении одного субъекта малого предпринимательства общий срок взаимодействия в ходе проведения выездной проверки не может превышать 50 часов для малого предприятия и 15 часов для микропредприятия, за исключением выездной проверки, основанием для проведения которой является </w:t>
      </w:r>
      <w:hyperlink w:history="0" r:id="rId124"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пункт 6 части 1 статьи 57</w:t>
        </w:r>
      </w:hyperlink>
      <w:r>
        <w:rPr>
          <w:sz w:val="20"/>
        </w:rPr>
        <w:t xml:space="preserve"> Федерального закона "О государственном контроле (надзоре) и муниципальном контроле в Российской Федерации" и которая для микропредприятия не может продолжаться более 40 часов.</w:t>
      </w:r>
    </w:p>
    <w:p>
      <w:pPr>
        <w:pStyle w:val="0"/>
        <w:spacing w:before="200" w:line-rule="auto"/>
        <w:ind w:firstLine="540"/>
        <w:jc w:val="both"/>
      </w:pPr>
      <w:r>
        <w:rPr>
          <w:sz w:val="20"/>
        </w:rPr>
        <w:t xml:space="preserve">52. При осуществлении наблюдения за соблюдением лицензионных требований лицензирующий орган:</w:t>
      </w:r>
    </w:p>
    <w:p>
      <w:pPr>
        <w:pStyle w:val="0"/>
        <w:spacing w:before="200" w:line-rule="auto"/>
        <w:ind w:firstLine="540"/>
        <w:jc w:val="both"/>
      </w:pPr>
      <w:r>
        <w:rPr>
          <w:sz w:val="20"/>
        </w:rPr>
        <w:t xml:space="preserve">а) проверяет своевременность, полноту и достоверность поступивших документов и сведений в порядке, установленном законодательством Российской Федерации;</w:t>
      </w:r>
    </w:p>
    <w:p>
      <w:pPr>
        <w:pStyle w:val="0"/>
        <w:spacing w:before="200" w:line-rule="auto"/>
        <w:ind w:firstLine="540"/>
        <w:jc w:val="both"/>
      </w:pPr>
      <w:r>
        <w:rPr>
          <w:sz w:val="20"/>
        </w:rPr>
        <w:t xml:space="preserve">б) изучает размещенную в системе жилищно-коммунального хозяйства информацию о деятельности лицензиата.</w:t>
      </w:r>
    </w:p>
    <w:p>
      <w:pPr>
        <w:pStyle w:val="0"/>
        <w:spacing w:before="200" w:line-rule="auto"/>
        <w:ind w:firstLine="540"/>
        <w:jc w:val="both"/>
      </w:pPr>
      <w:r>
        <w:rPr>
          <w:sz w:val="20"/>
        </w:rPr>
        <w:t xml:space="preserve">53. Выездное обследование проводится по месту нахождения (осуществления деятельности) лицензиата (его филиалов, представительств, обособленных структурных подразделений), месту нахождения объекта контроля.</w:t>
      </w:r>
    </w:p>
    <w:p>
      <w:pPr>
        <w:pStyle w:val="0"/>
        <w:spacing w:before="200" w:line-rule="auto"/>
        <w:ind w:firstLine="540"/>
        <w:jc w:val="both"/>
      </w:pPr>
      <w:r>
        <w:rPr>
          <w:sz w:val="20"/>
        </w:rPr>
        <w:t xml:space="preserve">В ходе выездного обследования могут осуществляться следующие контрольные (надзорные) мероприятия:</w:t>
      </w:r>
    </w:p>
    <w:p>
      <w:pPr>
        <w:pStyle w:val="0"/>
        <w:spacing w:before="200" w:line-rule="auto"/>
        <w:ind w:firstLine="540"/>
        <w:jc w:val="both"/>
      </w:pPr>
      <w:r>
        <w:rPr>
          <w:sz w:val="20"/>
        </w:rPr>
        <w:t xml:space="preserve">осмотр;</w:t>
      </w:r>
    </w:p>
    <w:p>
      <w:pPr>
        <w:pStyle w:val="0"/>
        <w:spacing w:before="200" w:line-rule="auto"/>
        <w:ind w:firstLine="540"/>
        <w:jc w:val="both"/>
      </w:pPr>
      <w:r>
        <w:rPr>
          <w:sz w:val="20"/>
        </w:rPr>
        <w:t xml:space="preserve">испытание.</w:t>
      </w:r>
    </w:p>
    <w:p>
      <w:pPr>
        <w:pStyle w:val="0"/>
        <w:spacing w:before="200" w:line-rule="auto"/>
        <w:ind w:firstLine="540"/>
        <w:jc w:val="both"/>
      </w:pPr>
      <w:r>
        <w:rPr>
          <w:sz w:val="20"/>
        </w:rPr>
        <w:t xml:space="preserve">Выездное обследование проводится без информирования лицензиата.</w:t>
      </w:r>
    </w:p>
    <w:p>
      <w:pPr>
        <w:pStyle w:val="0"/>
        <w:spacing w:before="200" w:line-rule="auto"/>
        <w:ind w:firstLine="540"/>
        <w:jc w:val="both"/>
      </w:pPr>
      <w:r>
        <w:rPr>
          <w:sz w:val="20"/>
        </w:rPr>
        <w:t xml:space="preserve">Срок проведения выездного обследования одного объекта (нескольких объектов, расположенных в непосредственной близости друг от друга) не может превышать один рабочий день.</w:t>
      </w:r>
    </w:p>
    <w:p>
      <w:pPr>
        <w:pStyle w:val="0"/>
        <w:spacing w:before="200" w:line-rule="auto"/>
        <w:ind w:firstLine="540"/>
        <w:jc w:val="both"/>
      </w:pPr>
      <w:r>
        <w:rPr>
          <w:sz w:val="20"/>
        </w:rPr>
        <w:t xml:space="preserve">54. Внеплановые контрольные (надзорные) мероприятия при осуществлении лицензионного контроля проводятся по основаниям, предусмотренным </w:t>
      </w:r>
      <w:hyperlink w:history="0" r:id="rId125"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пунктами 1</w:t>
        </w:r>
      </w:hyperlink>
      <w:r>
        <w:rPr>
          <w:sz w:val="20"/>
        </w:rPr>
        <w:t xml:space="preserve">, </w:t>
      </w:r>
      <w:hyperlink w:history="0" r:id="rId126"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3</w:t>
        </w:r>
      </w:hyperlink>
      <w:r>
        <w:rPr>
          <w:sz w:val="20"/>
        </w:rPr>
        <w:t xml:space="preserve"> - </w:t>
      </w:r>
      <w:hyperlink w:history="0" r:id="rId127"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6 части 1 статьи 57</w:t>
        </w:r>
      </w:hyperlink>
      <w:r>
        <w:rPr>
          <w:sz w:val="20"/>
        </w:rPr>
        <w:t xml:space="preserve"> и </w:t>
      </w:r>
      <w:hyperlink w:history="0" r:id="rId128"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частью 12 статьи 66</w:t>
        </w:r>
      </w:hyperlink>
      <w:r>
        <w:rPr>
          <w:sz w:val="20"/>
        </w:rPr>
        <w:t xml:space="preserve"> Федерального закона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55. Индивидуальный предприниматель, являющийся лицензиатом, вправе представить в лицензирующий орган информацию о невозможности присутствия при проведении контрольного (надзорного) мероприятия в случаях:</w:t>
      </w:r>
    </w:p>
    <w:p>
      <w:pPr>
        <w:pStyle w:val="0"/>
        <w:spacing w:before="200" w:line-rule="auto"/>
        <w:ind w:firstLine="540"/>
        <w:jc w:val="both"/>
      </w:pPr>
      <w:r>
        <w:rPr>
          <w:sz w:val="20"/>
        </w:rPr>
        <w:t xml:space="preserve">а) его временной нетрудоспособности;</w:t>
      </w:r>
    </w:p>
    <w:p>
      <w:pPr>
        <w:pStyle w:val="0"/>
        <w:spacing w:before="200" w:line-rule="auto"/>
        <w:ind w:firstLine="540"/>
        <w:jc w:val="both"/>
      </w:pPr>
      <w:r>
        <w:rPr>
          <w:sz w:val="20"/>
        </w:rPr>
        <w:t xml:space="preserve">б) нахождения его в служебной командировке или отпуске в ином населенном пункте.</w:t>
      </w:r>
    </w:p>
    <w:p>
      <w:pPr>
        <w:pStyle w:val="0"/>
        <w:spacing w:before="200" w:line-rule="auto"/>
        <w:ind w:firstLine="540"/>
        <w:jc w:val="both"/>
      </w:pPr>
      <w:r>
        <w:rPr>
          <w:sz w:val="20"/>
        </w:rPr>
        <w:t xml:space="preserve">56. По результатам рассмотрения представленной информации лицензирующим органом принимается решение о переносе проведения контрольного (надзорного) мероприятия на срок, необходимый для устранения обстоятельств, послуживших поводом для представления индивидуальным предпринимателем информации о невозможности присутствия при проведении контрольного (надзорного) мероприятия.</w:t>
      </w:r>
    </w:p>
    <w:p>
      <w:pPr>
        <w:pStyle w:val="0"/>
        <w:spacing w:before="200" w:line-rule="auto"/>
        <w:ind w:firstLine="540"/>
        <w:jc w:val="both"/>
      </w:pPr>
      <w:r>
        <w:rPr>
          <w:sz w:val="20"/>
        </w:rPr>
        <w:t xml:space="preserve">57. При проведении выездной проверки или инспекционного визита должностные лица лицензирующего органа, уполномоченные на осуществление лицензионного контроля, для фиксации доказательств нарушений лицензионных требований могут использовать фотосъемку, аудио- и видеозапись.</w:t>
      </w:r>
    </w:p>
    <w:p>
      <w:pPr>
        <w:pStyle w:val="0"/>
        <w:spacing w:before="200" w:line-rule="auto"/>
        <w:ind w:firstLine="540"/>
        <w:jc w:val="both"/>
      </w:pPr>
      <w:r>
        <w:rPr>
          <w:sz w:val="20"/>
        </w:rPr>
        <w:t xml:space="preserve">Решение о необходимости использования технических средств, в том числе электронных вычислительных машин и электронных носителей информации, копировальных аппаратов, сканеров, телефонов (в том числе сотовой связи), средств аудио- и видеозаписи, фотоаппаратов, необходимых для проведения контрольных (надзорных) мероприятий, фотосъемки, аудио- и видеозаписи при осуществлении контрольных (надзорных) мероприятий, принимается инспектором самостоятельно. Для фиксации доказательств нарушений лицензионных требований могут быть использованы любые имеющиеся в распоряжении технические средства фотосъемки, аудио- и видеозаписи. Информация о проведении фотосъемки, аудио- и видеозаписи и об использованных для этих целей технических средствах отражается в акте контрольного (надзорного) мероприятия (далее - акт).</w:t>
      </w:r>
    </w:p>
    <w:p>
      <w:pPr>
        <w:pStyle w:val="0"/>
        <w:spacing w:before="200" w:line-rule="auto"/>
        <w:ind w:firstLine="540"/>
        <w:jc w:val="both"/>
      </w:pPr>
      <w:r>
        <w:rPr>
          <w:sz w:val="20"/>
        </w:rPr>
        <w:t xml:space="preserve">Фиксация нарушений лицензионных требований при помощи фотосъемки проводится не менее чем 2 снимками каждого из выявленных нарушений лицензионных требований. Аудио- и видеозапись осуществляются в ходе проведения контрольного (надзорного) мероприятия непрерывно с уведомлением в начале и конце записи о дате, месте, времени начала и окончания осуществления записи. В ходе записи подробно фиксируются и указываются место и характер выявленного нарушения лицензионных требований.</w:t>
      </w:r>
    </w:p>
    <w:p>
      <w:pPr>
        <w:pStyle w:val="0"/>
        <w:spacing w:before="200" w:line-rule="auto"/>
        <w:ind w:firstLine="540"/>
        <w:jc w:val="both"/>
      </w:pPr>
      <w:r>
        <w:rPr>
          <w:sz w:val="20"/>
        </w:rPr>
        <w:t xml:space="preserve">Результаты проведения фотосъемки, аудио- и видеозаписи являются приложением к акту.</w:t>
      </w:r>
    </w:p>
    <w:p>
      <w:pPr>
        <w:pStyle w:val="0"/>
        <w:spacing w:before="200" w:line-rule="auto"/>
        <w:ind w:firstLine="540"/>
        <w:jc w:val="both"/>
      </w:pPr>
      <w:r>
        <w:rPr>
          <w:sz w:val="20"/>
        </w:rPr>
        <w:t xml:space="preserve">Использование фотосъемки, аудио- и видеозаписи для фиксации доказательств нарушений лицензионных требований осуществляется с учетом требований законодательства Российской Федерации о защите государственной, коммерческой, служебной или иной охраняемой законом тайны.</w:t>
      </w:r>
    </w:p>
    <w:p>
      <w:pPr>
        <w:pStyle w:val="0"/>
        <w:jc w:val="both"/>
      </w:pPr>
      <w:r>
        <w:rPr>
          <w:sz w:val="20"/>
        </w:rPr>
      </w:r>
    </w:p>
    <w:p>
      <w:pPr>
        <w:pStyle w:val="2"/>
        <w:outlineLvl w:val="1"/>
        <w:jc w:val="center"/>
      </w:pPr>
      <w:r>
        <w:rPr>
          <w:sz w:val="20"/>
        </w:rPr>
        <w:t xml:space="preserve">VI. Оформление результатов контрольного</w:t>
      </w:r>
    </w:p>
    <w:p>
      <w:pPr>
        <w:pStyle w:val="2"/>
        <w:jc w:val="center"/>
      </w:pPr>
      <w:r>
        <w:rPr>
          <w:sz w:val="20"/>
        </w:rPr>
        <w:t xml:space="preserve">(надзорного) мероприятия</w:t>
      </w:r>
    </w:p>
    <w:p>
      <w:pPr>
        <w:pStyle w:val="0"/>
        <w:jc w:val="center"/>
      </w:pPr>
      <w:r>
        <w:rPr>
          <w:sz w:val="20"/>
        </w:rPr>
      </w:r>
    </w:p>
    <w:p>
      <w:pPr>
        <w:pStyle w:val="0"/>
        <w:jc w:val="center"/>
      </w:pPr>
      <w:r>
        <w:rPr>
          <w:sz w:val="20"/>
        </w:rPr>
        <w:t xml:space="preserve">(введен </w:t>
      </w:r>
      <w:hyperlink w:history="0" r:id="rId129"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05.02.2022 N 117)</w:t>
      </w:r>
    </w:p>
    <w:p>
      <w:pPr>
        <w:pStyle w:val="0"/>
        <w:jc w:val="center"/>
      </w:pPr>
      <w:r>
        <w:rPr>
          <w:sz w:val="20"/>
        </w:rPr>
      </w:r>
    </w:p>
    <w:p>
      <w:pPr>
        <w:pStyle w:val="0"/>
        <w:ind w:firstLine="540"/>
        <w:jc w:val="both"/>
      </w:pPr>
      <w:r>
        <w:rPr>
          <w:sz w:val="20"/>
        </w:rPr>
        <w:t xml:space="preserve">58. Оформление результатов контрольного (надзорного) мероприятия осуществляется в соответствии со </w:t>
      </w:r>
      <w:hyperlink w:history="0" r:id="rId130"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статьей 87</w:t>
        </w:r>
      </w:hyperlink>
      <w:r>
        <w:rPr>
          <w:sz w:val="20"/>
        </w:rPr>
        <w:t xml:space="preserve"> Федерального закона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59. По окончании проведения контрольного (надзорного) мероприятия, предусматривающего взаимодействие с лицензиатом, составляется акт.</w:t>
      </w:r>
    </w:p>
    <w:p>
      <w:pPr>
        <w:pStyle w:val="0"/>
        <w:spacing w:before="200" w:line-rule="auto"/>
        <w:ind w:firstLine="540"/>
        <w:jc w:val="both"/>
      </w:pPr>
      <w:r>
        <w:rPr>
          <w:sz w:val="20"/>
        </w:rPr>
        <w:t xml:space="preserve">60. Оформление акта производится на месте проведения контрольного (надзорного) мероприятия в день окончания проведения такого мероприятия.</w:t>
      </w:r>
    </w:p>
    <w:p>
      <w:pPr>
        <w:pStyle w:val="0"/>
        <w:spacing w:before="200" w:line-rule="auto"/>
        <w:ind w:firstLine="540"/>
        <w:jc w:val="both"/>
      </w:pPr>
      <w:r>
        <w:rPr>
          <w:sz w:val="20"/>
        </w:rPr>
        <w:t xml:space="preserve">61. При отказе или невозможности подписания лицензиатом или его представителем акта в акте делается соответствующая отметка. В этом случае акт направляется лицензиату в порядке, установленном </w:t>
      </w:r>
      <w:hyperlink w:history="0" r:id="rId131"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статьей 21</w:t>
        </w:r>
      </w:hyperlink>
      <w:r>
        <w:rPr>
          <w:sz w:val="20"/>
        </w:rPr>
        <w:t xml:space="preserve"> Федерального закона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62. Результаты контрольного (надзорного) мероприятия, содержащие информацию, составляющую государственную, коммерческую, служебную или иную охраняемую законом тайну, оформляются с соблюдением требований, предусмотренных законодательством Российской Федерации.</w:t>
      </w:r>
    </w:p>
    <w:p>
      <w:pPr>
        <w:pStyle w:val="0"/>
        <w:spacing w:before="200" w:line-rule="auto"/>
        <w:ind w:firstLine="540"/>
        <w:jc w:val="both"/>
      </w:pPr>
      <w:r>
        <w:rPr>
          <w:sz w:val="20"/>
        </w:rPr>
        <w:t xml:space="preserve">63. В случае выявления по результатам проведения контрольного (надзорного) мероприятия нарушения лицензиатом лицензионных требований лицензирующим органом после оформления акта выдается предписание об устранении таких нарушений с указанием разумных сроков их устранения и (или) о проведении мероприятий по предотвращению причинения вреда (ущерба) охраняемым законом ценностям.</w:t>
      </w:r>
    </w:p>
    <w:p>
      <w:pPr>
        <w:pStyle w:val="0"/>
        <w:spacing w:before="200" w:line-rule="auto"/>
        <w:ind w:firstLine="540"/>
        <w:jc w:val="both"/>
      </w:pPr>
      <w:r>
        <w:rPr>
          <w:sz w:val="20"/>
        </w:rPr>
        <w:t xml:space="preserve">64. Лицензиат или его представитель знакомится с содержанием акта на месте проведения контрольного (надзорного) мероприятия, за исключением случаев, установленных </w:t>
      </w:r>
      <w:hyperlink w:history="0" r:id="rId132"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частью 2 статьи 88</w:t>
        </w:r>
      </w:hyperlink>
      <w:r>
        <w:rPr>
          <w:sz w:val="20"/>
        </w:rPr>
        <w:t xml:space="preserve"> Федерального закона "О государственном контроле (надзоре) и муниципальном контроле в Российской Федерации".</w:t>
      </w:r>
    </w:p>
    <w:p>
      <w:pPr>
        <w:pStyle w:val="0"/>
        <w:jc w:val="both"/>
      </w:pPr>
      <w:r>
        <w:rPr>
          <w:sz w:val="20"/>
        </w:rPr>
      </w:r>
    </w:p>
    <w:p>
      <w:pPr>
        <w:pStyle w:val="2"/>
        <w:outlineLvl w:val="1"/>
        <w:jc w:val="center"/>
      </w:pPr>
      <w:r>
        <w:rPr>
          <w:sz w:val="20"/>
        </w:rPr>
        <w:t xml:space="preserve">VII. Порядок обжалования решений лицензирующего органов,</w:t>
      </w:r>
    </w:p>
    <w:p>
      <w:pPr>
        <w:pStyle w:val="2"/>
        <w:jc w:val="center"/>
      </w:pPr>
      <w:r>
        <w:rPr>
          <w:sz w:val="20"/>
        </w:rPr>
        <w:t xml:space="preserve">действий (бездействия) должностных лиц при осуществлении</w:t>
      </w:r>
    </w:p>
    <w:p>
      <w:pPr>
        <w:pStyle w:val="2"/>
        <w:jc w:val="center"/>
      </w:pPr>
      <w:r>
        <w:rPr>
          <w:sz w:val="20"/>
        </w:rPr>
        <w:t xml:space="preserve">лицензионного контроля</w:t>
      </w:r>
    </w:p>
    <w:p>
      <w:pPr>
        <w:pStyle w:val="0"/>
        <w:jc w:val="center"/>
      </w:pPr>
      <w:r>
        <w:rPr>
          <w:sz w:val="20"/>
        </w:rPr>
      </w:r>
    </w:p>
    <w:p>
      <w:pPr>
        <w:pStyle w:val="0"/>
        <w:jc w:val="center"/>
      </w:pPr>
      <w:r>
        <w:rPr>
          <w:sz w:val="20"/>
        </w:rPr>
        <w:t xml:space="preserve">(введен </w:t>
      </w:r>
      <w:hyperlink w:history="0" r:id="rId133"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05.02.2022 N 117)</w:t>
      </w:r>
    </w:p>
    <w:p>
      <w:pPr>
        <w:pStyle w:val="0"/>
        <w:jc w:val="center"/>
      </w:pPr>
      <w:r>
        <w:rPr>
          <w:sz w:val="20"/>
        </w:rPr>
      </w:r>
    </w:p>
    <w:p>
      <w:pPr>
        <w:pStyle w:val="0"/>
        <w:ind w:firstLine="540"/>
        <w:jc w:val="both"/>
      </w:pPr>
      <w:r>
        <w:rPr>
          <w:sz w:val="20"/>
        </w:rPr>
        <w:t xml:space="preserve">65. Правом на досудебное обжалование решений лицензирующего органа, актов, действий (бездействия) должностных лиц лицензирующего органа в рамках контрольных (надзорных) мероприятий обладают лицензиаты, указанные в </w:t>
      </w:r>
      <w:hyperlink w:history="0" r:id="rId134"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части 4 статьи 40</w:t>
        </w:r>
      </w:hyperlink>
      <w:r>
        <w:rPr>
          <w:sz w:val="20"/>
        </w:rPr>
        <w:t xml:space="preserve"> Федерального закона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66. Жалоба на решение территориального органа лицензирующего органа, действия (бездействие) его должностных лиц рассматривается руководителем (заместителем руководителя) территориального органа либо лицензирующего органа.</w:t>
      </w:r>
    </w:p>
    <w:p>
      <w:pPr>
        <w:pStyle w:val="0"/>
        <w:spacing w:before="200" w:line-rule="auto"/>
        <w:ind w:firstLine="540"/>
        <w:jc w:val="both"/>
      </w:pPr>
      <w:r>
        <w:rPr>
          <w:sz w:val="20"/>
        </w:rPr>
        <w:t xml:space="preserve">Жалоба на действия (бездействие) руководителя (заместителя руководителя) территориального органа лицензирующего органа рассматривается вышестоящим лицензирующим органом.</w:t>
      </w:r>
    </w:p>
    <w:p>
      <w:pPr>
        <w:pStyle w:val="0"/>
        <w:spacing w:before="200" w:line-rule="auto"/>
        <w:ind w:firstLine="540"/>
        <w:jc w:val="both"/>
      </w:pPr>
      <w:r>
        <w:rPr>
          <w:sz w:val="20"/>
        </w:rPr>
        <w:t xml:space="preserve">Жалоба на решение, действия (бездействие) должностного лица лицензирующего органа рассматривается руководителем лицензирующего органа.</w:t>
      </w:r>
    </w:p>
    <w:p>
      <w:pPr>
        <w:pStyle w:val="0"/>
        <w:spacing w:before="200" w:line-rule="auto"/>
        <w:ind w:firstLine="540"/>
        <w:jc w:val="both"/>
      </w:pPr>
      <w:r>
        <w:rPr>
          <w:sz w:val="20"/>
        </w:rPr>
        <w:t xml:space="preserve">67. Жалоба на решение лицензирующего органа и его территориальных органов, действия (бездействие) их должностных лиц может быть подана в течение 30 календарных дней со дня, когда лицензиат узнал или должен был узнать о нарушении своих прав.</w:t>
      </w:r>
    </w:p>
    <w:p>
      <w:pPr>
        <w:pStyle w:val="0"/>
        <w:spacing w:before="200" w:line-rule="auto"/>
        <w:ind w:firstLine="540"/>
        <w:jc w:val="both"/>
      </w:pPr>
      <w:r>
        <w:rPr>
          <w:sz w:val="20"/>
        </w:rPr>
        <w:t xml:space="preserve">68. Жалоба на предписание лицензирующего органа может быть подана в течение 10 рабочих дней с момента получения лицензиатом предписания.</w:t>
      </w:r>
    </w:p>
    <w:p>
      <w:pPr>
        <w:pStyle w:val="0"/>
        <w:spacing w:before="200" w:line-rule="auto"/>
        <w:ind w:firstLine="540"/>
        <w:jc w:val="both"/>
      </w:pPr>
      <w:r>
        <w:rPr>
          <w:sz w:val="20"/>
        </w:rPr>
        <w:t xml:space="preserve">69. В случае пропуска по уважительной причине срока подачи жалобы указанный срок по ходатайству лица, подающего жалобу, может быть восстановлен лицензирующим органом, уполномоченным на рассмотрение жалобы.</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w:t>
      </w:r>
    </w:p>
    <w:p>
      <w:pPr>
        <w:pStyle w:val="0"/>
        <w:jc w:val="right"/>
      </w:pPr>
      <w:r>
        <w:rPr>
          <w:sz w:val="20"/>
        </w:rPr>
        <w:t xml:space="preserve">к Положению о лицензировании</w:t>
      </w:r>
    </w:p>
    <w:p>
      <w:pPr>
        <w:pStyle w:val="0"/>
        <w:jc w:val="right"/>
      </w:pPr>
      <w:r>
        <w:rPr>
          <w:sz w:val="20"/>
        </w:rPr>
        <w:t xml:space="preserve">предпринимательской деятельности</w:t>
      </w:r>
    </w:p>
    <w:p>
      <w:pPr>
        <w:pStyle w:val="0"/>
        <w:jc w:val="right"/>
      </w:pPr>
      <w:r>
        <w:rPr>
          <w:sz w:val="20"/>
        </w:rPr>
        <w:t xml:space="preserve">по управлению многоквартирными домами</w:t>
      </w:r>
    </w:p>
    <w:p>
      <w:pPr>
        <w:pStyle w:val="0"/>
        <w:jc w:val="right"/>
      </w:pPr>
      <w:r>
        <w:rPr>
          <w:sz w:val="20"/>
        </w:rPr>
        <w:t xml:space="preserve">и об осуществлении регионального</w:t>
      </w:r>
    </w:p>
    <w:p>
      <w:pPr>
        <w:pStyle w:val="0"/>
        <w:jc w:val="right"/>
      </w:pPr>
      <w:r>
        <w:rPr>
          <w:sz w:val="20"/>
        </w:rPr>
        <w:t xml:space="preserve">государственного лицензионного контроля</w:t>
      </w:r>
    </w:p>
    <w:p>
      <w:pPr>
        <w:pStyle w:val="0"/>
        <w:jc w:val="right"/>
      </w:pPr>
      <w:r>
        <w:rPr>
          <w:sz w:val="20"/>
        </w:rPr>
        <w:t xml:space="preserve">за осуществлением предпринимательской</w:t>
      </w:r>
    </w:p>
    <w:p>
      <w:pPr>
        <w:pStyle w:val="0"/>
        <w:jc w:val="right"/>
      </w:pPr>
      <w:r>
        <w:rPr>
          <w:sz w:val="20"/>
        </w:rPr>
        <w:t xml:space="preserve">деятельности по управлению</w:t>
      </w:r>
    </w:p>
    <w:p>
      <w:pPr>
        <w:pStyle w:val="0"/>
        <w:jc w:val="right"/>
      </w:pPr>
      <w:r>
        <w:rPr>
          <w:sz w:val="20"/>
        </w:rPr>
        <w:t xml:space="preserve">многоквартирными домами</w:t>
      </w:r>
    </w:p>
    <w:p>
      <w:pPr>
        <w:pStyle w:val="0"/>
        <w:jc w:val="both"/>
      </w:pPr>
      <w:r>
        <w:rPr>
          <w:sz w:val="20"/>
        </w:rPr>
      </w:r>
    </w:p>
    <w:bookmarkStart w:id="334" w:name="P334"/>
    <w:bookmarkEnd w:id="334"/>
    <w:p>
      <w:pPr>
        <w:pStyle w:val="2"/>
        <w:jc w:val="center"/>
      </w:pPr>
      <w:r>
        <w:rPr>
          <w:sz w:val="20"/>
        </w:rPr>
        <w:t xml:space="preserve">КРИТЕРИИ</w:t>
      </w:r>
    </w:p>
    <w:p>
      <w:pPr>
        <w:pStyle w:val="2"/>
        <w:jc w:val="center"/>
      </w:pPr>
      <w:r>
        <w:rPr>
          <w:sz w:val="20"/>
        </w:rPr>
        <w:t xml:space="preserve">ОТНЕСЕНИЯ ОБЪЕКТОВ ЛИЦЕНЗИОННОГО КОНТРОЛЯ К КАТЕГОРИЯМ РИСКА</w:t>
      </w:r>
    </w:p>
    <w:p>
      <w:pPr>
        <w:pStyle w:val="2"/>
        <w:jc w:val="center"/>
      </w:pPr>
      <w:r>
        <w:rPr>
          <w:sz w:val="20"/>
        </w:rPr>
        <w:t xml:space="preserve">ПРИЧИНЕНИЯ ВРЕДА (УЩЕРБА) ОХРАНЯЕМЫМ ЗАКОНОМ ЦЕННОСТЯМ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(введены </w:t>
            </w:r>
            <w:hyperlink w:history="0" r:id="rId135" w:tooltip="Постановление Правительства РФ от 05.02.2022 N 117 &quot;О внесении изменений в постановление Правительства Российской Федерации от 28 октября 2014 г. N 1110 и признании утратившим силу отдельного положения акта Правительства Российской Федерации&quot; {КонсультантПлюс}">
              <w:r>
                <w:rPr>
                  <w:sz w:val="20"/>
                  <w:color w:val="0000ff"/>
                </w:rPr>
                <w:t xml:space="preserve">Постановлением</w:t>
              </w:r>
            </w:hyperlink>
            <w:r>
              <w:rPr>
                <w:sz w:val="20"/>
                <w:color w:val="392c69"/>
              </w:rPr>
              <w:t xml:space="preserve"> Правительства РФ от 05.02.2022 N 117)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По тяжести и масштабу потенциальных негативных последствий несоблюдения юридическими лицами и индивидуальными предпринимателями, осуществляющими предпринимательскую деятельность по управлению многоквартирными домами на основании лицензии (далее - лицензиаты), лицензионных требований деятельность лицензиатов разделяется на группы тяжести "А" или "Б".</w:t>
      </w:r>
    </w:p>
    <w:p>
      <w:pPr>
        <w:pStyle w:val="0"/>
        <w:spacing w:before="200" w:line-rule="auto"/>
        <w:ind w:firstLine="540"/>
        <w:jc w:val="both"/>
      </w:pPr>
      <w:r>
        <w:rPr>
          <w:sz w:val="20"/>
        </w:rPr>
        <w:t xml:space="preserve">К группе тяжести "А" относится деятельность лицензиатов по управлению многоквартирными домами, оборудованными лифтами и (или) централизованной системой газоснабжения, в том числе многоквартирными домами, в которых для производства услуг по горячему водоснабжению и (или) теплоснабжению используется газ.</w:t>
      </w:r>
    </w:p>
    <w:p>
      <w:pPr>
        <w:pStyle w:val="0"/>
        <w:spacing w:before="200" w:line-rule="auto"/>
        <w:ind w:firstLine="540"/>
        <w:jc w:val="both"/>
      </w:pPr>
      <w:r>
        <w:rPr>
          <w:sz w:val="20"/>
        </w:rPr>
        <w:t xml:space="preserve">В иных случаях деятельность лицензиатов относится к группе тяжести "Б".</w:t>
      </w:r>
    </w:p>
    <w:p>
      <w:pPr>
        <w:pStyle w:val="0"/>
        <w:spacing w:before="200" w:line-rule="auto"/>
        <w:ind w:firstLine="540"/>
        <w:jc w:val="both"/>
      </w:pPr>
      <w:r>
        <w:rPr>
          <w:sz w:val="20"/>
        </w:rPr>
        <w:t xml:space="preserve">С учетом оценки вероятности несоблюдения лицензиатами лицензионных требований деятельность, подлежащая лицензионному контролю, разделяется на группы вероятности "1" или "2".</w:t>
      </w:r>
    </w:p>
    <w:p>
      <w:pPr>
        <w:pStyle w:val="0"/>
        <w:spacing w:before="200" w:line-rule="auto"/>
        <w:ind w:firstLine="540"/>
        <w:jc w:val="both"/>
      </w:pPr>
      <w:r>
        <w:rPr>
          <w:sz w:val="20"/>
        </w:rPr>
        <w:t xml:space="preserve">К группе вероятности "1" относится деятельность лицензиатов при наличии неисполненного вступившего в законную силу в течение последних 2 лет на дату принятия решения об отнесении деятельности лицензиата к категории риска причинения вреда (ущерба) охраняемым законом ценностям постановления о назначении административного наказания лицензиату - юридическому лицу, его должностным лицам или лицензиату - индивидуальному предпринимателю за совершение административных правонарушений, предусмотренных </w:t>
      </w:r>
      <w:hyperlink w:history="0" r:id="rId136" w:tooltip="&quot;Кодекс Российской Федерации об административных правонарушениях&quot; от 30.12.2001 N 195-ФЗ (ред. от 07.06.2025) {КонсультантПлюс}">
        <w:r>
          <w:rPr>
            <w:sz w:val="20"/>
            <w:color w:val="0000ff"/>
          </w:rPr>
          <w:t xml:space="preserve">частями 2</w:t>
        </w:r>
      </w:hyperlink>
      <w:r>
        <w:rPr>
          <w:sz w:val="20"/>
        </w:rPr>
        <w:t xml:space="preserve"> и </w:t>
      </w:r>
      <w:hyperlink w:history="0" r:id="rId137" w:tooltip="&quot;Кодекс Российской Федерации об административных правонарушениях&quot; от 30.12.2001 N 195-ФЗ (ред. от 07.06.2025) {КонсультантПлюс}">
        <w:r>
          <w:rPr>
            <w:sz w:val="20"/>
            <w:color w:val="0000ff"/>
          </w:rPr>
          <w:t xml:space="preserve">3 статьи 14.1.3</w:t>
        </w:r>
      </w:hyperlink>
      <w:r>
        <w:rPr>
          <w:sz w:val="20"/>
        </w:rPr>
        <w:t xml:space="preserve"> Кодекса Российской Федерации об административных правонарушениях.</w:t>
      </w:r>
    </w:p>
    <w:p>
      <w:pPr>
        <w:pStyle w:val="0"/>
        <w:spacing w:before="200" w:line-rule="auto"/>
        <w:ind w:firstLine="540"/>
        <w:jc w:val="both"/>
      </w:pPr>
      <w:r>
        <w:rPr>
          <w:sz w:val="20"/>
        </w:rPr>
        <w:t xml:space="preserve">К группе вероятности "2" относится деятельность лицензиатов, у которых в течение последних 3 лет при проведении планового или внепланового контрольного (надзорного) мероприятия не были выявлены нарушения лицензионных требований, а также выявленные нарушения лицензионных требований устранены.</w:t>
      </w:r>
    </w:p>
    <w:p>
      <w:pPr>
        <w:pStyle w:val="0"/>
        <w:spacing w:before="200" w:line-rule="auto"/>
        <w:ind w:firstLine="540"/>
        <w:jc w:val="both"/>
      </w:pPr>
      <w:r>
        <w:rPr>
          <w:sz w:val="20"/>
        </w:rPr>
        <w:t xml:space="preserve">Отнесение деятельности лицензиатов к определенной категории риска основывается на соотнесении группы тяжести и группы вероятности.</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3022"/>
        <w:gridCol w:w="3022"/>
        <w:gridCol w:w="3022"/>
      </w:tblGrid>
      <w:tr>
        <w:tblPrEx>
          <w:tblBorders>
            <w:insideV w:val="single" w:sz="4"/>
            <w:insideH w:val="single" w:sz="4"/>
          </w:tblBorders>
        </w:tblPrEx>
        <w:tc>
          <w:tcPr>
            <w:tcW w:w="3022" w:type="dxa"/>
            <w:vAlign w:val="bottom"/>
            <w:tcBorders>
              <w:top w:val="single" w:sz="4"/>
              <w:left w:val="nil"/>
              <w:bottom w:val="single" w:sz="4"/>
            </w:tcBorders>
          </w:tcPr>
          <w:p>
            <w:pPr>
              <w:pStyle w:val="0"/>
              <w:jc w:val="center"/>
            </w:pPr>
            <w:r>
              <w:rPr>
                <w:sz w:val="20"/>
              </w:rPr>
              <w:t xml:space="preserve">Категория риска</w:t>
            </w:r>
          </w:p>
        </w:tc>
        <w:tc>
          <w:tcPr>
            <w:tcW w:w="3022" w:type="dxa"/>
            <w:vAlign w:val="bottom"/>
            <w:tcBorders>
              <w:top w:val="single" w:sz="4"/>
              <w:bottom w:val="single" w:sz="4"/>
            </w:tcBorders>
          </w:tcPr>
          <w:p>
            <w:pPr>
              <w:pStyle w:val="0"/>
              <w:jc w:val="center"/>
            </w:pPr>
            <w:r>
              <w:rPr>
                <w:sz w:val="20"/>
              </w:rPr>
              <w:t xml:space="preserve">Группа тяжести</w:t>
            </w:r>
          </w:p>
        </w:tc>
        <w:tc>
          <w:tcPr>
            <w:tcW w:w="3022" w:type="dxa"/>
            <w:vAlign w:val="bottom"/>
            <w:tcBorders>
              <w:top w:val="single" w:sz="4"/>
              <w:bottom w:val="single" w:sz="4"/>
              <w:right w:val="nil"/>
            </w:tcBorders>
          </w:tcPr>
          <w:p>
            <w:pPr>
              <w:pStyle w:val="0"/>
              <w:jc w:val="center"/>
            </w:pPr>
            <w:r>
              <w:rPr>
                <w:sz w:val="20"/>
              </w:rPr>
              <w:t xml:space="preserve">Группа вероятности</w:t>
            </w:r>
          </w:p>
        </w:tc>
      </w:tr>
      <w:tr>
        <w:tc>
          <w:tcPr>
            <w:tcW w:w="3022" w:type="dxa"/>
            <w:vAlign w:val="center"/>
            <w:tcBorders>
              <w:top w:val="single" w:sz="4"/>
              <w:left w:val="nil"/>
              <w:bottom w:val="nil"/>
              <w:right w:val="nil"/>
            </w:tcBorders>
          </w:tcPr>
          <w:p>
            <w:pPr>
              <w:pStyle w:val="0"/>
            </w:pPr>
            <w:r>
              <w:rPr>
                <w:sz w:val="20"/>
              </w:rPr>
              <w:t xml:space="preserve">Высокий</w:t>
            </w:r>
          </w:p>
        </w:tc>
        <w:tc>
          <w:tcPr>
            <w:tcW w:w="3022" w:type="dxa"/>
            <w:vAlign w:val="center"/>
            <w:tcBorders>
              <w:top w:val="single" w:sz="4"/>
              <w:left w:val="nil"/>
              <w:bottom w:val="nil"/>
              <w:right w:val="nil"/>
            </w:tcBorders>
          </w:tcPr>
          <w:p>
            <w:pPr>
              <w:pStyle w:val="0"/>
              <w:jc w:val="center"/>
            </w:pPr>
            <w:r>
              <w:rPr>
                <w:sz w:val="20"/>
              </w:rPr>
              <w:t xml:space="preserve">А</w:t>
            </w:r>
          </w:p>
        </w:tc>
        <w:tc>
          <w:tcPr>
            <w:tcW w:w="3022" w:type="dxa"/>
            <w:vAlign w:val="bottom"/>
            <w:tcBorders>
              <w:top w:val="single" w:sz="4"/>
              <w:left w:val="nil"/>
              <w:bottom w:val="nil"/>
              <w:right w:val="nil"/>
            </w:tcBorders>
          </w:tcPr>
          <w:p>
            <w:pPr>
              <w:pStyle w:val="0"/>
              <w:jc w:val="center"/>
            </w:pPr>
            <w:r>
              <w:rPr>
                <w:sz w:val="20"/>
              </w:rPr>
              <w:t xml:space="preserve">1</w:t>
            </w:r>
          </w:p>
        </w:tc>
      </w:tr>
      <w:tr>
        <w:tc>
          <w:tcPr>
            <w:tcW w:w="3022" w:type="dxa"/>
            <w:vAlign w:val="center"/>
            <w:tcBorders>
              <w:top w:val="nil"/>
              <w:left w:val="nil"/>
              <w:bottom w:val="nil"/>
              <w:right w:val="nil"/>
            </w:tcBorders>
          </w:tcPr>
          <w:p>
            <w:pPr>
              <w:pStyle w:val="0"/>
            </w:pPr>
            <w:r>
              <w:rPr>
                <w:sz w:val="20"/>
              </w:rPr>
              <w:t xml:space="preserve">Средний</w:t>
            </w:r>
          </w:p>
        </w:tc>
        <w:tc>
          <w:tcPr>
            <w:tcW w:w="3022" w:type="dxa"/>
            <w:vAlign w:val="center"/>
            <w:tcBorders>
              <w:top w:val="nil"/>
              <w:left w:val="nil"/>
              <w:bottom w:val="nil"/>
              <w:right w:val="nil"/>
            </w:tcBorders>
          </w:tcPr>
          <w:p>
            <w:pPr>
              <w:pStyle w:val="0"/>
              <w:jc w:val="center"/>
            </w:pPr>
            <w:r>
              <w:rPr>
                <w:sz w:val="20"/>
              </w:rPr>
              <w:t xml:space="preserve">А</w:t>
            </w:r>
          </w:p>
        </w:tc>
        <w:tc>
          <w:tcPr>
            <w:tcW w:w="3022" w:type="dxa"/>
            <w:vAlign w:val="center"/>
            <w:tcBorders>
              <w:top w:val="nil"/>
              <w:left w:val="nil"/>
              <w:bottom w:val="nil"/>
              <w:right w:val="nil"/>
            </w:tcBorders>
          </w:tcPr>
          <w:p>
            <w:pPr>
              <w:pStyle w:val="0"/>
              <w:jc w:val="center"/>
            </w:pPr>
            <w:r>
              <w:rPr>
                <w:sz w:val="20"/>
              </w:rPr>
              <w:t xml:space="preserve">2</w:t>
            </w:r>
          </w:p>
        </w:tc>
      </w:tr>
      <w:tr>
        <w:tc>
          <w:tcPr>
            <w:tcW w:w="3022" w:type="dxa"/>
            <w:vAlign w:val="center"/>
            <w:tcBorders>
              <w:top w:val="nil"/>
              <w:left w:val="nil"/>
              <w:bottom w:val="nil"/>
              <w:right w:val="nil"/>
            </w:tcBorders>
          </w:tcPr>
          <w:p>
            <w:pPr>
              <w:pStyle w:val="0"/>
            </w:pPr>
            <w:r>
              <w:rPr>
                <w:sz w:val="20"/>
              </w:rPr>
              <w:t xml:space="preserve">Умеренный</w:t>
            </w:r>
          </w:p>
        </w:tc>
        <w:tc>
          <w:tcPr>
            <w:tcW w:w="3022" w:type="dxa"/>
            <w:vAlign w:val="center"/>
            <w:tcBorders>
              <w:top w:val="nil"/>
              <w:left w:val="nil"/>
              <w:bottom w:val="nil"/>
              <w:right w:val="nil"/>
            </w:tcBorders>
          </w:tcPr>
          <w:p>
            <w:pPr>
              <w:pStyle w:val="0"/>
              <w:jc w:val="center"/>
            </w:pPr>
            <w:r>
              <w:rPr>
                <w:sz w:val="20"/>
              </w:rPr>
              <w:t xml:space="preserve">Б</w:t>
            </w:r>
          </w:p>
        </w:tc>
        <w:tc>
          <w:tcPr>
            <w:tcW w:w="3022" w:type="dxa"/>
            <w:vAlign w:val="center"/>
            <w:tcBorders>
              <w:top w:val="nil"/>
              <w:left w:val="nil"/>
              <w:bottom w:val="nil"/>
              <w:right w:val="nil"/>
            </w:tcBorders>
          </w:tcPr>
          <w:p>
            <w:pPr>
              <w:pStyle w:val="0"/>
              <w:jc w:val="center"/>
            </w:pPr>
            <w:r>
              <w:rPr>
                <w:sz w:val="20"/>
              </w:rPr>
              <w:t xml:space="preserve">1</w:t>
            </w:r>
          </w:p>
        </w:tc>
      </w:tr>
      <w:tr>
        <w:tc>
          <w:tcPr>
            <w:tcW w:w="3022" w:type="dxa"/>
            <w:vAlign w:val="bottom"/>
            <w:tcBorders>
              <w:top w:val="nil"/>
              <w:left w:val="nil"/>
              <w:bottom w:val="single" w:sz="4"/>
              <w:right w:val="nil"/>
            </w:tcBorders>
          </w:tcPr>
          <w:p>
            <w:pPr>
              <w:pStyle w:val="0"/>
            </w:pPr>
            <w:r>
              <w:rPr>
                <w:sz w:val="20"/>
              </w:rPr>
              <w:t xml:space="preserve">Низкий</w:t>
            </w:r>
          </w:p>
        </w:tc>
        <w:tc>
          <w:tcPr>
            <w:tcW w:w="3022" w:type="dxa"/>
            <w:vAlign w:val="bottom"/>
            <w:tcBorders>
              <w:top w:val="nil"/>
              <w:left w:val="nil"/>
              <w:bottom w:val="single" w:sz="4"/>
              <w:right w:val="nil"/>
            </w:tcBorders>
          </w:tcPr>
          <w:p>
            <w:pPr>
              <w:pStyle w:val="0"/>
              <w:jc w:val="center"/>
            </w:pPr>
            <w:r>
              <w:rPr>
                <w:sz w:val="20"/>
              </w:rPr>
              <w:t xml:space="preserve">Б</w:t>
            </w:r>
          </w:p>
        </w:tc>
        <w:tc>
          <w:tcPr>
            <w:tcW w:w="3022" w:type="dxa"/>
            <w:vAlign w:val="bottom"/>
            <w:tcBorders>
              <w:top w:val="nil"/>
              <w:left w:val="nil"/>
              <w:bottom w:val="single" w:sz="4"/>
              <w:right w:val="nil"/>
            </w:tcBorders>
          </w:tcPr>
          <w:p>
            <w:pPr>
              <w:pStyle w:val="0"/>
              <w:jc w:val="center"/>
            </w:pPr>
            <w:r>
              <w:rPr>
                <w:sz w:val="20"/>
              </w:rPr>
              <w:t xml:space="preserve">2</w:t>
            </w:r>
          </w:p>
        </w:tc>
      </w:tr>
    </w:tbl>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Утверждено</w:t>
      </w:r>
    </w:p>
    <w:p>
      <w:pPr>
        <w:pStyle w:val="0"/>
        <w:jc w:val="right"/>
      </w:pPr>
      <w:r>
        <w:rPr>
          <w:sz w:val="20"/>
        </w:rPr>
        <w:t xml:space="preserve">постановлением Правительства</w:t>
      </w:r>
    </w:p>
    <w:p>
      <w:pPr>
        <w:pStyle w:val="0"/>
        <w:jc w:val="right"/>
      </w:pPr>
      <w:r>
        <w:rPr>
          <w:sz w:val="20"/>
        </w:rPr>
        <w:t xml:space="preserve">Российской Федерации</w:t>
      </w:r>
    </w:p>
    <w:p>
      <w:pPr>
        <w:pStyle w:val="0"/>
        <w:jc w:val="right"/>
      </w:pPr>
      <w:r>
        <w:rPr>
          <w:sz w:val="20"/>
        </w:rPr>
        <w:t xml:space="preserve">от 28 октября 2014 г. N 1110</w:t>
      </w:r>
    </w:p>
    <w:p>
      <w:pPr>
        <w:pStyle w:val="0"/>
        <w:jc w:val="center"/>
      </w:pPr>
      <w:r>
        <w:rPr>
          <w:sz w:val="20"/>
        </w:rPr>
      </w:r>
    </w:p>
    <w:bookmarkStart w:id="373" w:name="P373"/>
    <w:bookmarkEnd w:id="373"/>
    <w:p>
      <w:pPr>
        <w:pStyle w:val="2"/>
        <w:jc w:val="center"/>
      </w:pPr>
      <w:r>
        <w:rPr>
          <w:sz w:val="20"/>
        </w:rPr>
        <w:t xml:space="preserve">ПОЛОЖЕНИЕ</w:t>
      </w:r>
    </w:p>
    <w:p>
      <w:pPr>
        <w:pStyle w:val="2"/>
        <w:jc w:val="center"/>
      </w:pPr>
      <w:r>
        <w:rPr>
          <w:sz w:val="20"/>
        </w:rPr>
        <w:t xml:space="preserve">О ВЕДЕНИИ РЕЕСТРА ЛИЦ, ОСУЩЕСТВЛЯВШИХ ФУНКЦИИ</w:t>
      </w:r>
    </w:p>
    <w:p>
      <w:pPr>
        <w:pStyle w:val="2"/>
        <w:jc w:val="center"/>
      </w:pPr>
      <w:r>
        <w:rPr>
          <w:sz w:val="20"/>
        </w:rPr>
        <w:t xml:space="preserve">ЕДИНОЛИЧНОГО ИСПОЛНИТЕЛЬНОГО ОРГАНА ЛИЦЕНЗИАТА, ЛИЦЕНЗИЯ</w:t>
      </w:r>
    </w:p>
    <w:p>
      <w:pPr>
        <w:pStyle w:val="2"/>
        <w:jc w:val="center"/>
      </w:pPr>
      <w:r>
        <w:rPr>
          <w:sz w:val="20"/>
        </w:rPr>
        <w:t xml:space="preserve">КОТОРОГО АННУЛИРОВАНА, ЛИЦ, ЯВЛЯВШИХСЯ УЧРЕДИТЕЛЯМИ</w:t>
      </w:r>
    </w:p>
    <w:p>
      <w:pPr>
        <w:pStyle w:val="2"/>
        <w:jc w:val="center"/>
      </w:pPr>
      <w:r>
        <w:rPr>
          <w:sz w:val="20"/>
        </w:rPr>
        <w:t xml:space="preserve">(УЧАСТНИКАМИ) ЛИЦЕНЗИАТА, ЛИЦЕНЗИЯ КОТОРОГО АННУЛИРОВАНА</w:t>
      </w:r>
    </w:p>
    <w:p>
      <w:pPr>
        <w:pStyle w:val="2"/>
        <w:jc w:val="center"/>
      </w:pPr>
      <w:r>
        <w:rPr>
          <w:sz w:val="20"/>
        </w:rPr>
        <w:t xml:space="preserve">И ДОЛЯ В УСТАВНОМ КАПИТАЛЕ КОТОРОГО ПРЕВЫШАЛА 50 ПРОЦЕНТОВ,</w:t>
      </w:r>
    </w:p>
    <w:p>
      <w:pPr>
        <w:pStyle w:val="2"/>
        <w:jc w:val="center"/>
      </w:pPr>
      <w:r>
        <w:rPr>
          <w:sz w:val="20"/>
        </w:rPr>
        <w:t xml:space="preserve">А ТАКЖЕ ЛИЦ, В ТОМ ЧИСЛЕ ЯВЛЯВШИХСЯ УЧРЕДИТЕЛЯМИ</w:t>
      </w:r>
    </w:p>
    <w:p>
      <w:pPr>
        <w:pStyle w:val="2"/>
        <w:jc w:val="center"/>
      </w:pPr>
      <w:r>
        <w:rPr>
          <w:sz w:val="20"/>
        </w:rPr>
        <w:t xml:space="preserve">(УЧАСТНИКАМИ) ЛИЦЕНЗИАТА, ДОЛЯ В УСТАВНОМ КАПИТАЛЕ КОТОРОГО</w:t>
      </w:r>
    </w:p>
    <w:p>
      <w:pPr>
        <w:pStyle w:val="2"/>
        <w:jc w:val="center"/>
      </w:pPr>
      <w:r>
        <w:rPr>
          <w:sz w:val="20"/>
        </w:rPr>
        <w:t xml:space="preserve">ПРЕВЫШАЛА 50 ПРОЦЕНТОВ, НА КОТОРЫХ УСТАВОМ ИЛИ ИНЫМИ</w:t>
      </w:r>
    </w:p>
    <w:p>
      <w:pPr>
        <w:pStyle w:val="2"/>
        <w:jc w:val="center"/>
      </w:pPr>
      <w:r>
        <w:rPr>
          <w:sz w:val="20"/>
        </w:rPr>
        <w:t xml:space="preserve">ДОКУМЕНТАМИ ЛИЦЕНЗИАТА ВОЗЛОЖЕНА ОТВЕТСТВЕННОСТЬ</w:t>
      </w:r>
    </w:p>
    <w:p>
      <w:pPr>
        <w:pStyle w:val="2"/>
        <w:jc w:val="center"/>
      </w:pPr>
      <w:r>
        <w:rPr>
          <w:sz w:val="20"/>
        </w:rPr>
        <w:t xml:space="preserve">ЗА СОБЛЮДЕНИЕ ТРЕБОВАНИЙ К ОБЕСПЕЧЕНИЮ НАДЛЕЖАЩЕГО</w:t>
      </w:r>
    </w:p>
    <w:p>
      <w:pPr>
        <w:pStyle w:val="2"/>
        <w:jc w:val="center"/>
      </w:pPr>
      <w:r>
        <w:rPr>
          <w:sz w:val="20"/>
        </w:rPr>
        <w:t xml:space="preserve">СОДЕРЖАНИЯ ОБЩЕГО ИМУЩЕСТВА В МНОГОКВАРТИРНОМ ДОМЕ</w:t>
      </w:r>
    </w:p>
    <w:p>
      <w:pPr>
        <w:pStyle w:val="2"/>
        <w:jc w:val="center"/>
      </w:pPr>
      <w:r>
        <w:rPr>
          <w:sz w:val="20"/>
        </w:rPr>
        <w:t xml:space="preserve">И В ОТНОШЕНИИ КОТОРЫХ ПРИМЕНЕНО АДМИНИСТРАТИВНОЕ</w:t>
      </w:r>
    </w:p>
    <w:p>
      <w:pPr>
        <w:pStyle w:val="2"/>
        <w:jc w:val="center"/>
      </w:pPr>
      <w:r>
        <w:rPr>
          <w:sz w:val="20"/>
        </w:rPr>
        <w:t xml:space="preserve">НАКАЗАНИЕ В ВИДЕ ДИСКВАЛИФИКАЦИИ, ИНДИВИДУАЛЬНЫХ</w:t>
      </w:r>
    </w:p>
    <w:p>
      <w:pPr>
        <w:pStyle w:val="2"/>
        <w:jc w:val="center"/>
      </w:pPr>
      <w:r>
        <w:rPr>
          <w:sz w:val="20"/>
        </w:rPr>
        <w:t xml:space="preserve">ПРЕДПРИНИМАТЕЛЕЙ, ЛИЦЕНЗИЯ КОТОРЫХ АННУЛИРОВАНА</w:t>
      </w:r>
    </w:p>
    <w:p>
      <w:pPr>
        <w:pStyle w:val="2"/>
        <w:jc w:val="center"/>
      </w:pPr>
      <w:r>
        <w:rPr>
          <w:sz w:val="20"/>
        </w:rPr>
        <w:t xml:space="preserve">И (ИЛИ) В ОТНОШЕНИИ КОТОРЫХ ПРИМЕНЕНО</w:t>
      </w:r>
    </w:p>
    <w:p>
      <w:pPr>
        <w:pStyle w:val="2"/>
        <w:jc w:val="center"/>
      </w:pPr>
      <w:r>
        <w:rPr>
          <w:sz w:val="20"/>
        </w:rPr>
        <w:t xml:space="preserve">АДМИНИСТРАТИВНОЕ НАКАЗАНИЕ</w:t>
      </w:r>
    </w:p>
    <w:p>
      <w:pPr>
        <w:pStyle w:val="2"/>
        <w:jc w:val="center"/>
      </w:pPr>
      <w:r>
        <w:rPr>
          <w:sz w:val="20"/>
        </w:rPr>
        <w:t xml:space="preserve">В ВИДЕ ДИСКВАЛИФИКАЦИИ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38"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Постановления</w:t>
              </w:r>
            </w:hyperlink>
            <w:r>
              <w:rPr>
                <w:sz w:val="20"/>
                <w:color w:val="392c69"/>
              </w:rPr>
              <w:t xml:space="preserve"> Правительства РФ от 31.07.2024 N 1040)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0"/>
        <w:ind w:firstLine="540"/>
        <w:jc w:val="both"/>
      </w:pPr>
      <w:r>
        <w:rPr>
          <w:sz w:val="20"/>
        </w:rPr>
        <w:t xml:space="preserve">1. Настоящее Положение устанавливает порядок ведения реестра лиц, осуществлявших функции единоличного исполнительного органа лицензиата, лицензия на осуществление предпринимательской деятельности по управлению многоквартирными домами (далее - лицензия) которого аннулирована, лиц, являвшихся учредителями (участниками) лицензиата, лицензия которого аннулирована и доля в уставном капитале которого превышала 50 процентов, а также лиц, в том числе являвшихся учредителями (участниками) лицензиата, доля в уставном капитале которого превышала 50 процентов, на которых уставом или иными документами лицензиата возложена ответственность за соблюдение требований к обеспечению надлежащего содержания общего имущества в многоквартирном доме и в отношении которых применено административное наказание в виде дисквалификации, индивидуальных предпринимателей, лицензия которых аннулирована и (или) в отношении которых применено административное наказание в виде дисквалификации (далее - реестр дисквалифицированных лиц управляющих организаций).</w:t>
      </w:r>
    </w:p>
    <w:p>
      <w:pPr>
        <w:pStyle w:val="0"/>
        <w:jc w:val="both"/>
      </w:pPr>
      <w:r>
        <w:rPr>
          <w:sz w:val="20"/>
        </w:rPr>
        <w:t xml:space="preserve">(п. 1 в ред. </w:t>
      </w:r>
      <w:hyperlink w:history="0" r:id="rId139"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Постановления</w:t>
        </w:r>
      </w:hyperlink>
      <w:r>
        <w:rPr>
          <w:sz w:val="20"/>
        </w:rPr>
        <w:t xml:space="preserve"> Правительства РФ от 31.07.2024 N 1040)</w:t>
      </w:r>
    </w:p>
    <w:p>
      <w:pPr>
        <w:pStyle w:val="0"/>
        <w:spacing w:before="200" w:line-rule="auto"/>
        <w:ind w:firstLine="540"/>
        <w:jc w:val="both"/>
      </w:pPr>
      <w:r>
        <w:rPr>
          <w:sz w:val="20"/>
        </w:rPr>
        <w:t xml:space="preserve">2. Реестр дисквалифицированных лиц управляющих организаций является общедоступным и открытым, формируется и ведется Министерством строительства и жилищно-коммунального хозяйства Российской Федерации на официальном сайте Министерства в информационно-телекоммуникационной сети "Интернет", а с 1 мая 2015 г. - в государственной информационной </w:t>
      </w:r>
      <w:hyperlink w:history="0" r:id="rId140" w:tooltip="Приказ Минкомсвязи России N 504, Минстроя России N 934/пр от 30.12.2014 &quot;Об определении официального сайта государственной информационной системы жилищно-коммунального хозяйства в информационно-телекоммуникационной сети &quot;Интернет&quot; (Зарегистрировано в Минюсте России 20.02.2015 N 36121) {КонсультантПлюс}">
        <w:r>
          <w:rPr>
            <w:sz w:val="20"/>
            <w:color w:val="0000ff"/>
          </w:rPr>
          <w:t xml:space="preserve">системе</w:t>
        </w:r>
      </w:hyperlink>
      <w:r>
        <w:rPr>
          <w:sz w:val="20"/>
        </w:rPr>
        <w:t xml:space="preserve"> жилищно-коммунального хозяйства.</w:t>
      </w:r>
    </w:p>
    <w:p>
      <w:pPr>
        <w:pStyle w:val="0"/>
        <w:spacing w:before="200" w:line-rule="auto"/>
        <w:ind w:firstLine="540"/>
        <w:jc w:val="both"/>
      </w:pPr>
      <w:r>
        <w:rPr>
          <w:sz w:val="20"/>
        </w:rPr>
        <w:t xml:space="preserve">3. Основанием для включения сведений в реестр дисквалифицированных лиц управляющих организаций является вступившее в законную силу решение суда об аннулировании лицензии или вступившее в законную силу постановление суда о применении административного наказания в виде дисквалификации. Основанием для исключения сведений из реестра дисквалифицированных лиц управляющих организаций является истечение срока нахождения сведений в реестре дисквалифицированных лиц управляющих организаций, предусмотренного </w:t>
      </w:r>
      <w:hyperlink w:history="0" w:anchor="P413" w:tooltip="10. Сведения, внесенные в реестр дисквалифицированных лиц управляющих организаций, должны содержаться в реестре дисквалифицированных лиц управляющих организаций в течение 3 лет со дня их внесения.">
        <w:r>
          <w:rPr>
            <w:sz w:val="20"/>
            <w:color w:val="0000ff"/>
          </w:rPr>
          <w:t xml:space="preserve">пунктом 10</w:t>
        </w:r>
      </w:hyperlink>
      <w:r>
        <w:rPr>
          <w:sz w:val="20"/>
        </w:rPr>
        <w:t xml:space="preserve"> настоящего Положения, вступившее в законную силу решение суда об отмене решения суда об аннулировании лицензии или об отмене постановления о дисквалификации либо об изменении вида административного наказания.</w:t>
      </w:r>
    </w:p>
    <w:p>
      <w:pPr>
        <w:pStyle w:val="0"/>
        <w:spacing w:before="200" w:line-rule="auto"/>
        <w:ind w:firstLine="540"/>
        <w:jc w:val="both"/>
      </w:pPr>
      <w:r>
        <w:rPr>
          <w:sz w:val="20"/>
        </w:rPr>
        <w:t xml:space="preserve">4. В случае вступления в законную силу решения суда об отмене решения суда об аннулировании лицензии (об отмене постановления о дисквалификации или об изменении вида административного наказания) лицо, сведения о котором внесены в реестр дисквалифицированных лиц управляющих организаций, вправе направить в Министерство строительства и жилищно-коммунального хозяйства Российской Федерации заявление об исключении сведений о нем из реестра дисквалифицированных лиц управляющих организаций. Указанное заявление должно содержать сведения о наименовании суда, основаниях, дате вынесения решения об отмене решения суда об аннулировании лицензии (об отмене постановления о дисквалификации или об изменении вида административного наказания) и подлежит направлению заказным почтовым отправлением с уведомлением о вручении или в форме электронного документа, подписанного электронной подписью. Министерство строительства и жилищно-коммунального хозяйства Российской Федерации осуществляет проверку сведений, содержащихся в указанном заявлении, в течение 10 рабочих дней со дня его поступления, в том числе путем направления запроса в суд, вынесший решение, сведения о котором указаны в этом заявлении, и при подтверждении их достоверности исключает сведения о таком лице из реестра дисквалифицированных лиц управляющих организаций.</w:t>
      </w:r>
    </w:p>
    <w:p>
      <w:pPr>
        <w:pStyle w:val="0"/>
        <w:spacing w:before="200" w:line-rule="auto"/>
        <w:ind w:firstLine="540"/>
        <w:jc w:val="both"/>
      </w:pPr>
      <w:r>
        <w:rPr>
          <w:sz w:val="20"/>
        </w:rPr>
        <w:t xml:space="preserve">5. В целях ведения реестра дисквалифицированных лиц управляющих организаций Министерство строительства и жилищно-коммунального хозяйства Российской Федерации получает сведения о вступивших в законную силу решениях суда об аннулировании лицензии и о постановлениях о дисквалификации, указанные в </w:t>
      </w:r>
      <w:hyperlink w:history="0" w:anchor="P403" w:tooltip="9. В реестре дисквалифицированных лиц управляющих организаций указываются следующие сведения:">
        <w:r>
          <w:rPr>
            <w:sz w:val="20"/>
            <w:color w:val="0000ff"/>
          </w:rPr>
          <w:t xml:space="preserve">пункте 9</w:t>
        </w:r>
      </w:hyperlink>
      <w:r>
        <w:rPr>
          <w:sz w:val="20"/>
        </w:rPr>
        <w:t xml:space="preserve"> настоящего Положения, у органов государственного жилищного надзора. Указанные сведения представляются органом государственного жилищного надзора не позднее 5 рабочих дней со дня, когда ему стало известно о вступлении в законную силу решения суда об аннулировании лицензии и (или) постановления о дисквалификации, с использованием информационно-телекоммуникационных сетей в форме электронного уведомления, подписанного уполномоченными на подписание таких уведомлений лицами с использованием усиленной квалифицированной электронной подписи.</w:t>
      </w:r>
    </w:p>
    <w:p>
      <w:pPr>
        <w:pStyle w:val="0"/>
        <w:spacing w:before="200" w:line-rule="auto"/>
        <w:ind w:firstLine="540"/>
        <w:jc w:val="both"/>
      </w:pPr>
      <w:r>
        <w:rPr>
          <w:sz w:val="20"/>
        </w:rPr>
        <w:t xml:space="preserve">6. В целях обеспечения полноты и достоверности сведений, содержащихся в реестре дисквалифицированных лиц, Министерство строительства и жилищно-коммунального хозяйства Российской Федерации вправе получать у Федеральной налоговой службы сведения о лицах, в отношении которых имеются вступившие в законную силу постановления о дисквалификации, в порядке межведомственного информационного взаимодействия в соответствии с </w:t>
      </w:r>
      <w:hyperlink w:history="0" r:id="rId141" w:tooltip="Постановление Правительства РФ от 08.09.2010 N 697 (ред. от 28.11.2024) &quot;О единой системе межведомственного электронного взаимодействия&quot; (вместе с &quot;Положением о единой системе межведомственного электронного взаимодействия&quot;) {КонсультантПлюс}">
        <w:r>
          <w:rPr>
            <w:sz w:val="20"/>
            <w:color w:val="0000ff"/>
          </w:rPr>
          <w:t xml:space="preserve">Положением</w:t>
        </w:r>
      </w:hyperlink>
      <w:r>
        <w:rPr>
          <w:sz w:val="20"/>
        </w:rPr>
        <w:t xml:space="preserve"> о единой системе межведомственного электронного взаимодействия, утвержденным постановлением Правительства Российской Федерации от 8 сентября 2010 г. N 697 "О единой системе межведомственного электронного взаимодействия".</w:t>
      </w:r>
    </w:p>
    <w:bookmarkStart w:id="401" w:name="P401"/>
    <w:bookmarkEnd w:id="401"/>
    <w:p>
      <w:pPr>
        <w:pStyle w:val="0"/>
        <w:spacing w:before="200" w:line-rule="auto"/>
        <w:ind w:firstLine="540"/>
        <w:jc w:val="both"/>
      </w:pPr>
      <w:r>
        <w:rPr>
          <w:sz w:val="20"/>
        </w:rPr>
        <w:t xml:space="preserve">7. В случае получения от Федеральной налоговой службы сведений о лицах, в отношении которых имеются вступившие в законную силу постановления о дисквалификации, Министерство строительства и жилищно-коммунального хозяйства Российской Федерации направляет запрос о подтверждении поступивших сведений в орган государственного жилищного надзора субъекта Российской Федерации, на территории которого судом вынесено постановление о дисквалификации. Орган государственного жилищного надзора обязан ответить на указанный запрос в течение 3 рабочих дней со дня его поступления.</w:t>
      </w:r>
    </w:p>
    <w:p>
      <w:pPr>
        <w:pStyle w:val="0"/>
        <w:spacing w:before="200" w:line-rule="auto"/>
        <w:ind w:firstLine="540"/>
        <w:jc w:val="both"/>
      </w:pPr>
      <w:r>
        <w:rPr>
          <w:sz w:val="20"/>
        </w:rPr>
        <w:t xml:space="preserve">8. Министерство строительства и жилищно-коммунального хозяйства Российской Федерации вносит запись в реестр дисквалифицированных лиц управляющих организаций не позднее рабочего дня, следующего за днем представления органом государственного жилищного надзора сведений о вступлении в законную силу решения суда об аннулировании лицензии (постановления о дисквалификации) или подтверждения органом государственного жилищного надзора сведений, содержащихся в запросе, направленном ему в соответствии с </w:t>
      </w:r>
      <w:hyperlink w:history="0" w:anchor="P401" w:tooltip="7. В случае получения от Федеральной налоговой службы сведений о лицах, в отношении которых имеются вступившие в законную силу постановления о дисквалификации, Министерство строительства и жилищно-коммунального хозяйства Российской Федерации направляет запрос о подтверждении поступивших сведений в орган государственного жилищного надзора субъекта Российской Федерации, на территории которого судом вынесено постановление о дисквалификации. Орган государственного жилищного надзора обязан ответить на указанн...">
        <w:r>
          <w:rPr>
            <w:sz w:val="20"/>
            <w:color w:val="0000ff"/>
          </w:rPr>
          <w:t xml:space="preserve">пунктом 7</w:t>
        </w:r>
      </w:hyperlink>
      <w:r>
        <w:rPr>
          <w:sz w:val="20"/>
        </w:rPr>
        <w:t xml:space="preserve"> настоящего Положения.</w:t>
      </w:r>
    </w:p>
    <w:bookmarkStart w:id="403" w:name="P403"/>
    <w:bookmarkEnd w:id="403"/>
    <w:p>
      <w:pPr>
        <w:pStyle w:val="0"/>
        <w:spacing w:before="200" w:line-rule="auto"/>
        <w:ind w:firstLine="540"/>
        <w:jc w:val="both"/>
      </w:pPr>
      <w:r>
        <w:rPr>
          <w:sz w:val="20"/>
        </w:rPr>
        <w:t xml:space="preserve">9. В реестре дисквалифицированных лиц управляющих организаций указываются следующие сведения:</w:t>
      </w:r>
    </w:p>
    <w:p>
      <w:pPr>
        <w:pStyle w:val="0"/>
        <w:spacing w:before="200" w:line-rule="auto"/>
        <w:ind w:firstLine="540"/>
        <w:jc w:val="both"/>
      </w:pPr>
      <w:r>
        <w:rPr>
          <w:sz w:val="20"/>
        </w:rPr>
        <w:t xml:space="preserve">а) фамилия, имя, отчество (если имеется), дата и место рождения лица;</w:t>
      </w:r>
    </w:p>
    <w:p>
      <w:pPr>
        <w:pStyle w:val="0"/>
        <w:spacing w:before="200" w:line-rule="auto"/>
        <w:ind w:firstLine="540"/>
        <w:jc w:val="both"/>
      </w:pPr>
      <w:r>
        <w:rPr>
          <w:sz w:val="20"/>
        </w:rPr>
        <w:t xml:space="preserve">б) полное наименование и идентификационный номер налогоплательщика лицензиата, лицензия которого аннулирована и в котором лицо осуществляло функции единоличного исполнительного органа лицензиата, являлось учредителем (участником) лицензиата, доля в уставном капитале которого превышала 50 процентов;</w:t>
      </w:r>
    </w:p>
    <w:p>
      <w:pPr>
        <w:pStyle w:val="0"/>
        <w:jc w:val="both"/>
      </w:pPr>
      <w:r>
        <w:rPr>
          <w:sz w:val="20"/>
        </w:rPr>
        <w:t xml:space="preserve">(пп. "б" в ред. </w:t>
      </w:r>
      <w:hyperlink w:history="0" r:id="rId142"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Постановления</w:t>
        </w:r>
      </w:hyperlink>
      <w:r>
        <w:rPr>
          <w:sz w:val="20"/>
        </w:rPr>
        <w:t xml:space="preserve"> Правительства РФ от 31.07.2024 N 1040)</w:t>
      </w:r>
    </w:p>
    <w:p>
      <w:pPr>
        <w:pStyle w:val="0"/>
        <w:spacing w:before="200" w:line-rule="auto"/>
        <w:ind w:firstLine="540"/>
        <w:jc w:val="both"/>
      </w:pPr>
      <w:r>
        <w:rPr>
          <w:sz w:val="20"/>
        </w:rPr>
        <w:t xml:space="preserve">б(1)) полное наименование и идентификационный номер налогоплательщика лицензиата, в котором на лицо, в том числе являвшееся учредителем (участником) лицензиата, доля в уставном капитале которого превышала 50 процентов, уставом или иными документами лицензиата возложена ответственность за соблюдение требований к обеспечению надлежащего содержания общего имущества в многоквартирном доме и в отношении такого лица применено административное наказание в виде дисквалификации;</w:t>
      </w:r>
    </w:p>
    <w:p>
      <w:pPr>
        <w:pStyle w:val="0"/>
        <w:jc w:val="both"/>
      </w:pPr>
      <w:r>
        <w:rPr>
          <w:sz w:val="20"/>
        </w:rPr>
        <w:t xml:space="preserve">(пп. "б(1)" введен </w:t>
      </w:r>
      <w:hyperlink w:history="0" r:id="rId143" w:tooltip="Постановление Правительства РФ от 31.07.2024 N 1040 &quot;О внесении изменений в постановление Правительства Российской Федерации от 28 октября 2014 г. N 1110&quot; {КонсультантПлюс}">
        <w:r>
          <w:rPr>
            <w:sz w:val="20"/>
            <w:color w:val="0000ff"/>
          </w:rPr>
          <w:t xml:space="preserve">Постановлением</w:t>
        </w:r>
      </w:hyperlink>
      <w:r>
        <w:rPr>
          <w:sz w:val="20"/>
        </w:rPr>
        <w:t xml:space="preserve"> Правительства РФ от 31.07.2024 N 1040)</w:t>
      </w:r>
    </w:p>
    <w:p>
      <w:pPr>
        <w:pStyle w:val="0"/>
        <w:spacing w:before="200" w:line-rule="auto"/>
        <w:ind w:firstLine="540"/>
        <w:jc w:val="both"/>
      </w:pPr>
      <w:r>
        <w:rPr>
          <w:sz w:val="20"/>
        </w:rPr>
        <w:t xml:space="preserve">в) наименование суда, вынесшего решение об аннулировании лицензии или постановление о дисквалификации;</w:t>
      </w:r>
    </w:p>
    <w:p>
      <w:pPr>
        <w:pStyle w:val="0"/>
        <w:spacing w:before="200" w:line-rule="auto"/>
        <w:ind w:firstLine="540"/>
        <w:jc w:val="both"/>
      </w:pPr>
      <w:r>
        <w:rPr>
          <w:sz w:val="20"/>
        </w:rPr>
        <w:t xml:space="preserve">г) основания, дата вынесения решения суда об аннулировании лицензии или постановления о дисквалификации;</w:t>
      </w:r>
    </w:p>
    <w:p>
      <w:pPr>
        <w:pStyle w:val="0"/>
        <w:spacing w:before="200" w:line-rule="auto"/>
        <w:ind w:firstLine="540"/>
        <w:jc w:val="both"/>
      </w:pPr>
      <w:r>
        <w:rPr>
          <w:sz w:val="20"/>
        </w:rPr>
        <w:t xml:space="preserve">д) срок дисквалификации;</w:t>
      </w:r>
    </w:p>
    <w:p>
      <w:pPr>
        <w:pStyle w:val="0"/>
        <w:spacing w:before="200" w:line-rule="auto"/>
        <w:ind w:firstLine="540"/>
        <w:jc w:val="both"/>
      </w:pPr>
      <w:r>
        <w:rPr>
          <w:sz w:val="20"/>
        </w:rPr>
        <w:t xml:space="preserve">е) сведения о пересмотре решения суда об аннулировании лицензии или постановления о дисквалификации (при наличии таких судебных актов).</w:t>
      </w:r>
    </w:p>
    <w:bookmarkStart w:id="413" w:name="P413"/>
    <w:bookmarkEnd w:id="413"/>
    <w:p>
      <w:pPr>
        <w:pStyle w:val="0"/>
        <w:spacing w:before="200" w:line-rule="auto"/>
        <w:ind w:firstLine="540"/>
        <w:jc w:val="both"/>
      </w:pPr>
      <w:r>
        <w:rPr>
          <w:sz w:val="20"/>
        </w:rPr>
        <w:t xml:space="preserve">10. Сведения, внесенные в реестр дисквалифицированных лиц управляющих организаций, должны содержаться в реестре дисквалифицированных лиц управляющих организаций в течение 3 лет со дня их внесения.</w:t>
      </w:r>
    </w:p>
    <w:p>
      <w:pPr>
        <w:pStyle w:val="0"/>
        <w:spacing w:before="200" w:line-rule="auto"/>
        <w:ind w:firstLine="540"/>
        <w:jc w:val="both"/>
      </w:pPr>
      <w:r>
        <w:rPr>
          <w:sz w:val="20"/>
        </w:rPr>
        <w:t xml:space="preserve">11. </w:t>
      </w:r>
      <w:hyperlink w:history="0" r:id="rId144" w:tooltip="Приказ Минстроя России от 30.12.2015 N 963/пр (ред. от 12.08.2024) &quot;Об утверждении формы выписки из реестра дисквалифицированных лиц управляющих организаций и порядка ее предоставления&quot; (Зарегистрировано в Минюсте России 01.04.2016 N 41634) {КонсультантПлюс}">
        <w:r>
          <w:rPr>
            <w:sz w:val="20"/>
            <w:color w:val="0000ff"/>
          </w:rPr>
          <w:t xml:space="preserve">Форма</w:t>
        </w:r>
      </w:hyperlink>
      <w:r>
        <w:rPr>
          <w:sz w:val="20"/>
        </w:rPr>
        <w:t xml:space="preserve"> выписки из реестра дисквалифицированных лиц управляющих организаций, содержащей информацию о конкретном дисквалифицированном лице и предоставляемой заинтересованным лицам, а также </w:t>
      </w:r>
      <w:hyperlink w:history="0" r:id="rId145" w:tooltip="Приказ Минстроя России от 30.12.2015 N 963/пр (ред. от 12.08.2024) &quot;Об утверждении формы выписки из реестра дисквалифицированных лиц управляющих организаций и порядка ее предоставления&quot; (Зарегистрировано в Минюсте России 01.04.2016 N 41634) {КонсультантПлюс}">
        <w:r>
          <w:rPr>
            <w:sz w:val="20"/>
            <w:color w:val="0000ff"/>
          </w:rPr>
          <w:t xml:space="preserve">порядок</w:t>
        </w:r>
      </w:hyperlink>
      <w:r>
        <w:rPr>
          <w:sz w:val="20"/>
        </w:rPr>
        <w:t xml:space="preserve"> ее предоставления устанавливаются Министерством строительства и жилищно-коммунального хозяйства Российской Федерации.</w:t>
      </w:r>
    </w:p>
    <w:p>
      <w:pPr>
        <w:pStyle w:val="0"/>
        <w:spacing w:before="200" w:line-rule="auto"/>
        <w:ind w:firstLine="540"/>
        <w:jc w:val="both"/>
      </w:pPr>
      <w:r>
        <w:rPr>
          <w:sz w:val="20"/>
        </w:rPr>
        <w:t xml:space="preserve">12. Срок предоставления информации, содержащейся в реестре дисквалифицированных лиц управляющих организаций, составляет 5 рабочих дней со дня поступления в Министерство строительства и жилищно-коммунального хозяйства Российской Федерации соответствующего запроса.</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Утверждено</w:t>
      </w:r>
    </w:p>
    <w:p>
      <w:pPr>
        <w:pStyle w:val="0"/>
        <w:jc w:val="right"/>
      </w:pPr>
      <w:r>
        <w:rPr>
          <w:sz w:val="20"/>
        </w:rPr>
        <w:t xml:space="preserve">постановлением Правительства</w:t>
      </w:r>
    </w:p>
    <w:p>
      <w:pPr>
        <w:pStyle w:val="0"/>
        <w:jc w:val="right"/>
      </w:pPr>
      <w:r>
        <w:rPr>
          <w:sz w:val="20"/>
        </w:rPr>
        <w:t xml:space="preserve">Российской Федерации</w:t>
      </w:r>
    </w:p>
    <w:p>
      <w:pPr>
        <w:pStyle w:val="0"/>
        <w:jc w:val="right"/>
      </w:pPr>
      <w:r>
        <w:rPr>
          <w:sz w:val="20"/>
        </w:rPr>
        <w:t xml:space="preserve">от 28 октября 2014 г. N 1110</w:t>
      </w:r>
    </w:p>
    <w:p>
      <w:pPr>
        <w:pStyle w:val="0"/>
        <w:jc w:val="center"/>
      </w:pPr>
      <w:r>
        <w:rPr>
          <w:sz w:val="20"/>
        </w:rPr>
      </w:r>
    </w:p>
    <w:bookmarkStart w:id="426" w:name="P426"/>
    <w:bookmarkEnd w:id="426"/>
    <w:p>
      <w:pPr>
        <w:pStyle w:val="2"/>
        <w:jc w:val="center"/>
      </w:pPr>
      <w:r>
        <w:rPr>
          <w:sz w:val="20"/>
        </w:rPr>
        <w:t xml:space="preserve">ПОЛОЖЕНИЕ</w:t>
      </w:r>
    </w:p>
    <w:p>
      <w:pPr>
        <w:pStyle w:val="2"/>
        <w:jc w:val="center"/>
      </w:pPr>
      <w:r>
        <w:rPr>
          <w:sz w:val="20"/>
        </w:rPr>
        <w:t xml:space="preserve">ОБ ОСУЩЕСТВЛЕНИИ КОНТРОЛЯ ЗА СОБЛЮДЕНИЕМ</w:t>
      </w:r>
    </w:p>
    <w:p>
      <w:pPr>
        <w:pStyle w:val="2"/>
        <w:jc w:val="center"/>
      </w:pPr>
      <w:r>
        <w:rPr>
          <w:sz w:val="20"/>
        </w:rPr>
        <w:t xml:space="preserve">ИСПОЛНИТЕЛЬНЫМИ ОРГАНАМИ СУБЪЕКТОВ РОССИЙСКОЙ ФЕДЕРАЦИИ,</w:t>
      </w:r>
    </w:p>
    <w:p>
      <w:pPr>
        <w:pStyle w:val="2"/>
        <w:jc w:val="center"/>
      </w:pPr>
      <w:r>
        <w:rPr>
          <w:sz w:val="20"/>
        </w:rPr>
        <w:t xml:space="preserve">ОСУЩЕСТВЛЯЮЩИМИ РЕГИОНАЛЬНЫЙ ГОСУДАРСТВЕННЫЙ ЖИЛИЩНЫЙ</w:t>
      </w:r>
    </w:p>
    <w:p>
      <w:pPr>
        <w:pStyle w:val="2"/>
        <w:jc w:val="center"/>
      </w:pPr>
      <w:r>
        <w:rPr>
          <w:sz w:val="20"/>
        </w:rPr>
        <w:t xml:space="preserve">НАДЗОР, ТРЕБОВАНИЙ ЖИЛИЩНОГО КОДЕКСА РОССИЙСКОЙ ФЕДЕРАЦИИ</w:t>
      </w:r>
    </w:p>
    <w:p>
      <w:pPr>
        <w:pStyle w:val="2"/>
        <w:jc w:val="center"/>
      </w:pPr>
      <w:r>
        <w:rPr>
          <w:sz w:val="20"/>
        </w:rPr>
        <w:t xml:space="preserve">И ФЕДЕРАЛЬНОГО ЗАКОНА "О ЛИЦЕНЗИРОВАНИИ ОТДЕЛЬНЫХ</w:t>
      </w:r>
    </w:p>
    <w:p>
      <w:pPr>
        <w:pStyle w:val="2"/>
        <w:jc w:val="center"/>
      </w:pPr>
      <w:r>
        <w:rPr>
          <w:sz w:val="20"/>
        </w:rPr>
        <w:t xml:space="preserve">ВИДОВ ДЕЯТЕЛЬНОСТИ" К ЛИЦЕНЗИРОВАНИЮ ПРЕДПРИНИМАТЕЛЬСКОЙ</w:t>
      </w:r>
    </w:p>
    <w:p>
      <w:pPr>
        <w:pStyle w:val="2"/>
        <w:jc w:val="center"/>
      </w:pPr>
      <w:r>
        <w:rPr>
          <w:sz w:val="20"/>
        </w:rPr>
        <w:t xml:space="preserve">ДЕЯТЕЛЬНОСТИ ПО УПРАВЛЕНИЮ МНОГОКВАРТИРНЫМИ ДОМАМИ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46"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Постановления</w:t>
              </w:r>
            </w:hyperlink>
            <w:r>
              <w:rPr>
                <w:sz w:val="20"/>
                <w:color w:val="392c69"/>
              </w:rPr>
              <w:t xml:space="preserve"> Правительства РФ от 29.05.2023 N 859)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0"/>
        <w:ind w:firstLine="540"/>
        <w:jc w:val="both"/>
      </w:pPr>
      <w:r>
        <w:rPr>
          <w:sz w:val="20"/>
        </w:rPr>
        <w:t xml:space="preserve">1. Настоящее Положение устанавливает порядок осуществления контроля за соблюдением исполнительными органами субъектов Российской Федерации, осуществляющими региональный государственный жилищный надзор (далее - органы государственного жилищного надзора), требований Жилищного </w:t>
      </w:r>
      <w:hyperlink w:history="0" r:id="rId147"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кодекса</w:t>
        </w:r>
      </w:hyperlink>
      <w:r>
        <w:rPr>
          <w:sz w:val="20"/>
        </w:rPr>
        <w:t xml:space="preserve"> Российской Федерации и Федерального </w:t>
      </w:r>
      <w:hyperlink w:history="0" r:id="rId148"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закона</w:t>
        </w:r>
      </w:hyperlink>
      <w:r>
        <w:rPr>
          <w:sz w:val="20"/>
        </w:rPr>
        <w:t xml:space="preserve"> "О лицензировании отдельных видов деятельности" к лицензированию предпринимательской деятельности по управлению многоквартирными домами (далее - обязательные требования).</w:t>
      </w:r>
    </w:p>
    <w:p>
      <w:pPr>
        <w:pStyle w:val="0"/>
        <w:jc w:val="both"/>
      </w:pPr>
      <w:r>
        <w:rPr>
          <w:sz w:val="20"/>
        </w:rPr>
        <w:t xml:space="preserve">(в ред. </w:t>
      </w:r>
      <w:hyperlink w:history="0" r:id="rId149"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Постановления</w:t>
        </w:r>
      </w:hyperlink>
      <w:r>
        <w:rPr>
          <w:sz w:val="20"/>
        </w:rPr>
        <w:t xml:space="preserve"> Правительства РФ от 29.05.2023 N 859)</w:t>
      </w:r>
    </w:p>
    <w:p>
      <w:pPr>
        <w:pStyle w:val="0"/>
        <w:spacing w:before="200" w:line-rule="auto"/>
        <w:ind w:firstLine="540"/>
        <w:jc w:val="both"/>
      </w:pPr>
      <w:r>
        <w:rPr>
          <w:sz w:val="20"/>
        </w:rPr>
        <w:t xml:space="preserve">2. Контроль за соблюдением органами государственного жилищного надзора обязательных требований осуществляется Министерством строительства и жилищно-коммунального хозяйства Российской Федерации.</w:t>
      </w:r>
    </w:p>
    <w:p>
      <w:pPr>
        <w:pStyle w:val="0"/>
        <w:spacing w:before="200" w:line-rule="auto"/>
        <w:ind w:firstLine="540"/>
        <w:jc w:val="both"/>
      </w:pPr>
      <w:r>
        <w:rPr>
          <w:sz w:val="20"/>
        </w:rPr>
        <w:t xml:space="preserve">3. Контроль за соблюдением органами государственного жилищного надзора обязательных требований осуществляется в форме плановых и внеплановых проверок, проводимых в соответствии с настоящим Положением и </w:t>
      </w:r>
      <w:hyperlink w:history="0" r:id="rId150" w:tooltip="Приказ Минстроя России от 30.08.2017 N 1186/пр &quot;Об утверждении Административного регламента по исполнению Министерством строительства и жилищно-коммунального хозяйства Российской Федерации государственной функции по осуществлению контроля за соблюдением органами исполнительной власти субъектов Российской Федерации, осуществляющими региональный государственный жилищный надзор, требований к лицензированию предпринимательской деятельности по управлению многоквартирными домами&quot; (Зарегистрировано в Минюсте Росси {КонсультантПлюс}">
        <w:r>
          <w:rPr>
            <w:sz w:val="20"/>
            <w:color w:val="0000ff"/>
          </w:rPr>
          <w:t xml:space="preserve">административным регламентом</w:t>
        </w:r>
      </w:hyperlink>
      <w:r>
        <w:rPr>
          <w:sz w:val="20"/>
        </w:rPr>
        <w:t xml:space="preserve"> исполнения государственной функции по осуществлению контроля за соблюдением органами государственного жилищного надзора обязательных требований, утверждаемым Министерством строительства и жилищно-коммунального хозяйства Российской Федерации (далее - проверка).</w:t>
      </w:r>
    </w:p>
    <w:p>
      <w:pPr>
        <w:pStyle w:val="0"/>
        <w:spacing w:before="200" w:line-rule="auto"/>
        <w:ind w:firstLine="540"/>
        <w:jc w:val="both"/>
      </w:pPr>
      <w:r>
        <w:rPr>
          <w:sz w:val="20"/>
        </w:rPr>
        <w:t xml:space="preserve">4. Плановые проверки осуществляются в целях проверки соблюдения органами государственного жилищного надзора обязательных требований. Плановая проверка органа государственного жилищного надзора осуществляется не чаще одного раза в 3 года.</w:t>
      </w:r>
    </w:p>
    <w:p>
      <w:pPr>
        <w:pStyle w:val="0"/>
        <w:spacing w:before="200" w:line-rule="auto"/>
        <w:ind w:firstLine="540"/>
        <w:jc w:val="both"/>
      </w:pPr>
      <w:r>
        <w:rPr>
          <w:sz w:val="20"/>
        </w:rPr>
        <w:t xml:space="preserve">5. Министерство строительства и жилищно-коммунального хозяйства Российской Федерации составляет до 1 декабря года, предшествующего году проведения плановых проверок, ежегодный план проведения плановых проверок. Ежегодный план проведения плановых проверок размещается на официальном сайте Министерства строительства и жилищно-коммунального хозяйства Российской Федерации в информационно-телекоммуникационной сети "Интернет".</w:t>
      </w:r>
    </w:p>
    <w:p>
      <w:pPr>
        <w:pStyle w:val="0"/>
        <w:spacing w:before="200" w:line-rule="auto"/>
        <w:ind w:firstLine="540"/>
        <w:jc w:val="both"/>
      </w:pPr>
      <w:r>
        <w:rPr>
          <w:sz w:val="20"/>
        </w:rPr>
        <w:t xml:space="preserve">6. Внеплановые проверки проводятся в целях проверки устранения ранее выявленных нарушений обязательных требований, а также в случае поступления в Министерство строительства и жилищно-коммунального хозяйства Российской Федерации жалоб на действия (бездействие) должностных лиц органа государственного жилищного надзора при осуществлении лицензирования предпринимательской деятельности по управлению многоквартирными домами.</w:t>
      </w:r>
    </w:p>
    <w:p>
      <w:pPr>
        <w:pStyle w:val="0"/>
        <w:spacing w:before="200" w:line-rule="auto"/>
        <w:ind w:firstLine="540"/>
        <w:jc w:val="both"/>
      </w:pPr>
      <w:r>
        <w:rPr>
          <w:sz w:val="20"/>
        </w:rPr>
        <w:t xml:space="preserve">7. Проверки проводятся в форме документарной проверки или выездной проверки. Документарная проверка проводится по месту нахождения Министерства строительства и жилищно-коммунального хозяйства Российской Федерации. Выездная проверка проводится по месту нахождения проверяемого органа государственного жилищного надзора.</w:t>
      </w:r>
    </w:p>
    <w:p>
      <w:pPr>
        <w:pStyle w:val="0"/>
        <w:spacing w:before="200" w:line-rule="auto"/>
        <w:ind w:firstLine="540"/>
        <w:jc w:val="both"/>
      </w:pPr>
      <w:r>
        <w:rPr>
          <w:sz w:val="20"/>
        </w:rPr>
        <w:t xml:space="preserve">8. Срок проведения проверки не может превышать 30 рабочих дней.</w:t>
      </w:r>
    </w:p>
    <w:p>
      <w:pPr>
        <w:pStyle w:val="0"/>
        <w:spacing w:before="200" w:line-rule="auto"/>
        <w:ind w:firstLine="540"/>
        <w:jc w:val="both"/>
      </w:pPr>
      <w:r>
        <w:rPr>
          <w:sz w:val="20"/>
        </w:rPr>
        <w:t xml:space="preserve">9. Проверка проводится на основании приказа Министра строительства и жилищно-коммунального хозяйства Российской Федерации, в котором указываются:</w:t>
      </w:r>
    </w:p>
    <w:p>
      <w:pPr>
        <w:pStyle w:val="0"/>
        <w:spacing w:before="200" w:line-rule="auto"/>
        <w:ind w:firstLine="540"/>
        <w:jc w:val="both"/>
      </w:pPr>
      <w:r>
        <w:rPr>
          <w:sz w:val="20"/>
        </w:rPr>
        <w:t xml:space="preserve">а) фамилии, имена, отчества, должности должностного лица или должностных лиц, уполномоченных на проведение проверки;</w:t>
      </w:r>
    </w:p>
    <w:p>
      <w:pPr>
        <w:pStyle w:val="0"/>
        <w:spacing w:before="200" w:line-rule="auto"/>
        <w:ind w:firstLine="540"/>
        <w:jc w:val="both"/>
      </w:pPr>
      <w:r>
        <w:rPr>
          <w:sz w:val="20"/>
        </w:rPr>
        <w:t xml:space="preserve">б) наименование органа государственного жилищного надзора, в отношении которого проводится проверка;</w:t>
      </w:r>
    </w:p>
    <w:p>
      <w:pPr>
        <w:pStyle w:val="0"/>
        <w:spacing w:before="200" w:line-rule="auto"/>
        <w:ind w:firstLine="540"/>
        <w:jc w:val="both"/>
      </w:pPr>
      <w:r>
        <w:rPr>
          <w:sz w:val="20"/>
        </w:rPr>
        <w:t xml:space="preserve">в) цели, задачи и предмет проверки;</w:t>
      </w:r>
    </w:p>
    <w:p>
      <w:pPr>
        <w:pStyle w:val="0"/>
        <w:spacing w:before="200" w:line-rule="auto"/>
        <w:ind w:firstLine="540"/>
        <w:jc w:val="both"/>
      </w:pPr>
      <w:r>
        <w:rPr>
          <w:sz w:val="20"/>
        </w:rPr>
        <w:t xml:space="preserve">г) правовые основания проведения проверки, в том числе подлежащие проверке обязательные требования;</w:t>
      </w:r>
    </w:p>
    <w:p>
      <w:pPr>
        <w:pStyle w:val="0"/>
        <w:spacing w:before="200" w:line-rule="auto"/>
        <w:ind w:firstLine="540"/>
        <w:jc w:val="both"/>
      </w:pPr>
      <w:r>
        <w:rPr>
          <w:sz w:val="20"/>
        </w:rPr>
        <w:t xml:space="preserve">д) перечень мероприятий по контролю, необходимых для достижения целей и задач ее проведения;</w:t>
      </w:r>
    </w:p>
    <w:p>
      <w:pPr>
        <w:pStyle w:val="0"/>
        <w:spacing w:before="200" w:line-rule="auto"/>
        <w:ind w:firstLine="540"/>
        <w:jc w:val="both"/>
      </w:pPr>
      <w:r>
        <w:rPr>
          <w:sz w:val="20"/>
        </w:rPr>
        <w:t xml:space="preserve">е) вид проверки;</w:t>
      </w:r>
    </w:p>
    <w:p>
      <w:pPr>
        <w:pStyle w:val="0"/>
        <w:spacing w:before="200" w:line-rule="auto"/>
        <w:ind w:firstLine="540"/>
        <w:jc w:val="both"/>
      </w:pPr>
      <w:r>
        <w:rPr>
          <w:sz w:val="20"/>
        </w:rPr>
        <w:t xml:space="preserve">ж) перечень документов, представление которых органом государственного жилищного надзора необходимо для достижения целей и задач проведения проверки;</w:t>
      </w:r>
    </w:p>
    <w:p>
      <w:pPr>
        <w:pStyle w:val="0"/>
        <w:spacing w:before="200" w:line-rule="auto"/>
        <w:ind w:firstLine="540"/>
        <w:jc w:val="both"/>
      </w:pPr>
      <w:r>
        <w:rPr>
          <w:sz w:val="20"/>
        </w:rPr>
        <w:t xml:space="preserve">з) даты начала и окончания проведения проверки.</w:t>
      </w:r>
    </w:p>
    <w:p>
      <w:pPr>
        <w:pStyle w:val="0"/>
        <w:spacing w:before="200" w:line-rule="auto"/>
        <w:ind w:firstLine="540"/>
        <w:jc w:val="both"/>
      </w:pPr>
      <w:r>
        <w:rPr>
          <w:sz w:val="20"/>
        </w:rPr>
        <w:t xml:space="preserve">10. Должностные лица Министерства строительства и жилищно-коммунального хозяйства Российской Федерации при проведении проверки обязаны:</w:t>
      </w:r>
    </w:p>
    <w:p>
      <w:pPr>
        <w:pStyle w:val="0"/>
        <w:spacing w:before="200" w:line-rule="auto"/>
        <w:ind w:firstLine="540"/>
        <w:jc w:val="both"/>
      </w:pPr>
      <w:r>
        <w:rPr>
          <w:sz w:val="20"/>
        </w:rPr>
        <w:t xml:space="preserve">а) проводить проверку на основании приказа Министра строительства и жилищно-коммунального хозяйства Российской Федерации о ее проведении в соответствии с назначением проверки;</w:t>
      </w:r>
    </w:p>
    <w:p>
      <w:pPr>
        <w:pStyle w:val="0"/>
        <w:spacing w:before="200" w:line-rule="auto"/>
        <w:ind w:firstLine="540"/>
        <w:jc w:val="both"/>
      </w:pPr>
      <w:r>
        <w:rPr>
          <w:sz w:val="20"/>
        </w:rPr>
        <w:t xml:space="preserve">б) проводить проверку только во время исполнения служебных обязанностей, выездную проверку только при предъявлении служебных удостоверений и копии приказа Министра строительства и жилищно-коммунального хозяйства Российской Федерации о проведении проверки;</w:t>
      </w:r>
    </w:p>
    <w:p>
      <w:pPr>
        <w:pStyle w:val="0"/>
        <w:spacing w:before="200" w:line-rule="auto"/>
        <w:ind w:firstLine="540"/>
        <w:jc w:val="both"/>
      </w:pPr>
      <w:r>
        <w:rPr>
          <w:sz w:val="20"/>
        </w:rPr>
        <w:t xml:space="preserve">в) не препятствовать должностным лицам органа государственного жилищного надзора присутствовать при проведении проверки и давать разъяснения по вопросам, относящимся к предмету проверки;</w:t>
      </w:r>
    </w:p>
    <w:p>
      <w:pPr>
        <w:pStyle w:val="0"/>
        <w:spacing w:before="200" w:line-rule="auto"/>
        <w:ind w:firstLine="540"/>
        <w:jc w:val="both"/>
      </w:pPr>
      <w:r>
        <w:rPr>
          <w:sz w:val="20"/>
        </w:rPr>
        <w:t xml:space="preserve">г) предоставлять должностным лицам органа государственного жилищного надзора, присутствующим при проведении проверки, информацию и документы, относящиеся к предмету проверки;</w:t>
      </w:r>
    </w:p>
    <w:p>
      <w:pPr>
        <w:pStyle w:val="0"/>
        <w:spacing w:before="200" w:line-rule="auto"/>
        <w:ind w:firstLine="540"/>
        <w:jc w:val="both"/>
      </w:pPr>
      <w:r>
        <w:rPr>
          <w:sz w:val="20"/>
        </w:rPr>
        <w:t xml:space="preserve">д) знакомить руководителя органа государственного жилищного надзора с результатами проверки;</w:t>
      </w:r>
    </w:p>
    <w:p>
      <w:pPr>
        <w:pStyle w:val="0"/>
        <w:spacing w:before="200" w:line-rule="auto"/>
        <w:ind w:firstLine="540"/>
        <w:jc w:val="both"/>
      </w:pPr>
      <w:r>
        <w:rPr>
          <w:sz w:val="20"/>
        </w:rPr>
        <w:t xml:space="preserve">е) соблюдать сроки проведения проверки.</w:t>
      </w:r>
    </w:p>
    <w:p>
      <w:pPr>
        <w:pStyle w:val="0"/>
        <w:spacing w:before="200" w:line-rule="auto"/>
        <w:ind w:firstLine="540"/>
        <w:jc w:val="both"/>
      </w:pPr>
      <w:r>
        <w:rPr>
          <w:sz w:val="20"/>
        </w:rPr>
        <w:t xml:space="preserve">11. В процессе проведения документарной проверки должностные лица Министерства строительства и жилищно-коммунального хозяйства Российской Федерации имеют право требовать от органа государственного жилищного надзора представлять документы, подтверждающие соблюдение обязательных требований.</w:t>
      </w:r>
    </w:p>
    <w:p>
      <w:pPr>
        <w:pStyle w:val="0"/>
        <w:spacing w:before="200" w:line-rule="auto"/>
        <w:ind w:firstLine="540"/>
        <w:jc w:val="both"/>
      </w:pPr>
      <w:r>
        <w:rPr>
          <w:sz w:val="20"/>
        </w:rPr>
        <w:t xml:space="preserve">12. При проведении выездной проверки должностные лица Министерства строительства и жилищно-коммунального хозяйства Российской Федерации имеют право ознакомиться с документами, связанными с целями, задачами и предметом выездной проверки, в случае, если выездной проверке не предшествовало проведение документарной проверки, а также беспрепятственно при предъявлении служебного удостоверения и копии приказа Министра строительства и жилищно-коммунального хозяйства Российской Федерации о проведении проверки проходить на территорию и в здание (строения, сооружения, помещения) органа государственного жилищного надзора.</w:t>
      </w:r>
    </w:p>
    <w:p>
      <w:pPr>
        <w:pStyle w:val="0"/>
        <w:spacing w:before="200" w:line-rule="auto"/>
        <w:ind w:firstLine="540"/>
        <w:jc w:val="both"/>
      </w:pPr>
      <w:r>
        <w:rPr>
          <w:sz w:val="20"/>
        </w:rPr>
        <w:t xml:space="preserve">13. По результатам проверки в течение 3 рабочих дней со дня окончания ее проведения составляется акт проверки. В акте проверки указываются:</w:t>
      </w:r>
    </w:p>
    <w:p>
      <w:pPr>
        <w:pStyle w:val="0"/>
        <w:spacing w:before="200" w:line-rule="auto"/>
        <w:ind w:firstLine="540"/>
        <w:jc w:val="both"/>
      </w:pPr>
      <w:r>
        <w:rPr>
          <w:sz w:val="20"/>
        </w:rPr>
        <w:t xml:space="preserve">а) дата, время и место составления акта проверки;</w:t>
      </w:r>
    </w:p>
    <w:p>
      <w:pPr>
        <w:pStyle w:val="0"/>
        <w:spacing w:before="200" w:line-rule="auto"/>
        <w:ind w:firstLine="540"/>
        <w:jc w:val="both"/>
      </w:pPr>
      <w:r>
        <w:rPr>
          <w:sz w:val="20"/>
        </w:rPr>
        <w:t xml:space="preserve">б) дата и номер приказа Министра строительства и жилищно-коммунального хозяйства Российской Федерации о проведении проверки;</w:t>
      </w:r>
    </w:p>
    <w:p>
      <w:pPr>
        <w:pStyle w:val="0"/>
        <w:spacing w:before="200" w:line-rule="auto"/>
        <w:ind w:firstLine="540"/>
        <w:jc w:val="both"/>
      </w:pPr>
      <w:r>
        <w:rPr>
          <w:sz w:val="20"/>
        </w:rPr>
        <w:t xml:space="preserve">в) фамилии, имена, отчества и должности должностного лица или должностных лиц, проводивших проверку;</w:t>
      </w:r>
    </w:p>
    <w:p>
      <w:pPr>
        <w:pStyle w:val="0"/>
        <w:spacing w:before="200" w:line-rule="auto"/>
        <w:ind w:firstLine="540"/>
        <w:jc w:val="both"/>
      </w:pPr>
      <w:r>
        <w:rPr>
          <w:sz w:val="20"/>
        </w:rPr>
        <w:t xml:space="preserve">г) наименование органа государственного жилищного надзора, в отношении которого проведена проверка;</w:t>
      </w:r>
    </w:p>
    <w:p>
      <w:pPr>
        <w:pStyle w:val="0"/>
        <w:spacing w:before="200" w:line-rule="auto"/>
        <w:ind w:firstLine="540"/>
        <w:jc w:val="both"/>
      </w:pPr>
      <w:r>
        <w:rPr>
          <w:sz w:val="20"/>
        </w:rPr>
        <w:t xml:space="preserve">д) дата, время, продолжительность и место проведения проверки;</w:t>
      </w:r>
    </w:p>
    <w:p>
      <w:pPr>
        <w:pStyle w:val="0"/>
        <w:spacing w:before="200" w:line-rule="auto"/>
        <w:ind w:firstLine="540"/>
        <w:jc w:val="both"/>
      </w:pPr>
      <w:r>
        <w:rPr>
          <w:sz w:val="20"/>
        </w:rPr>
        <w:t xml:space="preserve">е) сведения о результатах проверки, в том числе о выявленных нарушениях обязательных требований, об их характере и о лицах, допустивших указанные нарушения;</w:t>
      </w:r>
    </w:p>
    <w:p>
      <w:pPr>
        <w:pStyle w:val="0"/>
        <w:spacing w:before="200" w:line-rule="auto"/>
        <w:ind w:firstLine="540"/>
        <w:jc w:val="both"/>
      </w:pPr>
      <w:r>
        <w:rPr>
          <w:sz w:val="20"/>
        </w:rPr>
        <w:t xml:space="preserve">ж) сведения об ознакомлении или отказе в ознакомлении с актом проверки руководителя органа государственного жилищного надзора;</w:t>
      </w:r>
    </w:p>
    <w:p>
      <w:pPr>
        <w:pStyle w:val="0"/>
        <w:spacing w:before="200" w:line-rule="auto"/>
        <w:ind w:firstLine="540"/>
        <w:jc w:val="both"/>
      </w:pPr>
      <w:r>
        <w:rPr>
          <w:sz w:val="20"/>
        </w:rPr>
        <w:t xml:space="preserve">з) подписи должностного лица или должностных лиц, проводивших проверку.</w:t>
      </w:r>
    </w:p>
    <w:p>
      <w:pPr>
        <w:pStyle w:val="0"/>
        <w:spacing w:before="200" w:line-rule="auto"/>
        <w:ind w:firstLine="540"/>
        <w:jc w:val="both"/>
      </w:pPr>
      <w:r>
        <w:rPr>
          <w:sz w:val="20"/>
        </w:rPr>
        <w:t xml:space="preserve">14. По результатам проведенных проверок в случае выявления нарушений соблюдения обязательных требований должностное лицо Министерства строительства и жилищно-коммунального хозяйства Российской Федерации, проводившее проверку, обязано выдать руководителю органа государственного жилищного надзора предписание об устранении выявленных нарушений с указанием сроков их устранения.</w:t>
      </w:r>
    </w:p>
    <w:p>
      <w:pPr>
        <w:pStyle w:val="0"/>
        <w:spacing w:before="200" w:line-rule="auto"/>
        <w:ind w:firstLine="540"/>
        <w:jc w:val="both"/>
      </w:pPr>
      <w:r>
        <w:rPr>
          <w:sz w:val="20"/>
        </w:rPr>
        <w:t xml:space="preserve">15. О мерах, принятых в отношении должностных лиц, виновных в нарушении обязательных требований, а также о мерах, принятых для устранения выявленных нарушений обязательных требований, орган государственного жилищного надзора уведомляет Министерство строительства и жилищно-коммунального хозяйства Российской Федерации в течение 10 рабочих дней со дня принятия таких мер, а также сообщает в письменной форме организациям, индивидуальным предпринимателям и гражданам, интересы которых нарушены, в случае проведения проверки по жалобе на действие (бездействие) должностных лиц органа государственного жилищного надзора.</w:t>
      </w:r>
    </w:p>
    <w:p>
      <w:pPr>
        <w:pStyle w:val="0"/>
        <w:ind w:firstLine="540"/>
        <w:jc w:val="both"/>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28.10.2014 N 1110</w:t>
            <w:br/>
            <w:t>(ред. от 31.07.2024)</w:t>
            <w:br/>
            <w:t>"О лицензировании предпринимательской деятельно...</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408899&amp;dst=100042" TargetMode = "External"/>
	<Relationship Id="rId8" Type="http://schemas.openxmlformats.org/officeDocument/2006/relationships/hyperlink" Target="https://login.consultant.ru/link/?req=doc&amp;base=LAW&amp;n=397880&amp;dst=100043" TargetMode = "External"/>
	<Relationship Id="rId9" Type="http://schemas.openxmlformats.org/officeDocument/2006/relationships/hyperlink" Target="https://login.consultant.ru/link/?req=doc&amp;base=LAW&amp;n=375497&amp;dst=100005" TargetMode = "External"/>
	<Relationship Id="rId10" Type="http://schemas.openxmlformats.org/officeDocument/2006/relationships/hyperlink" Target="https://login.consultant.ru/link/?req=doc&amp;base=LAW&amp;n=408785&amp;dst=100005" TargetMode = "External"/>
	<Relationship Id="rId11" Type="http://schemas.openxmlformats.org/officeDocument/2006/relationships/hyperlink" Target="https://login.consultant.ru/link/?req=doc&amp;base=LAW&amp;n=448358&amp;dst=100292" TargetMode = "External"/>
	<Relationship Id="rId12" Type="http://schemas.openxmlformats.org/officeDocument/2006/relationships/hyperlink" Target="https://login.consultant.ru/link/?req=doc&amp;base=LAW&amp;n=465300&amp;dst=100013" TargetMode = "External"/>
	<Relationship Id="rId13" Type="http://schemas.openxmlformats.org/officeDocument/2006/relationships/hyperlink" Target="https://login.consultant.ru/link/?req=doc&amp;base=LAW&amp;n=483272&amp;dst=100005" TargetMode = "External"/>
	<Relationship Id="rId14" Type="http://schemas.openxmlformats.org/officeDocument/2006/relationships/hyperlink" Target="https://login.consultant.ru/link/?req=doc&amp;base=LAW&amp;n=408785&amp;dst=100012" TargetMode = "External"/>
	<Relationship Id="rId15" Type="http://schemas.openxmlformats.org/officeDocument/2006/relationships/hyperlink" Target="https://login.consultant.ru/link/?req=doc&amp;base=LAW&amp;n=483272&amp;dst=100010" TargetMode = "External"/>
	<Relationship Id="rId16" Type="http://schemas.openxmlformats.org/officeDocument/2006/relationships/hyperlink" Target="https://login.consultant.ru/link/?req=doc&amp;base=LAW&amp;n=448358&amp;dst=100293" TargetMode = "External"/>
	<Relationship Id="rId17" Type="http://schemas.openxmlformats.org/officeDocument/2006/relationships/hyperlink" Target="https://login.consultant.ru/link/?req=doc&amp;base=LAW&amp;n=483122&amp;dst=100014" TargetMode = "External"/>
	<Relationship Id="rId18" Type="http://schemas.openxmlformats.org/officeDocument/2006/relationships/hyperlink" Target="https://login.consultant.ru/link/?req=doc&amp;base=LAW&amp;n=483122&amp;dst=100065" TargetMode = "External"/>
	<Relationship Id="rId19" Type="http://schemas.openxmlformats.org/officeDocument/2006/relationships/hyperlink" Target="https://login.consultant.ru/link/?req=doc&amp;base=LAW&amp;n=483122&amp;dst=100112" TargetMode = "External"/>
	<Relationship Id="rId20" Type="http://schemas.openxmlformats.org/officeDocument/2006/relationships/hyperlink" Target="https://login.consultant.ru/link/?req=doc&amp;base=LAW&amp;n=483122&amp;dst=100121" TargetMode = "External"/>
	<Relationship Id="rId21" Type="http://schemas.openxmlformats.org/officeDocument/2006/relationships/hyperlink" Target="https://login.consultant.ru/link/?req=doc&amp;base=LAW&amp;n=368177&amp;dst=100010" TargetMode = "External"/>
	<Relationship Id="rId22" Type="http://schemas.openxmlformats.org/officeDocument/2006/relationships/hyperlink" Target="https://login.consultant.ru/link/?req=doc&amp;base=LAW&amp;n=410603&amp;dst=100012" TargetMode = "External"/>
	<Relationship Id="rId23" Type="http://schemas.openxmlformats.org/officeDocument/2006/relationships/hyperlink" Target="https://login.consultant.ru/link/?req=doc&amp;base=LAW&amp;n=410603&amp;dst=100072" TargetMode = "External"/>
	<Relationship Id="rId24" Type="http://schemas.openxmlformats.org/officeDocument/2006/relationships/hyperlink" Target="https://login.consultant.ru/link/?req=doc&amp;base=LAW&amp;n=505891" TargetMode = "External"/>
	<Relationship Id="rId25" Type="http://schemas.openxmlformats.org/officeDocument/2006/relationships/hyperlink" Target="https://login.consultant.ru/link/?req=doc&amp;base=LAW&amp;n=408785&amp;dst=100014" TargetMode = "External"/>
	<Relationship Id="rId26" Type="http://schemas.openxmlformats.org/officeDocument/2006/relationships/hyperlink" Target="https://login.consultant.ru/link/?req=doc&amp;base=LAW&amp;n=408899&amp;dst=100042" TargetMode = "External"/>
	<Relationship Id="rId27" Type="http://schemas.openxmlformats.org/officeDocument/2006/relationships/hyperlink" Target="https://login.consultant.ru/link/?req=doc&amp;base=LAW&amp;n=397880&amp;dst=100043" TargetMode = "External"/>
	<Relationship Id="rId28" Type="http://schemas.openxmlformats.org/officeDocument/2006/relationships/hyperlink" Target="https://login.consultant.ru/link/?req=doc&amp;base=LAW&amp;n=375497&amp;dst=100005" TargetMode = "External"/>
	<Relationship Id="rId29" Type="http://schemas.openxmlformats.org/officeDocument/2006/relationships/hyperlink" Target="https://login.consultant.ru/link/?req=doc&amp;base=LAW&amp;n=408785&amp;dst=100016" TargetMode = "External"/>
	<Relationship Id="rId30" Type="http://schemas.openxmlformats.org/officeDocument/2006/relationships/hyperlink" Target="https://login.consultant.ru/link/?req=doc&amp;base=LAW&amp;n=448358&amp;dst=100294" TargetMode = "External"/>
	<Relationship Id="rId31" Type="http://schemas.openxmlformats.org/officeDocument/2006/relationships/hyperlink" Target="https://login.consultant.ru/link/?req=doc&amp;base=LAW&amp;n=465300&amp;dst=100013" TargetMode = "External"/>
	<Relationship Id="rId32" Type="http://schemas.openxmlformats.org/officeDocument/2006/relationships/hyperlink" Target="https://login.consultant.ru/link/?req=doc&amp;base=LAW&amp;n=483272&amp;dst=100012" TargetMode = "External"/>
	<Relationship Id="rId33" Type="http://schemas.openxmlformats.org/officeDocument/2006/relationships/hyperlink" Target="https://login.consultant.ru/link/?req=doc&amp;base=LAW&amp;n=408785&amp;dst=100019" TargetMode = "External"/>
	<Relationship Id="rId34" Type="http://schemas.openxmlformats.org/officeDocument/2006/relationships/hyperlink" Target="https://login.consultant.ru/link/?req=doc&amp;base=LAW&amp;n=408785&amp;dst=100021" TargetMode = "External"/>
	<Relationship Id="rId35" Type="http://schemas.openxmlformats.org/officeDocument/2006/relationships/hyperlink" Target="https://login.consultant.ru/link/?req=doc&amp;base=LAW&amp;n=493210&amp;dst=461" TargetMode = "External"/>
	<Relationship Id="rId36" Type="http://schemas.openxmlformats.org/officeDocument/2006/relationships/hyperlink" Target="https://login.consultant.ru/link/?req=doc&amp;base=LAW&amp;n=493210&amp;dst=1242" TargetMode = "External"/>
	<Relationship Id="rId37" Type="http://schemas.openxmlformats.org/officeDocument/2006/relationships/hyperlink" Target="https://login.consultant.ru/link/?req=doc&amp;base=LAW&amp;n=397880&amp;dst=100045" TargetMode = "External"/>
	<Relationship Id="rId38" Type="http://schemas.openxmlformats.org/officeDocument/2006/relationships/hyperlink" Target="https://login.consultant.ru/link/?req=doc&amp;base=LAW&amp;n=483272&amp;dst=100013" TargetMode = "External"/>
	<Relationship Id="rId39" Type="http://schemas.openxmlformats.org/officeDocument/2006/relationships/hyperlink" Target="https://login.consultant.ru/link/?req=doc&amp;base=LAW&amp;n=493210&amp;dst=101118" TargetMode = "External"/>
	<Relationship Id="rId40" Type="http://schemas.openxmlformats.org/officeDocument/2006/relationships/hyperlink" Target="https://login.consultant.ru/link/?req=doc&amp;base=LAW&amp;n=493210&amp;dst=442" TargetMode = "External"/>
	<Relationship Id="rId41" Type="http://schemas.openxmlformats.org/officeDocument/2006/relationships/hyperlink" Target="https://login.consultant.ru/link/?req=doc&amp;base=LAW&amp;n=493210&amp;dst=696" TargetMode = "External"/>
	<Relationship Id="rId42" Type="http://schemas.openxmlformats.org/officeDocument/2006/relationships/hyperlink" Target="https://login.consultant.ru/link/?req=doc&amp;base=LAW&amp;n=397880&amp;dst=100047" TargetMode = "External"/>
	<Relationship Id="rId43" Type="http://schemas.openxmlformats.org/officeDocument/2006/relationships/hyperlink" Target="https://login.consultant.ru/link/?req=doc&amp;base=LAW&amp;n=493210&amp;dst=712" TargetMode = "External"/>
	<Relationship Id="rId44" Type="http://schemas.openxmlformats.org/officeDocument/2006/relationships/hyperlink" Target="https://login.consultant.ru/link/?req=doc&amp;base=LAW&amp;n=493210&amp;dst=727" TargetMode = "External"/>
	<Relationship Id="rId45" Type="http://schemas.openxmlformats.org/officeDocument/2006/relationships/hyperlink" Target="https://login.consultant.ru/link/?req=doc&amp;base=LAW&amp;n=397880&amp;dst=100049" TargetMode = "External"/>
	<Relationship Id="rId46" Type="http://schemas.openxmlformats.org/officeDocument/2006/relationships/hyperlink" Target="https://login.consultant.ru/link/?req=doc&amp;base=LAW&amp;n=448436&amp;dst=100391" TargetMode = "External"/>
	<Relationship Id="rId47" Type="http://schemas.openxmlformats.org/officeDocument/2006/relationships/hyperlink" Target="https://login.consultant.ru/link/?req=doc&amp;base=LAW&amp;n=448436&amp;dst=100062" TargetMode = "External"/>
	<Relationship Id="rId48" Type="http://schemas.openxmlformats.org/officeDocument/2006/relationships/hyperlink" Target="https://login.consultant.ru/link/?req=doc&amp;base=LAW&amp;n=448358&amp;dst=100295" TargetMode = "External"/>
	<Relationship Id="rId49" Type="http://schemas.openxmlformats.org/officeDocument/2006/relationships/hyperlink" Target="https://login.consultant.ru/link/?req=doc&amp;base=LAW&amp;n=493210" TargetMode = "External"/>
	<Relationship Id="rId50" Type="http://schemas.openxmlformats.org/officeDocument/2006/relationships/hyperlink" Target="https://login.consultant.ru/link/?req=doc&amp;base=LAW&amp;n=493210&amp;dst=461" TargetMode = "External"/>
	<Relationship Id="rId51" Type="http://schemas.openxmlformats.org/officeDocument/2006/relationships/hyperlink" Target="https://login.consultant.ru/link/?req=doc&amp;base=LAW&amp;n=493210&amp;dst=465" TargetMode = "External"/>
	<Relationship Id="rId52" Type="http://schemas.openxmlformats.org/officeDocument/2006/relationships/hyperlink" Target="https://login.consultant.ru/link/?req=doc&amp;base=LAW&amp;n=493210&amp;dst=1242" TargetMode = "External"/>
	<Relationship Id="rId53" Type="http://schemas.openxmlformats.org/officeDocument/2006/relationships/hyperlink" Target="https://login.consultant.ru/link/?req=doc&amp;base=LAW&amp;n=493210&amp;dst=1243" TargetMode = "External"/>
	<Relationship Id="rId54" Type="http://schemas.openxmlformats.org/officeDocument/2006/relationships/hyperlink" Target="https://login.consultant.ru/link/?req=doc&amp;base=LAW&amp;n=397880&amp;dst=100051" TargetMode = "External"/>
	<Relationship Id="rId55" Type="http://schemas.openxmlformats.org/officeDocument/2006/relationships/hyperlink" Target="https://login.consultant.ru/link/?req=doc&amp;base=LAW&amp;n=483272&amp;dst=100014" TargetMode = "External"/>
	<Relationship Id="rId56" Type="http://schemas.openxmlformats.org/officeDocument/2006/relationships/hyperlink" Target="https://login.consultant.ru/link/?req=doc&amp;base=LAW&amp;n=448436&amp;dst=100018" TargetMode = "External"/>
	<Relationship Id="rId57" Type="http://schemas.openxmlformats.org/officeDocument/2006/relationships/hyperlink" Target="https://login.consultant.ru/link/?req=doc&amp;base=LAW&amp;n=432936&amp;dst=100014" TargetMode = "External"/>
	<Relationship Id="rId58" Type="http://schemas.openxmlformats.org/officeDocument/2006/relationships/hyperlink" Target="https://login.consultant.ru/link/?req=doc&amp;base=LAW&amp;n=432936&amp;dst=100014" TargetMode = "External"/>
	<Relationship Id="rId59" Type="http://schemas.openxmlformats.org/officeDocument/2006/relationships/hyperlink" Target="https://login.consultant.ru/link/?req=doc&amp;base=LAW&amp;n=493210&amp;dst=101608" TargetMode = "External"/>
	<Relationship Id="rId60" Type="http://schemas.openxmlformats.org/officeDocument/2006/relationships/hyperlink" Target="https://login.consultant.ru/link/?req=doc&amp;base=LAW&amp;n=465381&amp;dst=100073" TargetMode = "External"/>
	<Relationship Id="rId61" Type="http://schemas.openxmlformats.org/officeDocument/2006/relationships/hyperlink" Target="https://login.consultant.ru/link/?req=doc&amp;base=LAW&amp;n=448358&amp;dst=100297" TargetMode = "External"/>
	<Relationship Id="rId62" Type="http://schemas.openxmlformats.org/officeDocument/2006/relationships/hyperlink" Target="https://login.consultant.ru/link/?req=doc&amp;base=LAW&amp;n=397880&amp;dst=100052" TargetMode = "External"/>
	<Relationship Id="rId63" Type="http://schemas.openxmlformats.org/officeDocument/2006/relationships/hyperlink" Target="https://login.consultant.ru/link/?req=doc&amp;base=LAW&amp;n=493210&amp;dst=779" TargetMode = "External"/>
	<Relationship Id="rId64" Type="http://schemas.openxmlformats.org/officeDocument/2006/relationships/hyperlink" Target="https://login.consultant.ru/link/?req=doc&amp;base=LAW&amp;n=493210&amp;dst=779" TargetMode = "External"/>
	<Relationship Id="rId65" Type="http://schemas.openxmlformats.org/officeDocument/2006/relationships/hyperlink" Target="https://login.consultant.ru/link/?req=doc&amp;base=LAW&amp;n=448358&amp;dst=100299" TargetMode = "External"/>
	<Relationship Id="rId66" Type="http://schemas.openxmlformats.org/officeDocument/2006/relationships/hyperlink" Target="https://login.consultant.ru/link/?req=doc&amp;base=LAW&amp;n=397880&amp;dst=100062" TargetMode = "External"/>
	<Relationship Id="rId67" Type="http://schemas.openxmlformats.org/officeDocument/2006/relationships/hyperlink" Target="https://login.consultant.ru/link/?req=doc&amp;base=LAW&amp;n=410603&amp;dst=100178" TargetMode = "External"/>
	<Relationship Id="rId68" Type="http://schemas.openxmlformats.org/officeDocument/2006/relationships/hyperlink" Target="https://login.consultant.ru/link/?req=doc&amp;base=LAW&amp;n=505891&amp;dst=93" TargetMode = "External"/>
	<Relationship Id="rId69" Type="http://schemas.openxmlformats.org/officeDocument/2006/relationships/hyperlink" Target="https://login.consultant.ru/link/?req=doc&amp;base=LAW&amp;n=505891&amp;dst=93" TargetMode = "External"/>
	<Relationship Id="rId70" Type="http://schemas.openxmlformats.org/officeDocument/2006/relationships/hyperlink" Target="https://login.consultant.ru/link/?req=doc&amp;base=LAW&amp;n=408785&amp;dst=100024" TargetMode = "External"/>
	<Relationship Id="rId71" Type="http://schemas.openxmlformats.org/officeDocument/2006/relationships/hyperlink" Target="https://login.consultant.ru/link/?req=doc&amp;base=LAW&amp;n=483272&amp;dst=100016" TargetMode = "External"/>
	<Relationship Id="rId72" Type="http://schemas.openxmlformats.org/officeDocument/2006/relationships/hyperlink" Target="https://login.consultant.ru/link/?req=doc&amp;base=LAW&amp;n=483272&amp;dst=100017" TargetMode = "External"/>
	<Relationship Id="rId73" Type="http://schemas.openxmlformats.org/officeDocument/2006/relationships/hyperlink" Target="https://login.consultant.ru/link/?req=doc&amp;base=LAW&amp;n=397880&amp;dst=100064" TargetMode = "External"/>
	<Relationship Id="rId74" Type="http://schemas.openxmlformats.org/officeDocument/2006/relationships/hyperlink" Target="https://login.consultant.ru/link/?req=doc&amp;base=LAW&amp;n=408785&amp;dst=100026" TargetMode = "External"/>
	<Relationship Id="rId75" Type="http://schemas.openxmlformats.org/officeDocument/2006/relationships/hyperlink" Target="https://login.consultant.ru/link/?req=doc&amp;base=LAW&amp;n=483272&amp;dst=100019" TargetMode = "External"/>
	<Relationship Id="rId76" Type="http://schemas.openxmlformats.org/officeDocument/2006/relationships/hyperlink" Target="https://login.consultant.ru/link/?req=doc&amp;base=LAW&amp;n=483272&amp;dst=100021" TargetMode = "External"/>
	<Relationship Id="rId77" Type="http://schemas.openxmlformats.org/officeDocument/2006/relationships/hyperlink" Target="https://login.consultant.ru/link/?req=doc&amp;base=LAW&amp;n=408785&amp;dst=100028" TargetMode = "External"/>
	<Relationship Id="rId78" Type="http://schemas.openxmlformats.org/officeDocument/2006/relationships/hyperlink" Target="https://login.consultant.ru/link/?req=doc&amp;base=LAW&amp;n=505891" TargetMode = "External"/>
	<Relationship Id="rId79" Type="http://schemas.openxmlformats.org/officeDocument/2006/relationships/hyperlink" Target="https://login.consultant.ru/link/?req=doc&amp;base=LAW&amp;n=408785&amp;dst=100029" TargetMode = "External"/>
	<Relationship Id="rId80" Type="http://schemas.openxmlformats.org/officeDocument/2006/relationships/hyperlink" Target="https://login.consultant.ru/link/?req=doc&amp;base=LAW&amp;n=408785&amp;dst=100031" TargetMode = "External"/>
	<Relationship Id="rId81" Type="http://schemas.openxmlformats.org/officeDocument/2006/relationships/hyperlink" Target="https://login.consultant.ru/link/?req=doc&amp;base=LAW&amp;n=494996" TargetMode = "External"/>
	<Relationship Id="rId82" Type="http://schemas.openxmlformats.org/officeDocument/2006/relationships/hyperlink" Target="https://login.consultant.ru/link/?req=doc&amp;base=LAW&amp;n=397880&amp;dst=100065" TargetMode = "External"/>
	<Relationship Id="rId83" Type="http://schemas.openxmlformats.org/officeDocument/2006/relationships/hyperlink" Target="https://login.consultant.ru/link/?req=doc&amp;base=LAW&amp;n=408785&amp;dst=100033" TargetMode = "External"/>
	<Relationship Id="rId84" Type="http://schemas.openxmlformats.org/officeDocument/2006/relationships/hyperlink" Target="https://login.consultant.ru/link/?req=doc&amp;base=LAW&amp;n=491831&amp;dst=100018" TargetMode = "External"/>
	<Relationship Id="rId85" Type="http://schemas.openxmlformats.org/officeDocument/2006/relationships/hyperlink" Target="https://login.consultant.ru/link/?req=doc&amp;base=LAW&amp;n=397880&amp;dst=100065" TargetMode = "External"/>
	<Relationship Id="rId86" Type="http://schemas.openxmlformats.org/officeDocument/2006/relationships/hyperlink" Target="https://login.consultant.ru/link/?req=doc&amp;base=LAW&amp;n=408785&amp;dst=100033" TargetMode = "External"/>
	<Relationship Id="rId87" Type="http://schemas.openxmlformats.org/officeDocument/2006/relationships/hyperlink" Target="https://login.consultant.ru/link/?req=doc&amp;base=LAW&amp;n=483272&amp;dst=100023" TargetMode = "External"/>
	<Relationship Id="rId88" Type="http://schemas.openxmlformats.org/officeDocument/2006/relationships/hyperlink" Target="https://login.consultant.ru/link/?req=doc&amp;base=LAW&amp;n=483272&amp;dst=100024" TargetMode = "External"/>
	<Relationship Id="rId89" Type="http://schemas.openxmlformats.org/officeDocument/2006/relationships/hyperlink" Target="https://login.consultant.ru/link/?req=doc&amp;base=LAW&amp;n=493210&amp;dst=517" TargetMode = "External"/>
	<Relationship Id="rId90" Type="http://schemas.openxmlformats.org/officeDocument/2006/relationships/hyperlink" Target="https://login.consultant.ru/link/?req=doc&amp;base=LAW&amp;n=505891&amp;dst=100172" TargetMode = "External"/>
	<Relationship Id="rId91" Type="http://schemas.openxmlformats.org/officeDocument/2006/relationships/hyperlink" Target="https://login.consultant.ru/link/?req=doc&amp;base=LAW&amp;n=493210&amp;dst=468" TargetMode = "External"/>
	<Relationship Id="rId92" Type="http://schemas.openxmlformats.org/officeDocument/2006/relationships/hyperlink" Target="https://login.consultant.ru/link/?req=doc&amp;base=LAW&amp;n=493210&amp;dst=512" TargetMode = "External"/>
	<Relationship Id="rId93" Type="http://schemas.openxmlformats.org/officeDocument/2006/relationships/hyperlink" Target="https://login.consultant.ru/link/?req=doc&amp;base=LAW&amp;n=408785&amp;dst=100034" TargetMode = "External"/>
	<Relationship Id="rId94" Type="http://schemas.openxmlformats.org/officeDocument/2006/relationships/hyperlink" Target="https://login.consultant.ru/link/?req=doc&amp;base=LAW&amp;n=493210&amp;dst=497" TargetMode = "External"/>
	<Relationship Id="rId95" Type="http://schemas.openxmlformats.org/officeDocument/2006/relationships/hyperlink" Target="https://login.consultant.ru/link/?req=doc&amp;base=LAW&amp;n=496567" TargetMode = "External"/>
	<Relationship Id="rId96" Type="http://schemas.openxmlformats.org/officeDocument/2006/relationships/hyperlink" Target="https://login.consultant.ru/link/?req=doc&amp;base=LAW&amp;n=505891" TargetMode = "External"/>
	<Relationship Id="rId97" Type="http://schemas.openxmlformats.org/officeDocument/2006/relationships/hyperlink" Target="https://login.consultant.ru/link/?req=doc&amp;base=LAW&amp;n=408785&amp;dst=100037" TargetMode = "External"/>
	<Relationship Id="rId98" Type="http://schemas.openxmlformats.org/officeDocument/2006/relationships/hyperlink" Target="https://login.consultant.ru/link/?req=doc&amp;base=LAW&amp;n=505891&amp;dst=100288" TargetMode = "External"/>
	<Relationship Id="rId99" Type="http://schemas.openxmlformats.org/officeDocument/2006/relationships/hyperlink" Target="https://login.consultant.ru/link/?req=doc&amp;base=LAW&amp;n=493210" TargetMode = "External"/>
	<Relationship Id="rId100" Type="http://schemas.openxmlformats.org/officeDocument/2006/relationships/hyperlink" Target="https://login.consultant.ru/link/?req=doc&amp;base=LAW&amp;n=121162&amp;dst=100007" TargetMode = "External"/>
	<Relationship Id="rId101" Type="http://schemas.openxmlformats.org/officeDocument/2006/relationships/hyperlink" Target="https://login.consultant.ru/link/?req=doc&amp;base=LAW&amp;n=493210&amp;dst=461" TargetMode = "External"/>
	<Relationship Id="rId102" Type="http://schemas.openxmlformats.org/officeDocument/2006/relationships/hyperlink" Target="https://login.consultant.ru/link/?req=doc&amp;base=LAW&amp;n=493210&amp;dst=1243" TargetMode = "External"/>
	<Relationship Id="rId103" Type="http://schemas.openxmlformats.org/officeDocument/2006/relationships/hyperlink" Target="https://login.consultant.ru/link/?req=doc&amp;base=LAW&amp;n=483272&amp;dst=100027" TargetMode = "External"/>
	<Relationship Id="rId104" Type="http://schemas.openxmlformats.org/officeDocument/2006/relationships/hyperlink" Target="https://login.consultant.ru/link/?req=doc&amp;base=LAW&amp;n=465300&amp;dst=100013" TargetMode = "External"/>
	<Relationship Id="rId105" Type="http://schemas.openxmlformats.org/officeDocument/2006/relationships/hyperlink" Target="https://login.consultant.ru/link/?req=doc&amp;base=LAW&amp;n=397880&amp;dst=100067" TargetMode = "External"/>
	<Relationship Id="rId106" Type="http://schemas.openxmlformats.org/officeDocument/2006/relationships/hyperlink" Target="https://login.consultant.ru/link/?req=doc&amp;base=LAW&amp;n=410603&amp;dst=100227" TargetMode = "External"/>
	<Relationship Id="rId107" Type="http://schemas.openxmlformats.org/officeDocument/2006/relationships/hyperlink" Target="https://login.consultant.ru/link/?req=doc&amp;base=LAW&amp;n=505891&amp;dst=100387" TargetMode = "External"/>
	<Relationship Id="rId108" Type="http://schemas.openxmlformats.org/officeDocument/2006/relationships/hyperlink" Target="https://login.consultant.ru/link/?req=doc&amp;base=LAW&amp;n=397880&amp;dst=100070" TargetMode = "External"/>
	<Relationship Id="rId109" Type="http://schemas.openxmlformats.org/officeDocument/2006/relationships/hyperlink" Target="https://login.consultant.ru/link/?req=doc&amp;base=LAW&amp;n=408785&amp;dst=100040" TargetMode = "External"/>
	<Relationship Id="rId110" Type="http://schemas.openxmlformats.org/officeDocument/2006/relationships/hyperlink" Target="https://login.consultant.ru/link/?req=doc&amp;base=LAW&amp;n=408785&amp;dst=100041" TargetMode = "External"/>
	<Relationship Id="rId111" Type="http://schemas.openxmlformats.org/officeDocument/2006/relationships/hyperlink" Target="https://login.consultant.ru/link/?req=doc&amp;base=LAW&amp;n=408785&amp;dst=100043" TargetMode = "External"/>
	<Relationship Id="rId112" Type="http://schemas.openxmlformats.org/officeDocument/2006/relationships/hyperlink" Target="https://login.consultant.ru/link/?req=doc&amp;base=LAW&amp;n=493206&amp;dst=100089" TargetMode = "External"/>
	<Relationship Id="rId113" Type="http://schemas.openxmlformats.org/officeDocument/2006/relationships/hyperlink" Target="https://login.consultant.ru/link/?req=doc&amp;base=LAW&amp;n=496567&amp;dst=100315" TargetMode = "External"/>
	<Relationship Id="rId114" Type="http://schemas.openxmlformats.org/officeDocument/2006/relationships/hyperlink" Target="https://login.consultant.ru/link/?req=doc&amp;base=LAW&amp;n=448358&amp;dst=100300" TargetMode = "External"/>
	<Relationship Id="rId115" Type="http://schemas.openxmlformats.org/officeDocument/2006/relationships/hyperlink" Target="https://login.consultant.ru/link/?req=doc&amp;base=LAW&amp;n=496567" TargetMode = "External"/>
	<Relationship Id="rId116" Type="http://schemas.openxmlformats.org/officeDocument/2006/relationships/hyperlink" Target="https://login.consultant.ru/link/?req=doc&amp;base=LAW&amp;n=408785&amp;dst=100061" TargetMode = "External"/>
	<Relationship Id="rId117" Type="http://schemas.openxmlformats.org/officeDocument/2006/relationships/hyperlink" Target="https://login.consultant.ru/link/?req=doc&amp;base=LAW&amp;n=408785&amp;dst=100083" TargetMode = "External"/>
	<Relationship Id="rId118" Type="http://schemas.openxmlformats.org/officeDocument/2006/relationships/hyperlink" Target="https://login.consultant.ru/link/?req=doc&amp;base=LAW&amp;n=496567&amp;dst=100509" TargetMode = "External"/>
	<Relationship Id="rId119" Type="http://schemas.openxmlformats.org/officeDocument/2006/relationships/hyperlink" Target="https://login.consultant.ru/link/?req=doc&amp;base=LAW&amp;n=496567&amp;dst=100512" TargetMode = "External"/>
	<Relationship Id="rId120" Type="http://schemas.openxmlformats.org/officeDocument/2006/relationships/hyperlink" Target="https://login.consultant.ru/link/?req=doc&amp;base=LAW&amp;n=496567&amp;dst=100547" TargetMode = "External"/>
	<Relationship Id="rId121" Type="http://schemas.openxmlformats.org/officeDocument/2006/relationships/hyperlink" Target="https://login.consultant.ru/link/?req=doc&amp;base=LAW&amp;n=496567&amp;dst=100553" TargetMode = "External"/>
	<Relationship Id="rId122" Type="http://schemas.openxmlformats.org/officeDocument/2006/relationships/hyperlink" Target="https://login.consultant.ru/link/?req=doc&amp;base=LAW&amp;n=496567&amp;dst=100572" TargetMode = "External"/>
	<Relationship Id="rId123" Type="http://schemas.openxmlformats.org/officeDocument/2006/relationships/hyperlink" Target="https://login.consultant.ru/link/?req=doc&amp;base=LAW&amp;n=408785&amp;dst=100123" TargetMode = "External"/>
	<Relationship Id="rId124" Type="http://schemas.openxmlformats.org/officeDocument/2006/relationships/hyperlink" Target="https://login.consultant.ru/link/?req=doc&amp;base=LAW&amp;n=496567&amp;dst=100639" TargetMode = "External"/>
	<Relationship Id="rId125" Type="http://schemas.openxmlformats.org/officeDocument/2006/relationships/hyperlink" Target="https://login.consultant.ru/link/?req=doc&amp;base=LAW&amp;n=496567&amp;dst=100634" TargetMode = "External"/>
	<Relationship Id="rId126" Type="http://schemas.openxmlformats.org/officeDocument/2006/relationships/hyperlink" Target="https://login.consultant.ru/link/?req=doc&amp;base=LAW&amp;n=496567&amp;dst=100636" TargetMode = "External"/>
	<Relationship Id="rId127" Type="http://schemas.openxmlformats.org/officeDocument/2006/relationships/hyperlink" Target="https://login.consultant.ru/link/?req=doc&amp;base=LAW&amp;n=496567&amp;dst=100639" TargetMode = "External"/>
	<Relationship Id="rId128" Type="http://schemas.openxmlformats.org/officeDocument/2006/relationships/hyperlink" Target="https://login.consultant.ru/link/?req=doc&amp;base=LAW&amp;n=496567&amp;dst=101187" TargetMode = "External"/>
	<Relationship Id="rId129" Type="http://schemas.openxmlformats.org/officeDocument/2006/relationships/hyperlink" Target="https://login.consultant.ru/link/?req=doc&amp;base=LAW&amp;n=408785&amp;dst=100168" TargetMode = "External"/>
	<Relationship Id="rId130" Type="http://schemas.openxmlformats.org/officeDocument/2006/relationships/hyperlink" Target="https://login.consultant.ru/link/?req=doc&amp;base=LAW&amp;n=496567&amp;dst=100981" TargetMode = "External"/>
	<Relationship Id="rId131" Type="http://schemas.openxmlformats.org/officeDocument/2006/relationships/hyperlink" Target="https://login.consultant.ru/link/?req=doc&amp;base=LAW&amp;n=496567&amp;dst=100225" TargetMode = "External"/>
	<Relationship Id="rId132" Type="http://schemas.openxmlformats.org/officeDocument/2006/relationships/hyperlink" Target="https://login.consultant.ru/link/?req=doc&amp;base=LAW&amp;n=496567&amp;dst=101259" TargetMode = "External"/>
	<Relationship Id="rId133" Type="http://schemas.openxmlformats.org/officeDocument/2006/relationships/hyperlink" Target="https://login.consultant.ru/link/?req=doc&amp;base=LAW&amp;n=408785&amp;dst=100176" TargetMode = "External"/>
	<Relationship Id="rId134" Type="http://schemas.openxmlformats.org/officeDocument/2006/relationships/hyperlink" Target="https://login.consultant.ru/link/?req=doc&amp;base=LAW&amp;n=496567&amp;dst=101143" TargetMode = "External"/>
	<Relationship Id="rId135" Type="http://schemas.openxmlformats.org/officeDocument/2006/relationships/hyperlink" Target="https://login.consultant.ru/link/?req=doc&amp;base=LAW&amp;n=408785&amp;dst=100184" TargetMode = "External"/>
	<Relationship Id="rId136" Type="http://schemas.openxmlformats.org/officeDocument/2006/relationships/hyperlink" Target="https://login.consultant.ru/link/?req=doc&amp;base=LAW&amp;n=507306&amp;dst=104485" TargetMode = "External"/>
	<Relationship Id="rId137" Type="http://schemas.openxmlformats.org/officeDocument/2006/relationships/hyperlink" Target="https://login.consultant.ru/link/?req=doc&amp;base=LAW&amp;n=507306&amp;dst=8478" TargetMode = "External"/>
	<Relationship Id="rId138" Type="http://schemas.openxmlformats.org/officeDocument/2006/relationships/hyperlink" Target="https://login.consultant.ru/link/?req=doc&amp;base=LAW&amp;n=483272&amp;dst=100029" TargetMode = "External"/>
	<Relationship Id="rId139" Type="http://schemas.openxmlformats.org/officeDocument/2006/relationships/hyperlink" Target="https://login.consultant.ru/link/?req=doc&amp;base=LAW&amp;n=483272&amp;dst=100032" TargetMode = "External"/>
	<Relationship Id="rId140" Type="http://schemas.openxmlformats.org/officeDocument/2006/relationships/hyperlink" Target="https://login.consultant.ru/link/?req=doc&amp;base=LAW&amp;n=121162&amp;dst=100007" TargetMode = "External"/>
	<Relationship Id="rId141" Type="http://schemas.openxmlformats.org/officeDocument/2006/relationships/hyperlink" Target="https://login.consultant.ru/link/?req=doc&amp;base=LAW&amp;n=491831&amp;dst=100018" TargetMode = "External"/>
	<Relationship Id="rId142" Type="http://schemas.openxmlformats.org/officeDocument/2006/relationships/hyperlink" Target="https://login.consultant.ru/link/?req=doc&amp;base=LAW&amp;n=483272&amp;dst=100035" TargetMode = "External"/>
	<Relationship Id="rId143" Type="http://schemas.openxmlformats.org/officeDocument/2006/relationships/hyperlink" Target="https://login.consultant.ru/link/?req=doc&amp;base=LAW&amp;n=483272&amp;dst=100037" TargetMode = "External"/>
	<Relationship Id="rId144" Type="http://schemas.openxmlformats.org/officeDocument/2006/relationships/hyperlink" Target="https://login.consultant.ru/link/?req=doc&amp;base=LAW&amp;n=484918&amp;dst=100012" TargetMode = "External"/>
	<Relationship Id="rId145" Type="http://schemas.openxmlformats.org/officeDocument/2006/relationships/hyperlink" Target="https://login.consultant.ru/link/?req=doc&amp;base=LAW&amp;n=484918&amp;dst=100022" TargetMode = "External"/>
	<Relationship Id="rId146" Type="http://schemas.openxmlformats.org/officeDocument/2006/relationships/hyperlink" Target="https://login.consultant.ru/link/?req=doc&amp;base=LAW&amp;n=448358&amp;dst=100301" TargetMode = "External"/>
	<Relationship Id="rId147" Type="http://schemas.openxmlformats.org/officeDocument/2006/relationships/hyperlink" Target="https://login.consultant.ru/link/?req=doc&amp;base=LAW&amp;n=493210&amp;dst=101601" TargetMode = "External"/>
	<Relationship Id="rId148" Type="http://schemas.openxmlformats.org/officeDocument/2006/relationships/hyperlink" Target="https://login.consultant.ru/link/?req=doc&amp;base=LAW&amp;n=505891&amp;dst=20" TargetMode = "External"/>
	<Relationship Id="rId149" Type="http://schemas.openxmlformats.org/officeDocument/2006/relationships/hyperlink" Target="https://login.consultant.ru/link/?req=doc&amp;base=LAW&amp;n=448358&amp;dst=100301" TargetMode = "External"/>
	<Relationship Id="rId150" Type="http://schemas.openxmlformats.org/officeDocument/2006/relationships/hyperlink" Target="https://login.consultant.ru/link/?req=doc&amp;base=LAW&amp;n=285386&amp;dst=100011"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4025.00.09</Application>
  <Company>КонсультантПлюс Версия 4025.00.09</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28.10.2014 N 1110
(ред. от 31.07.2024)
"О лицензировании предпринимательской деятельности по управлению многоквартирными домами"
(вместе с "Положением о лицензировании предпринимательской деятельности по управлению многоквартирными домами и об осуществлении регионального государственного лицензионного контроля за осуществлением предпринимательской деятельности по управлению многоквартирными домами", "Положением о ведении реестра лиц, осуществлявших функции единоличного испо</dc:title>
  <dcterms:created xsi:type="dcterms:W3CDTF">2025-06-17T12:36:46Z</dcterms:created>
</cp:coreProperties>
</file>