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
	<Relationship Id="rId1" Type="http://schemas.openxmlformats.org/officeDocument/2006/relationships/officeDocument" Target="word/document.xml"/>
	<Relationship Id="rId2" Type="http://schemas.openxmlformats.org/package/2006/relationships/metadata/core-properties" Target="docProps/core.xml"/>
	<Relationship Id="rId3" Type="http://schemas.openxmlformats.org/officeDocument/2006/relationships/extended-properties" Target="docProps/app.xml"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0"/>
        <w:outlineLvl w:val="0"/>
        <w:jc w:val="both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МИНИСТЕРСТВО СТРОИТЕЛЬСТВА И ЖИЛИЩНО-КОММУНАЛЬНОГО</w:t>
      </w:r>
    </w:p>
    <w:p>
      <w:pPr>
        <w:pStyle w:val="2"/>
        <w:jc w:val="center"/>
      </w:pPr>
      <w:r>
        <w:rPr>
          <w:sz w:val="20"/>
        </w:rPr>
        <w:t xml:space="preserve">ХОЗЯЙСТВА РОССИЙСКОЙ ФЕДЕРАЦИИ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ПИСЬМО</w:t>
      </w:r>
    </w:p>
    <w:p>
      <w:pPr>
        <w:pStyle w:val="2"/>
        <w:jc w:val="center"/>
      </w:pPr>
      <w:r>
        <w:rPr>
          <w:sz w:val="20"/>
        </w:rPr>
        <w:t xml:space="preserve">от 4 апреля 2016 г. N 9667-ОД/04</w:t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Департамент жилищно-коммунального хозяйства Министерства строительства и жилищно-коммунального хозяйства Российской Федерации рассмотрел обращение от 2 марта 2016 г. и в рамках своей компетенции сообщает следующее.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 соответствии со </w:t>
      </w:r>
      <w:hyperlink w:history="0" r:id="rId6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статьей 162</w:t>
        </w:r>
      </w:hyperlink>
      <w:r>
        <w:rPr>
          <w:sz w:val="20"/>
        </w:rPr>
        <w:t xml:space="preserve"> Жилищного кодекса Российской Федерации (далее - ЖК РФ) по договору управления многоквартирным домом одна сторона (управляющая организация) по заданию другой стороны (собственников помещений в многоквартирном доме, органов управления товарищества собственников жилья, органов управления жилищного кооператива или органов управления иного специализированного потребительского кооператива, лица, указанного в </w:t>
      </w:r>
      <w:hyperlink w:history="0" r:id="rId7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пункте 6 части 2 статьи 153</w:t>
        </w:r>
      </w:hyperlink>
      <w:r>
        <w:rPr>
          <w:sz w:val="20"/>
        </w:rPr>
        <w:t xml:space="preserve"> ЖК РФ, либо в случае, предусмотренном </w:t>
      </w:r>
      <w:hyperlink w:history="0" r:id="rId8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частью 14 статьи 161</w:t>
        </w:r>
      </w:hyperlink>
      <w:r>
        <w:rPr>
          <w:sz w:val="20"/>
        </w:rPr>
        <w:t xml:space="preserve"> ЖК РФ, застройщика) в течение согласованного срока за плату обязуется выполнять работы и (или) оказывать услуги по управлению многоквартирным домом, оказывать услуги и выполнять работы по надлежащему содержанию и ремонту общего имущества в таком доме, предоставлять коммунальные услуги собственникам помещений в таком доме и пользующимся помещениями в этом доме лицам, осуществлять иную направленную на достижение целей управления многоквартирным домом деятельность.</w:t>
      </w:r>
    </w:p>
    <w:p>
      <w:pPr>
        <w:pStyle w:val="0"/>
        <w:spacing w:before="200" w:line-rule="auto"/>
        <w:ind w:firstLine="540"/>
        <w:jc w:val="both"/>
      </w:pPr>
      <w:hyperlink w:history="0" r:id="rId9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Частью 3 статьи 162</w:t>
        </w:r>
      </w:hyperlink>
      <w:r>
        <w:rPr>
          <w:sz w:val="20"/>
        </w:rPr>
        <w:t xml:space="preserve"> ЖК РФ определены существенные условия договора управления многоквартирным домом, в том числе в договоре управления многоквартирным домом должен быть указан перечень работ и (или) услуг по управлению многоквартирным домом, услуг и работ по содержанию и ремонту общего имущества в многоквартирном доме, порядок изменения такого перечня, а также перечень коммунальных услуг, которые предоставляет управляющая организация.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Обращаем внимание, что условие о порядке приемки оказанных услуг и выполненных работ по содержанию и текущему ремонту общего имущества в многоквартирном доме существенным условием договора управления не является.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Вместе с тем отмечаем, что согласно </w:t>
      </w:r>
      <w:hyperlink w:history="0" r:id="rId10" w:tooltip="Постановление Правительства РФ от 03.04.2013 N 290 (ред. от 29.05.2023) &quot;О минимальном перечне услуг и работ, необходимых для обеспечения надлежащего содержания общего имущества в многоквартирном доме, и порядке их оказания и выполнения&quot; (вместе с &quot;Правилами оказания услуг и выполнения работ, необходимых для обеспечения надлежащего содержания общего имущества в многоквартирном доме&quot;) {КонсультантПлюс}">
        <w:r>
          <w:rPr>
            <w:sz w:val="20"/>
            <w:color w:val="0000ff"/>
          </w:rPr>
          <w:t xml:space="preserve">пункту 9</w:t>
        </w:r>
      </w:hyperlink>
      <w:r>
        <w:rPr>
          <w:sz w:val="20"/>
        </w:rPr>
        <w:t xml:space="preserve"> Правил оказания услуг и выполнения работ, необходимых для обеспечения надлежащего содержания общего имущества в многоквартирном доме, утвержденных постановлением Правительства Российской Федерации от 03.04.2013 N 290 (далее - Правила N 290), сведения об оказании услуг и выполнении работ, предусмотренных перечнем услуг и работ, отражаются в актах, составляемых по форме, установленной федеральным органом исполнительной власти, осуществляющим функции по выработке государственной политики и нормативному правовому регулированию в сфере строительства, архитектуры, градостроительства и жилищно-коммунального хозяйства, и являются составной частью технической документации многоквартирного дома.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 соответствии с </w:t>
      </w:r>
      <w:hyperlink w:history="0" r:id="rId11" w:tooltip="Постановление Правительства РФ от 15.05.2013 N 416 (ред. от 21.12.2023) &quot;О порядке осуществления деятельности по управлению многоквартирными домами&quot; (вместе с &quot;Правилами осуществления деятельности по управлению многоквартирными домами&quot;) {КонсультантПлюс}">
        <w:r>
          <w:rPr>
            <w:sz w:val="20"/>
            <w:color w:val="0000ff"/>
          </w:rPr>
          <w:t xml:space="preserve">пунктом 8</w:t>
        </w:r>
      </w:hyperlink>
      <w:r>
        <w:rPr>
          <w:sz w:val="20"/>
        </w:rPr>
        <w:t xml:space="preserve"> Правил осуществления деятельности по управлению многоквартирными домами, утвержденных Постановлением Правительства Российской Федерации от 15.05.2013 N 416 (далее - Правила N 416), </w:t>
      </w:r>
      <w:hyperlink w:history="0" r:id="rId12" w:tooltip="Постановление Правительства РФ от 13.08.2006 N 491 (ред. от 14.09.2024) &quot;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влению, содержанию и ремонту общего имущества в многоквартирном доме ненадлежащего качества и (или) с перерывами, превышающими установленную продолжительность&quot; {КонсультантПлюс}">
        <w:r>
          <w:rPr>
            <w:sz w:val="20"/>
            <w:color w:val="0000ff"/>
          </w:rPr>
          <w:t xml:space="preserve">пунктом 17</w:t>
        </w:r>
      </w:hyperlink>
      <w:r>
        <w:rPr>
          <w:sz w:val="20"/>
        </w:rPr>
        <w:t xml:space="preserve"> Правил содержания общего имущества в многоквартирном доме, утвержденных Постановлением Правительства Российской Федерации от 12.08.2006 N 491, и </w:t>
      </w:r>
      <w:hyperlink w:history="0" r:id="rId13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пунктом 2 части 3 статьи 162</w:t>
        </w:r>
      </w:hyperlink>
      <w:r>
        <w:rPr>
          <w:sz w:val="20"/>
        </w:rPr>
        <w:t xml:space="preserve"> ЖК РФ перечень работ и услуг по содержанию и текущему ремонту общего имущества, утвержденный на общем собрании собственников помещений в многоквартирном доме и включаемый в договор управления, должен содержать периодичность, график и сроки оказания услуг, выполнения работ по содержанию и ремонту общего имущества в многоквартирном доме.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Следовательно, сроки оформления актов приемки оказанных услуг и (или) выполненных работ по содержанию и текущему ремонту общего имущества в многоквартирном доме должны определяться соответственно фактическим срокам выполнения работ, услуг, указанным в перечне работ, услуг, включенном в договор управления.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Относительно утверждения о том, что представители совета дома не могут подтвердить суммы, объемы выполненных работ, не принимая участие в хозяйственной деятельности управляющих организаций, Департамент отмечает следующее.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Порядок определения цены договора (следовательно, и стоимости выполняемых управляющей организацией работ, оказываемых услуг) является существенным условием договора управления в соответствии с </w:t>
      </w:r>
      <w:hyperlink w:history="0" r:id="rId14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пунктом 3 части 3 статьи 162</w:t>
        </w:r>
      </w:hyperlink>
      <w:r>
        <w:rPr>
          <w:sz w:val="20"/>
        </w:rPr>
        <w:t xml:space="preserve"> ЖК РФ. Поскольку жилищное законодательство не содержит требований к определению цены договора, то исходя из сути отношений по договору управления между собственниками помещений и управляющей организацией, исходя из </w:t>
      </w:r>
      <w:hyperlink w:history="0" r:id="rId15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части 2 статьи 162</w:t>
        </w:r>
      </w:hyperlink>
      <w:r>
        <w:rPr>
          <w:sz w:val="20"/>
        </w:rPr>
        <w:t xml:space="preserve"> ЖК РФ, в целях определения порядка формирования цены в договоре управления подлежат применению положения </w:t>
      </w:r>
      <w:hyperlink w:history="0" r:id="rId16" w:tooltip="&quot;Гражданский кодекс Российской Федерации (часть вторая)&quot; от 26.01.1996 N 14-ФЗ (ред. от 13.12.2024) {КонсультантПлюс}">
        <w:r>
          <w:rPr>
            <w:sz w:val="20"/>
            <w:color w:val="0000ff"/>
          </w:rPr>
          <w:t xml:space="preserve">статей 779</w:t>
        </w:r>
      </w:hyperlink>
      <w:r>
        <w:rPr>
          <w:sz w:val="20"/>
        </w:rPr>
        <w:t xml:space="preserve"> - </w:t>
      </w:r>
      <w:hyperlink w:history="0" r:id="rId17" w:tooltip="&quot;Гражданский кодекс Российской Федерации (часть вторая)&quot; от 26.01.1996 N 14-ФЗ (ред. от 13.12.2024) {КонсультантПлюс}">
        <w:r>
          <w:rPr>
            <w:sz w:val="20"/>
            <w:color w:val="0000ff"/>
          </w:rPr>
          <w:t xml:space="preserve">783</w:t>
        </w:r>
      </w:hyperlink>
      <w:r>
        <w:rPr>
          <w:sz w:val="20"/>
        </w:rPr>
        <w:t xml:space="preserve">, </w:t>
      </w:r>
      <w:hyperlink w:history="0" r:id="rId18" w:tooltip="&quot;Гражданский кодекс Российской Федерации (часть вторая)&quot; от 26.01.1996 N 14-ФЗ (ред. от 13.12.2024) {КонсультантПлюс}">
        <w:r>
          <w:rPr>
            <w:sz w:val="20"/>
            <w:color w:val="0000ff"/>
          </w:rPr>
          <w:t xml:space="preserve">702</w:t>
        </w:r>
      </w:hyperlink>
      <w:r>
        <w:rPr>
          <w:sz w:val="20"/>
        </w:rPr>
        <w:t xml:space="preserve">, </w:t>
      </w:r>
      <w:hyperlink w:history="0" r:id="rId19" w:tooltip="&quot;Гражданский кодекс Российской Федерации (часть вторая)&quot; от 26.01.1996 N 14-ФЗ (ред. от 13.12.2024) {КонсультантПлюс}">
        <w:r>
          <w:rPr>
            <w:sz w:val="20"/>
            <w:color w:val="0000ff"/>
          </w:rPr>
          <w:t xml:space="preserve">708</w:t>
        </w:r>
      </w:hyperlink>
      <w:r>
        <w:rPr>
          <w:sz w:val="20"/>
        </w:rPr>
        <w:t xml:space="preserve"> - </w:t>
      </w:r>
      <w:hyperlink w:history="0" r:id="rId20" w:tooltip="&quot;Гражданский кодекс Российской Федерации (часть вторая)&quot; от 26.01.1996 N 14-ФЗ (ред. от 13.12.2024) {КонсультантПлюс}">
        <w:r>
          <w:rPr>
            <w:sz w:val="20"/>
            <w:color w:val="0000ff"/>
          </w:rPr>
          <w:t xml:space="preserve">711</w:t>
        </w:r>
      </w:hyperlink>
      <w:r>
        <w:rPr>
          <w:sz w:val="20"/>
        </w:rPr>
        <w:t xml:space="preserve"> Гражданского кодекса Российской Федерации (далее - ГК РФ). В соответствии со </w:t>
      </w:r>
      <w:hyperlink w:history="0" r:id="rId21" w:tooltip="&quot;Гражданский кодекс Российской Федерации (часть вторая)&quot; от 26.01.1996 N 14-ФЗ (ред. от 13.12.2024) {КонсультантПлюс}">
        <w:r>
          <w:rPr>
            <w:sz w:val="20"/>
            <w:color w:val="0000ff"/>
          </w:rPr>
          <w:t xml:space="preserve">статьей 709</w:t>
        </w:r>
      </w:hyperlink>
      <w:r>
        <w:rPr>
          <w:sz w:val="20"/>
        </w:rPr>
        <w:t xml:space="preserve"> ГК РФ цена договора может определяться как от фактических затрат управляющей организации с учетом ее вознаграждения (а также с учетом распределения полученной экономии управляющей организацией в соответствии со </w:t>
      </w:r>
      <w:hyperlink w:history="0" r:id="rId22" w:tooltip="&quot;Гражданский кодекс Российской Федерации (часть вторая)&quot; от 26.01.1996 N 14-ФЗ (ред. от 13.12.2024) {КонсультантПлюс}">
        <w:r>
          <w:rPr>
            <w:sz w:val="20"/>
            <w:color w:val="0000ff"/>
          </w:rPr>
          <w:t xml:space="preserve">ст. 710</w:t>
        </w:r>
      </w:hyperlink>
      <w:r>
        <w:rPr>
          <w:sz w:val="20"/>
        </w:rPr>
        <w:t xml:space="preserve"> ГК РФ), так и путем составления сметы или путем определения в договоре твердой или приблизительной цены. При этом в соответствии с </w:t>
      </w:r>
      <w:hyperlink w:history="0" r:id="rId23" w:tooltip="&quot;Гражданский кодекс Российской Федерации (часть вторая)&quot; от 26.01.1996 N 14-ФЗ (ред. от 13.12.2024) {КонсультантПлюс}">
        <w:r>
          <w:rPr>
            <w:sz w:val="20"/>
            <w:color w:val="0000ff"/>
          </w:rPr>
          <w:t xml:space="preserve">пунктом 6 статьи 709</w:t>
        </w:r>
      </w:hyperlink>
      <w:r>
        <w:rPr>
          <w:sz w:val="20"/>
        </w:rPr>
        <w:t xml:space="preserve"> ГК РФ твердая цена не подлежит ни уменьшению, ни увеличению по причине соответственно уменьшения или увеличения объемов, подлежащих к выполнению по договору управления работ, услуг или затрат на их выполнение. В </w:t>
      </w:r>
      <w:hyperlink w:history="0" r:id="rId24" w:tooltip="Приказ Минстроя России от 31.07.2014 N 411/пр &quot;Об утверждении примерных условий договора управления многоквартирным домом и методических рекомендаций по порядку организации и проведению общих собраний собственников помещений в многоквартирных домах&quot; ------------ Утратил силу или отменен {КонсультантПлюс}">
        <w:r>
          <w:rPr>
            <w:sz w:val="20"/>
            <w:color w:val="0000ff"/>
          </w:rPr>
          <w:t xml:space="preserve">пункте 9</w:t>
        </w:r>
      </w:hyperlink>
      <w:r>
        <w:rPr>
          <w:sz w:val="20"/>
        </w:rPr>
        <w:t xml:space="preserve"> Примерных условий договора управления, утвержденных приказом Минстроя России от 31.07.2014 N 411/пр, Минстрой России рекомендует определять цену договора управления исходя из планово-договорной стоимости фактически выполненных работ, услуг. Таким образом, действующее законодательство не запрещает устанавливать в договоре управления стоимость работ, услуг (которая будет формировать цену договора управления) исходя из твердой цены, что исключает отчетность управляющей организации за выполненные работы с указанием соответствующих фактических затрат управляющей организации.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Кроме того, обеспечение участия представителей собственников помещений в многоквартирном доме в осуществлении контроля за качеством услуг и работ, в том числе при их приемке, является одним из стандартов управления многоквартирным домом, утвержденных </w:t>
      </w:r>
      <w:hyperlink w:history="0" r:id="rId25" w:tooltip="Постановление Правительства РФ от 15.05.2013 N 416 (ред. от 21.12.2023) &quot;О порядке осуществления деятельности по управлению многоквартирными домами&quot; (вместе с &quot;Правилами осуществления деятельности по управлению многоквартирными домами&quot;) {КонсультантПлюс}">
        <w:r>
          <w:rPr>
            <w:sz w:val="20"/>
            <w:color w:val="0000ff"/>
          </w:rPr>
          <w:t xml:space="preserve">Правилами</w:t>
        </w:r>
      </w:hyperlink>
      <w:r>
        <w:rPr>
          <w:sz w:val="20"/>
        </w:rPr>
        <w:t xml:space="preserve"> N 416.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Согласно </w:t>
      </w:r>
      <w:hyperlink w:history="0" r:id="rId26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статье 161.1</w:t>
        </w:r>
      </w:hyperlink>
      <w:r>
        <w:rPr>
          <w:sz w:val="20"/>
        </w:rPr>
        <w:t xml:space="preserve"> ЖК РФ, совет многоквартирного дома осуществляет контроль за оказанием услуг и (или) выполнением работ по управлению многоквартирным домом, содержанию и ремонту общего имущества в многоквартирном доме и за качеством предоставляемых коммунальных услуг собственникам жилых и нежилых помещений в многоквартирном доме и пользователям таких помещений, в том числе помещений, входящих в состав общего имущества в данном доме; а также осуществляет принятие решений о текущем ремонте общего имущества в многоквартирном доме в случае принятия соответствующего решения общим собранием собственников помещений в многоквартирном доме в соответствии с </w:t>
      </w:r>
      <w:hyperlink w:history="0" r:id="rId27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пунктом 4.2 части 2 статьи 44</w:t>
        </w:r>
      </w:hyperlink>
      <w:r>
        <w:rPr>
          <w:sz w:val="20"/>
        </w:rPr>
        <w:t xml:space="preserve"> ЖК РФ. Председатель совета многоквартирного дома осуществляет контроль за выполнением обязательств по заключенным договорам оказания услуг и (или) выполнения работ по содержанию и ремонту общего имущества в многоквартирном доме на основании доверенности, выданной собственниками помещений в многоквартирном доме, подписывает акты приемки оказанных услуг и (или) выполненных работ по содержанию и текущему ремонту общего имущества в многоквартирном доме.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Поскольку утверждение Минстроем России формы акта выполненных работ, оказанных услуг предусмотрено Правилами оказания услуг и выполнения работ, которые утверждены Правительством Российской Федерации в соответствии с </w:t>
      </w:r>
      <w:hyperlink w:history="0" r:id="rId28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частью 1.2 статьи 161</w:t>
        </w:r>
      </w:hyperlink>
      <w:r>
        <w:rPr>
          <w:sz w:val="20"/>
        </w:rPr>
        <w:t xml:space="preserve"> ЖК РФ, то несоблюдение управляющими организациями такой утвержденной формы акта приводит к нарушению требований жилищного законодательства. При этом, по мнению Департамента, под соблюдением управляющими организациями утвержденной формы акта понимается не столько соблюдение полной идентичности текста и порядка его расположения, сколько соблюдение требований к содержанию информации, включенной в утвержденную форму акта. Соответственно, если собственники помещений потребуют включение в утвержденную форму акта дополнительной информации, и управляющая организация согласится на соответствующее дополнение, то оформление акта выполненных работ, оказанных услуг по утвержденной форме акта с учетом ее дополнения не может признаваться нарушением жилищного законодательства.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Директор Департамента</w:t>
      </w:r>
    </w:p>
    <w:p>
      <w:pPr>
        <w:pStyle w:val="0"/>
        <w:jc w:val="right"/>
      </w:pPr>
      <w:r>
        <w:rPr>
          <w:sz w:val="20"/>
        </w:rPr>
        <w:t xml:space="preserve">жилищно-коммунального хозяйства</w:t>
      </w:r>
    </w:p>
    <w:p>
      <w:pPr>
        <w:pStyle w:val="0"/>
        <w:jc w:val="right"/>
      </w:pPr>
      <w:r>
        <w:rPr>
          <w:sz w:val="20"/>
        </w:rPr>
        <w:t xml:space="preserve">О.Н.ДЕМЧЕНКО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2"/>
      <w:headerReference w:type="first" r:id="rId3"/>
      <w:footerReference w:type="default" r:id="rId5"/>
      <w:footerReference w:type="first" r:id="rId5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&lt;Письмо&gt; Минстроя России от 04.04.2016 N 9667-ОД/04</w:t>
            <w:br/>
            <w:t>&lt;О требованиях к деятельности по управлению многоквартирными домами&gt;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17.06.2025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header2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drawing>
              <wp:inline distT="0" distB="0" distL="0" distR="0">
                <wp:extent cx="1910715" cy="445770"/>
                <wp:effectExtent l="0" t="0" r="0" b="0"/>
                <wp:docPr id="1" name="Консультант Плюс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0715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&lt;Письмо&gt; Минстроя России от 04.04.2016 N 9667-ОД/04 &lt;О требованиях к деятельности по управлению многоквартирными домами&gt;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17.06.2025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</w:rPr>
  </w:style>
</w:styles>
</file>

<file path=word/_rels/document.xml.rels>&#65279;<?xml version="1.0" encoding="UTF-8" standalone="yes"?>
<Relationships xmlns="http://schemas.openxmlformats.org/package/2006/relationships">
	<Relationship Id="rId1" Type="http://schemas.openxmlformats.org/officeDocument/2006/relationships/styles" Target="styles.xml"/>
	<Relationship Id="rId2" Type="http://schemas.openxmlformats.org/officeDocument/2006/relationships/header" Target="header1.xml"/>
	<Relationship Id="rId3" Type="http://schemas.openxmlformats.org/officeDocument/2006/relationships/header" Target="header2.xml"/>
	<Relationship Id="rId4" Type="http://schemas.openxmlformats.org/officeDocument/2006/relationships/image" Target="media/image1.png"/>
	<Relationship Id="rId5" Type="http://schemas.openxmlformats.org/officeDocument/2006/relationships/footer" Target="footer1.xml"/>
	<Relationship Id="rId6" Type="http://schemas.openxmlformats.org/officeDocument/2006/relationships/hyperlink" Target="https://login.consultant.ru/link/?req=doc&amp;base=LAW&amp;n=493210&amp;dst=100983" TargetMode = "External"/>
	<Relationship Id="rId7" Type="http://schemas.openxmlformats.org/officeDocument/2006/relationships/hyperlink" Target="https://login.consultant.ru/link/?req=doc&amp;base=LAW&amp;n=493210&amp;dst=101095" TargetMode = "External"/>
	<Relationship Id="rId8" Type="http://schemas.openxmlformats.org/officeDocument/2006/relationships/hyperlink" Target="https://login.consultant.ru/link/?req=doc&amp;base=LAW&amp;n=493210&amp;dst=101510" TargetMode = "External"/>
	<Relationship Id="rId9" Type="http://schemas.openxmlformats.org/officeDocument/2006/relationships/hyperlink" Target="https://login.consultant.ru/link/?req=doc&amp;base=LAW&amp;n=493210&amp;dst=100986" TargetMode = "External"/>
	<Relationship Id="rId10" Type="http://schemas.openxmlformats.org/officeDocument/2006/relationships/hyperlink" Target="https://login.consultant.ru/link/?req=doc&amp;base=LAW&amp;n=448429&amp;dst=100206" TargetMode = "External"/>
	<Relationship Id="rId11" Type="http://schemas.openxmlformats.org/officeDocument/2006/relationships/hyperlink" Target="https://login.consultant.ru/link/?req=doc&amp;base=LAW&amp;n=465381&amp;dst=100063" TargetMode = "External"/>
	<Relationship Id="rId12" Type="http://schemas.openxmlformats.org/officeDocument/2006/relationships/hyperlink" Target="https://login.consultant.ru/link/?req=doc&amp;base=LAW&amp;n=486149&amp;dst=100074" TargetMode = "External"/>
	<Relationship Id="rId13" Type="http://schemas.openxmlformats.org/officeDocument/2006/relationships/hyperlink" Target="https://login.consultant.ru/link/?req=doc&amp;base=LAW&amp;n=493210&amp;dst=443" TargetMode = "External"/>
	<Relationship Id="rId14" Type="http://schemas.openxmlformats.org/officeDocument/2006/relationships/hyperlink" Target="https://login.consultant.ru/link/?req=doc&amp;base=LAW&amp;n=493210&amp;dst=100989" TargetMode = "External"/>
	<Relationship Id="rId15" Type="http://schemas.openxmlformats.org/officeDocument/2006/relationships/hyperlink" Target="https://login.consultant.ru/link/?req=doc&amp;base=LAW&amp;n=493210&amp;dst=442" TargetMode = "External"/>
	<Relationship Id="rId16" Type="http://schemas.openxmlformats.org/officeDocument/2006/relationships/hyperlink" Target="https://login.consultant.ru/link/?req=doc&amp;base=LAW&amp;n=493202&amp;dst=101327" TargetMode = "External"/>
	<Relationship Id="rId17" Type="http://schemas.openxmlformats.org/officeDocument/2006/relationships/hyperlink" Target="https://login.consultant.ru/link/?req=doc&amp;base=LAW&amp;n=493202&amp;dst=101339" TargetMode = "External"/>
	<Relationship Id="rId18" Type="http://schemas.openxmlformats.org/officeDocument/2006/relationships/hyperlink" Target="https://login.consultant.ru/link/?req=doc&amp;base=LAW&amp;n=493202&amp;dst=101024" TargetMode = "External"/>
	<Relationship Id="rId19" Type="http://schemas.openxmlformats.org/officeDocument/2006/relationships/hyperlink" Target="https://login.consultant.ru/link/?req=doc&amp;base=LAW&amp;n=493202&amp;dst=101048" TargetMode = "External"/>
	<Relationship Id="rId20" Type="http://schemas.openxmlformats.org/officeDocument/2006/relationships/hyperlink" Target="https://login.consultant.ru/link/?req=doc&amp;base=LAW&amp;n=493202&amp;dst=101066" TargetMode = "External"/>
	<Relationship Id="rId21" Type="http://schemas.openxmlformats.org/officeDocument/2006/relationships/hyperlink" Target="https://login.consultant.ru/link/?req=doc&amp;base=LAW&amp;n=493202&amp;dst=101053" TargetMode = "External"/>
	<Relationship Id="rId22" Type="http://schemas.openxmlformats.org/officeDocument/2006/relationships/hyperlink" Target="https://login.consultant.ru/link/?req=doc&amp;base=LAW&amp;n=493202&amp;dst=101063" TargetMode = "External"/>
	<Relationship Id="rId23" Type="http://schemas.openxmlformats.org/officeDocument/2006/relationships/hyperlink" Target="https://login.consultant.ru/link/?req=doc&amp;base=LAW&amp;n=493202&amp;dst=101061" TargetMode = "External"/>
	<Relationship Id="rId24" Type="http://schemas.openxmlformats.org/officeDocument/2006/relationships/hyperlink" Target="https://login.consultant.ru/link/?req=doc&amp;base=LAW&amp;n=167287&amp;dst=100061" TargetMode = "External"/>
	<Relationship Id="rId25" Type="http://schemas.openxmlformats.org/officeDocument/2006/relationships/hyperlink" Target="https://login.consultant.ru/link/?req=doc&amp;base=LAW&amp;n=465381&amp;dst=100009" TargetMode = "External"/>
	<Relationship Id="rId26" Type="http://schemas.openxmlformats.org/officeDocument/2006/relationships/hyperlink" Target="https://login.consultant.ru/link/?req=doc&amp;base=LAW&amp;n=493210&amp;dst=101126" TargetMode = "External"/>
	<Relationship Id="rId27" Type="http://schemas.openxmlformats.org/officeDocument/2006/relationships/hyperlink" Target="https://login.consultant.ru/link/?req=doc&amp;base=LAW&amp;n=493210&amp;dst=101462" TargetMode = "External"/>
	<Relationship Id="rId28" Type="http://schemas.openxmlformats.org/officeDocument/2006/relationships/hyperlink" Target="https://login.consultant.ru/link/?req=doc&amp;base=LAW&amp;n=493210&amp;dst=101115" TargetMode = "External"/>
</Relationships>
</file>

<file path=word/_rels/footer1.xml.rels>&#65279;<?xml version="1.0" encoding="UTF-8" standalone="yes"?>
<Relationships xmlns="http://schemas.openxmlformats.org/package/2006/relationships">
	<Relationship Id="rId1" Type="http://schemas.openxmlformats.org/officeDocument/2006/relationships/hyperlink" Target="https://www.consultant.ru" TargetMode = "External"/>
</Relationships>
</file>

<file path=word/_rels/header1.xml.rels>&#65279;<?xml version="1.0" encoding="UTF-8" standalone="yes"?>
<Relationships xmlns="http://schemas.openxmlformats.org/package/2006/relationships">
	<Relationship Id="rId1" Type="http://schemas.openxmlformats.org/officeDocument/2006/relationships/hyperlink" Target="https://www.consultant.ru" TargetMode = "External"/>
</Relationships>
</file>

<file path=word/_rels/header2.xml.rels>&#65279;<?xml version="1.0" encoding="UTF-8" standalone="yes"?>
<Relationships xmlns="http://schemas.openxmlformats.org/package/2006/relationships">
	<Relationship Id="rId1" Type="http://schemas.openxmlformats.org/officeDocument/2006/relationships/hyperlink" Target="https://www.consultant.ru" TargetMode = "External"/>
	<Relationship Id="rId2" Type="http://schemas.openxmlformats.org/officeDocument/2006/relationships/image" Target="media/image1.png"/>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4025.00.09</Application>
  <Company>КонсультантПлюс Версия 4025.00.09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&lt;Письмо&gt; Минстроя России от 04.04.2016 N 9667-ОД/04
&lt;О требованиях к деятельности по управлению многоквартирными домами&gt;</dc:title>
  <dcterms:created xsi:type="dcterms:W3CDTF">2025-06-17T12:41:54Z</dcterms:created>
</cp:coreProperties>
</file>