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C94" w:rsidRPr="00D7134B" w:rsidRDefault="00D7134B" w:rsidP="00972FC4">
      <w:pPr>
        <w:pStyle w:val="ReportTitle"/>
        <w:rPr>
          <w:sz w:val="40"/>
        </w:rPr>
      </w:pPr>
      <w:r w:rsidRPr="00D7134B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923601E" wp14:editId="1D2B4015">
            <wp:simplePos x="0" y="0"/>
            <wp:positionH relativeFrom="margin">
              <wp:align>right</wp:align>
            </wp:positionH>
            <wp:positionV relativeFrom="margin">
              <wp:posOffset>-86360</wp:posOffset>
            </wp:positionV>
            <wp:extent cx="1762125" cy="1009650"/>
            <wp:effectExtent l="0" t="0" r="0" b="0"/>
            <wp:wrapSquare wrapText="bothSides"/>
            <wp:docPr id="14" name="Рисунок 14" descr="C:\Users\vtb202680\Desktop\Логотип\Rus\1_logo\VTB_logo_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tb202680\Desktop\Логотип\Rus\1_logo\VTB_logo_r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2171" w:rsidRPr="00D7134B" w:rsidRDefault="009A2171" w:rsidP="00972FC4">
      <w:pPr>
        <w:rPr>
          <w:lang w:eastAsia="ja-JP"/>
        </w:rPr>
      </w:pPr>
    </w:p>
    <w:p w:rsidR="009A2171" w:rsidRPr="00D7134B" w:rsidRDefault="009A2171" w:rsidP="00972FC4">
      <w:pPr>
        <w:rPr>
          <w:lang w:eastAsia="ja-JP"/>
        </w:rPr>
      </w:pPr>
    </w:p>
    <w:p w:rsidR="009A2171" w:rsidRPr="00D7134B" w:rsidRDefault="009A2171" w:rsidP="00972FC4">
      <w:pPr>
        <w:rPr>
          <w:lang w:eastAsia="ja-JP"/>
        </w:rPr>
      </w:pPr>
    </w:p>
    <w:p w:rsidR="009A2171" w:rsidRPr="00D7134B" w:rsidRDefault="009A2171" w:rsidP="00972FC4">
      <w:pPr>
        <w:rPr>
          <w:lang w:eastAsia="ja-JP"/>
        </w:rPr>
      </w:pPr>
    </w:p>
    <w:p w:rsidR="009A2171" w:rsidRPr="00D7134B" w:rsidRDefault="009A2171" w:rsidP="00972FC4">
      <w:pPr>
        <w:rPr>
          <w:lang w:eastAsia="ja-JP"/>
        </w:rPr>
      </w:pPr>
    </w:p>
    <w:p w:rsidR="009A2171" w:rsidRPr="00D7134B" w:rsidRDefault="009A2171" w:rsidP="00972FC4">
      <w:pPr>
        <w:rPr>
          <w:lang w:eastAsia="ja-JP"/>
        </w:rPr>
      </w:pPr>
    </w:p>
    <w:p w:rsidR="009A2171" w:rsidRPr="00D7134B" w:rsidRDefault="009A2171" w:rsidP="00972FC4">
      <w:pPr>
        <w:rPr>
          <w:lang w:eastAsia="ja-JP"/>
        </w:rPr>
      </w:pPr>
    </w:p>
    <w:p w:rsidR="009A2171" w:rsidRPr="00D7134B" w:rsidRDefault="009A2171" w:rsidP="00972FC4">
      <w:pPr>
        <w:rPr>
          <w:lang w:eastAsia="ja-JP"/>
        </w:rPr>
      </w:pPr>
    </w:p>
    <w:p w:rsidR="009A2171" w:rsidRPr="00D7134B" w:rsidRDefault="009A2171" w:rsidP="00972FC4">
      <w:pPr>
        <w:rPr>
          <w:lang w:eastAsia="ja-JP"/>
        </w:rPr>
      </w:pPr>
    </w:p>
    <w:p w:rsidR="009A2171" w:rsidRPr="00D7134B" w:rsidRDefault="009A2171" w:rsidP="00972FC4">
      <w:pPr>
        <w:rPr>
          <w:lang w:eastAsia="ja-JP"/>
        </w:rPr>
      </w:pPr>
    </w:p>
    <w:p w:rsidR="009A2171" w:rsidRPr="00D7134B" w:rsidRDefault="009A2171" w:rsidP="00972FC4">
      <w:pPr>
        <w:rPr>
          <w:lang w:eastAsia="ja-JP"/>
        </w:rPr>
      </w:pPr>
    </w:p>
    <w:p w:rsidR="009A2171" w:rsidRPr="00D7134B" w:rsidRDefault="009A2171" w:rsidP="00972FC4">
      <w:pPr>
        <w:rPr>
          <w:lang w:eastAsia="ja-JP"/>
        </w:rPr>
      </w:pPr>
    </w:p>
    <w:p w:rsidR="00F318F8" w:rsidRPr="00993B3C" w:rsidRDefault="004A5F5B" w:rsidP="00972FC4">
      <w:pPr>
        <w:pStyle w:val="ReportTitle"/>
        <w:jc w:val="center"/>
        <w:rPr>
          <w:lang w:val="ru-RU"/>
        </w:rPr>
      </w:pPr>
      <w:bookmarkStart w:id="0" w:name="Prism"/>
      <w:bookmarkStart w:id="1" w:name="ReportTitle"/>
      <w:bookmarkEnd w:id="0"/>
      <w:r w:rsidRPr="00993B3C">
        <w:rPr>
          <w:lang w:val="ru-RU"/>
        </w:rPr>
        <w:t>Отчёт о разработке</w:t>
      </w:r>
      <w:r w:rsidR="00F318F8" w:rsidRPr="00993B3C">
        <w:rPr>
          <w:lang w:val="ru-RU"/>
        </w:rPr>
        <w:t xml:space="preserve"> предиктивной</w:t>
      </w:r>
      <w:r w:rsidRPr="00993B3C">
        <w:rPr>
          <w:lang w:val="ru-RU"/>
        </w:rPr>
        <w:t xml:space="preserve"> модели </w:t>
      </w:r>
      <w:r w:rsidR="00F318F8" w:rsidRPr="00993B3C">
        <w:rPr>
          <w:lang w:val="ru-RU"/>
        </w:rPr>
        <w:t>на базе логистической регрессии</w:t>
      </w:r>
    </w:p>
    <w:p w:rsidR="004A5F5B" w:rsidRPr="003D6163" w:rsidRDefault="0023066C" w:rsidP="00972FC4">
      <w:pPr>
        <w:pStyle w:val="ReportTitle"/>
        <w:jc w:val="center"/>
        <w:rPr>
          <w:lang w:val="ru-RU"/>
        </w:rPr>
      </w:pPr>
      <w:r w:rsidRPr="003D6163">
        <w:rPr>
          <w:lang w:val="ru-RU"/>
        </w:rPr>
        <w:t>«</w:t>
      </w:r>
      <w:r w:rsidR="009A2171" w:rsidRPr="003D6163">
        <w:rPr>
          <w:rStyle w:val="aff8"/>
          <w:sz w:val="40"/>
          <w:szCs w:val="40"/>
          <w:lang w:val="ru-RU"/>
        </w:rPr>
        <w:t>@</w:t>
      </w:r>
      <w:proofErr w:type="spellStart"/>
      <w:proofErr w:type="gramStart"/>
      <w:r w:rsidR="00C1512A">
        <w:rPr>
          <w:rStyle w:val="aff8"/>
          <w:sz w:val="40"/>
          <w:szCs w:val="40"/>
          <w:lang w:val="en-US"/>
        </w:rPr>
        <w:t>str</w:t>
      </w:r>
      <w:proofErr w:type="spellEnd"/>
      <w:r w:rsidR="00C1512A" w:rsidRPr="003D6163">
        <w:rPr>
          <w:rStyle w:val="aff8"/>
          <w:sz w:val="40"/>
          <w:szCs w:val="40"/>
          <w:lang w:val="ru-RU"/>
        </w:rPr>
        <w:t>!</w:t>
      </w:r>
      <w:r w:rsidR="00F318F8" w:rsidRPr="006F31EA">
        <w:rPr>
          <w:rStyle w:val="aff8"/>
          <w:sz w:val="40"/>
          <w:szCs w:val="40"/>
        </w:rPr>
        <w:t>model</w:t>
      </w:r>
      <w:proofErr w:type="gramEnd"/>
      <w:r w:rsidR="00F318F8" w:rsidRPr="003D6163">
        <w:rPr>
          <w:rStyle w:val="aff8"/>
          <w:sz w:val="40"/>
          <w:szCs w:val="40"/>
          <w:lang w:val="ru-RU"/>
        </w:rPr>
        <w:t>_</w:t>
      </w:r>
      <w:r w:rsidR="00F318F8" w:rsidRPr="006F31EA">
        <w:rPr>
          <w:rStyle w:val="aff8"/>
          <w:sz w:val="40"/>
          <w:szCs w:val="40"/>
        </w:rPr>
        <w:t>name</w:t>
      </w:r>
      <w:r w:rsidR="009A2171" w:rsidRPr="003D6163">
        <w:rPr>
          <w:rStyle w:val="aff8"/>
          <w:sz w:val="40"/>
          <w:szCs w:val="40"/>
          <w:lang w:val="ru-RU"/>
        </w:rPr>
        <w:t>@</w:t>
      </w:r>
      <w:r w:rsidRPr="003D6163">
        <w:rPr>
          <w:lang w:val="ru-RU"/>
        </w:rPr>
        <w:t>»</w:t>
      </w:r>
    </w:p>
    <w:p w:rsidR="00D7134B" w:rsidRPr="003D6163" w:rsidRDefault="00D7134B" w:rsidP="00972FC4">
      <w:pPr>
        <w:rPr>
          <w:lang w:eastAsia="ja-JP"/>
        </w:rPr>
      </w:pPr>
    </w:p>
    <w:p w:rsidR="00D7134B" w:rsidRPr="003D6163" w:rsidRDefault="00D7134B" w:rsidP="00972FC4">
      <w:pPr>
        <w:rPr>
          <w:lang w:eastAsia="ja-JP"/>
        </w:rPr>
      </w:pPr>
    </w:p>
    <w:p w:rsidR="00D7134B" w:rsidRPr="003D6163" w:rsidRDefault="00D7134B" w:rsidP="00972FC4">
      <w:pPr>
        <w:rPr>
          <w:lang w:eastAsia="ja-JP"/>
        </w:rPr>
      </w:pPr>
    </w:p>
    <w:p w:rsidR="00D7134B" w:rsidRPr="003D6163" w:rsidRDefault="00D7134B" w:rsidP="00972FC4">
      <w:pPr>
        <w:rPr>
          <w:lang w:eastAsia="ja-JP"/>
        </w:rPr>
      </w:pPr>
    </w:p>
    <w:p w:rsidR="00D7134B" w:rsidRPr="003D6163" w:rsidRDefault="00D7134B" w:rsidP="00972FC4">
      <w:pPr>
        <w:rPr>
          <w:lang w:eastAsia="ja-JP"/>
        </w:rPr>
      </w:pPr>
    </w:p>
    <w:p w:rsidR="00D7134B" w:rsidRPr="003D6163" w:rsidRDefault="00D7134B" w:rsidP="00972FC4">
      <w:pPr>
        <w:rPr>
          <w:lang w:eastAsia="ja-JP"/>
        </w:rPr>
      </w:pPr>
    </w:p>
    <w:p w:rsidR="00D7134B" w:rsidRPr="003D6163" w:rsidRDefault="00D7134B" w:rsidP="00972FC4">
      <w:pPr>
        <w:rPr>
          <w:lang w:eastAsia="ja-JP"/>
        </w:rPr>
      </w:pPr>
    </w:p>
    <w:p w:rsidR="00D7134B" w:rsidRPr="003D6163" w:rsidRDefault="00D7134B" w:rsidP="00972FC4">
      <w:pPr>
        <w:rPr>
          <w:lang w:eastAsia="ja-JP"/>
        </w:rPr>
      </w:pPr>
    </w:p>
    <w:p w:rsidR="00D7134B" w:rsidRPr="003D6163" w:rsidRDefault="00D7134B" w:rsidP="00972FC4">
      <w:pPr>
        <w:rPr>
          <w:lang w:eastAsia="ja-JP"/>
        </w:rPr>
      </w:pPr>
    </w:p>
    <w:p w:rsidR="00D7134B" w:rsidRPr="003D6163" w:rsidRDefault="00D7134B" w:rsidP="00972FC4">
      <w:pPr>
        <w:rPr>
          <w:lang w:eastAsia="ja-JP"/>
        </w:rPr>
      </w:pPr>
    </w:p>
    <w:p w:rsidR="00D7134B" w:rsidRPr="003D6163" w:rsidRDefault="00D7134B" w:rsidP="00972FC4">
      <w:pPr>
        <w:rPr>
          <w:lang w:eastAsia="ja-JP"/>
        </w:rPr>
      </w:pPr>
    </w:p>
    <w:p w:rsidR="00D7134B" w:rsidRPr="003D6163" w:rsidRDefault="00D7134B" w:rsidP="00972FC4">
      <w:pPr>
        <w:rPr>
          <w:lang w:eastAsia="ja-JP"/>
        </w:rPr>
      </w:pPr>
    </w:p>
    <w:p w:rsidR="00D7134B" w:rsidRPr="003D6163" w:rsidRDefault="00D7134B" w:rsidP="00972FC4">
      <w:pPr>
        <w:rPr>
          <w:lang w:eastAsia="ja-JP"/>
        </w:rPr>
      </w:pPr>
    </w:p>
    <w:p w:rsidR="00D7134B" w:rsidRPr="003D6163" w:rsidRDefault="00D7134B" w:rsidP="00972FC4">
      <w:pPr>
        <w:rPr>
          <w:lang w:eastAsia="ja-JP"/>
        </w:rPr>
      </w:pPr>
    </w:p>
    <w:p w:rsidR="00D7134B" w:rsidRPr="003D6163" w:rsidRDefault="00D7134B" w:rsidP="00972FC4">
      <w:pPr>
        <w:rPr>
          <w:lang w:eastAsia="ja-JP"/>
        </w:rPr>
      </w:pPr>
    </w:p>
    <w:p w:rsidR="00D7134B" w:rsidRPr="003D6163" w:rsidRDefault="00D7134B" w:rsidP="00972FC4">
      <w:pPr>
        <w:rPr>
          <w:lang w:eastAsia="ja-JP"/>
        </w:rPr>
      </w:pPr>
    </w:p>
    <w:p w:rsidR="00D7134B" w:rsidRPr="003D6163" w:rsidRDefault="00D7134B" w:rsidP="00972FC4">
      <w:pPr>
        <w:rPr>
          <w:lang w:eastAsia="ja-JP"/>
        </w:rPr>
      </w:pPr>
    </w:p>
    <w:p w:rsidR="00D7134B" w:rsidRPr="003D6163" w:rsidRDefault="00D7134B" w:rsidP="00972FC4">
      <w:pPr>
        <w:rPr>
          <w:lang w:eastAsia="ja-JP"/>
        </w:rPr>
      </w:pPr>
    </w:p>
    <w:p w:rsidR="00D7134B" w:rsidRPr="003D6163" w:rsidRDefault="00D7134B" w:rsidP="00972FC4">
      <w:pPr>
        <w:jc w:val="center"/>
        <w:rPr>
          <w:sz w:val="40"/>
          <w:szCs w:val="40"/>
          <w:lang w:eastAsia="ja-JP"/>
        </w:rPr>
      </w:pPr>
      <w:r w:rsidRPr="00972FC4">
        <w:rPr>
          <w:sz w:val="40"/>
          <w:szCs w:val="40"/>
          <w:lang w:eastAsia="ja-JP"/>
        </w:rPr>
        <w:t>Москва</w:t>
      </w:r>
      <w:r w:rsidRPr="003D6163">
        <w:rPr>
          <w:sz w:val="40"/>
          <w:szCs w:val="40"/>
          <w:lang w:eastAsia="ja-JP"/>
        </w:rPr>
        <w:t xml:space="preserve">, </w:t>
      </w:r>
      <w:r w:rsidRPr="003D6163">
        <w:rPr>
          <w:rStyle w:val="aff8"/>
          <w:sz w:val="40"/>
          <w:szCs w:val="40"/>
        </w:rPr>
        <w:t>@</w:t>
      </w:r>
      <w:proofErr w:type="spellStart"/>
      <w:proofErr w:type="gramStart"/>
      <w:r w:rsidR="00C1512A">
        <w:rPr>
          <w:rStyle w:val="aff8"/>
          <w:sz w:val="40"/>
          <w:szCs w:val="40"/>
          <w:lang w:val="en-US"/>
        </w:rPr>
        <w:t>str</w:t>
      </w:r>
      <w:proofErr w:type="spellEnd"/>
      <w:r w:rsidR="00C1512A" w:rsidRPr="003D6163">
        <w:rPr>
          <w:rStyle w:val="aff8"/>
          <w:sz w:val="40"/>
          <w:szCs w:val="40"/>
        </w:rPr>
        <w:t>!</w:t>
      </w:r>
      <w:r w:rsidRPr="00972FC4">
        <w:rPr>
          <w:rStyle w:val="aff8"/>
          <w:sz w:val="40"/>
          <w:szCs w:val="40"/>
          <w:lang w:val="en-GB"/>
        </w:rPr>
        <w:t>year</w:t>
      </w:r>
      <w:proofErr w:type="gramEnd"/>
      <w:r w:rsidRPr="003D6163">
        <w:rPr>
          <w:rStyle w:val="aff8"/>
          <w:sz w:val="40"/>
          <w:szCs w:val="40"/>
        </w:rPr>
        <w:t>@</w:t>
      </w:r>
    </w:p>
    <w:bookmarkEnd w:id="1"/>
    <w:p w:rsidR="00466C94" w:rsidRPr="003D6163" w:rsidRDefault="00466C94" w:rsidP="00972FC4">
      <w:pPr>
        <w:rPr>
          <w:rFonts w:eastAsia="MS PGothic"/>
          <w:noProof/>
          <w:sz w:val="32"/>
          <w:szCs w:val="32"/>
          <w:lang w:eastAsia="ja-JP"/>
        </w:rPr>
      </w:pPr>
      <w:r w:rsidRPr="003D6163">
        <w:br w:type="page"/>
      </w:r>
    </w:p>
    <w:p w:rsidR="00466C94" w:rsidRPr="00972FC4" w:rsidRDefault="00C15560" w:rsidP="00972FC4">
      <w:pPr>
        <w:rPr>
          <w:b/>
          <w:sz w:val="28"/>
          <w:lang w:val="en-GB"/>
        </w:rPr>
      </w:pPr>
      <w:bookmarkStart w:id="2" w:name="_Toc318447372"/>
      <w:bookmarkStart w:id="3" w:name="_Toc320778984"/>
      <w:bookmarkStart w:id="4" w:name="_Toc335212620"/>
      <w:bookmarkStart w:id="5" w:name="_Toc345677779"/>
      <w:r w:rsidRPr="00972FC4">
        <w:rPr>
          <w:b/>
          <w:sz w:val="28"/>
        </w:rPr>
        <w:lastRenderedPageBreak/>
        <w:t>ОГЛАВЛЕНИЕ</w:t>
      </w:r>
    </w:p>
    <w:p w:rsidR="00771F0C" w:rsidRDefault="00466C94">
      <w:pPr>
        <w:pStyle w:val="1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7134B">
        <w:fldChar w:fldCharType="begin"/>
      </w:r>
      <w:r w:rsidRPr="00D7134B">
        <w:instrText xml:space="preserve"> TOC \o "1-2" \h \z \u </w:instrText>
      </w:r>
      <w:r w:rsidRPr="00D7134B">
        <w:fldChar w:fldCharType="separate"/>
      </w:r>
      <w:hyperlink w:anchor="_Toc146804804" w:history="1">
        <w:r w:rsidR="00771F0C" w:rsidRPr="000246CB">
          <w:rPr>
            <w:rStyle w:val="af1"/>
            <w:noProof/>
          </w:rPr>
          <w:t>1.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ТЕРМИНЫ</w:t>
        </w:r>
        <w:r w:rsidR="00771F0C" w:rsidRPr="000246CB">
          <w:rPr>
            <w:rStyle w:val="af1"/>
            <w:noProof/>
            <w:lang w:val="en-US"/>
          </w:rPr>
          <w:t xml:space="preserve"> </w:t>
        </w:r>
        <w:r w:rsidR="00771F0C" w:rsidRPr="000246CB">
          <w:rPr>
            <w:rStyle w:val="af1"/>
            <w:noProof/>
          </w:rPr>
          <w:t xml:space="preserve">И </w:t>
        </w:r>
        <w:r w:rsidR="00771F0C" w:rsidRPr="000246CB">
          <w:rPr>
            <w:rStyle w:val="af1"/>
            <w:noProof/>
            <w:lang w:val="en-US"/>
          </w:rPr>
          <w:t>ОПРЕДЕЛЕНИЯ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_Toc146804804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3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1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05" w:history="1">
        <w:r w:rsidR="00771F0C" w:rsidRPr="000246CB">
          <w:rPr>
            <w:rStyle w:val="af1"/>
            <w:noProof/>
          </w:rPr>
          <w:t>2.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ОБЩИЕ ПОЛОЖЕНИЯ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_Toc146804805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4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06" w:history="1">
        <w:r w:rsidR="00771F0C" w:rsidRPr="000246CB">
          <w:rPr>
            <w:rStyle w:val="af1"/>
            <w:rFonts w:ascii="Arial" w:hAnsi="Arial" w:cs="Arial"/>
            <w:noProof/>
          </w:rPr>
          <w:t>2.1.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Цель документа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_Toc146804806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4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07" w:history="1">
        <w:r w:rsidR="00771F0C" w:rsidRPr="000246CB">
          <w:rPr>
            <w:rStyle w:val="af1"/>
            <w:rFonts w:ascii="Arial" w:hAnsi="Arial" w:cs="Arial"/>
            <w:noProof/>
          </w:rPr>
          <w:t>2.2.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Структура документа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_Toc146804807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4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1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08" w:history="1">
        <w:r w:rsidR="00771F0C" w:rsidRPr="000246CB">
          <w:rPr>
            <w:rStyle w:val="af1"/>
            <w:noProof/>
          </w:rPr>
          <w:t>3.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ДАННЫЕ ДЛЯ МОДЕЛИРОВАНИЯ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_Toc146804808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5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09" w:history="1">
        <w:r w:rsidR="00771F0C" w:rsidRPr="000246CB">
          <w:rPr>
            <w:rStyle w:val="af1"/>
            <w:rFonts w:ascii="Arial" w:hAnsi="Arial" w:cs="Arial"/>
            <w:noProof/>
          </w:rPr>
          <w:t>3.1.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Источники данных для моделирования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_Toc146804809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5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10" w:history="1">
        <w:r w:rsidR="00771F0C" w:rsidRPr="000246CB">
          <w:rPr>
            <w:rStyle w:val="af1"/>
            <w:rFonts w:ascii="Arial" w:hAnsi="Arial" w:cs="Arial"/>
            <w:noProof/>
          </w:rPr>
          <w:t>3.2.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Определение Целевого события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_Toc146804810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5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11" w:history="1">
        <w:r w:rsidR="00771F0C" w:rsidRPr="000246CB">
          <w:rPr>
            <w:rStyle w:val="af1"/>
            <w:rFonts w:ascii="Arial" w:hAnsi="Arial" w:cs="Arial"/>
            <w:noProof/>
          </w:rPr>
          <w:t>3.3.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Подготовка данных для моделирования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_Toc146804811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5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12" w:history="1">
        <w:r w:rsidR="00771F0C" w:rsidRPr="000246CB">
          <w:rPr>
            <w:rStyle w:val="af1"/>
            <w:rFonts w:ascii="Arial" w:hAnsi="Arial" w:cs="Arial"/>
            <w:noProof/>
          </w:rPr>
          <w:t>3.4.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Формирование выборки для разработки модели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_Toc146804812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5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13" w:history="1">
        <w:r w:rsidR="00771F0C" w:rsidRPr="000246CB">
          <w:rPr>
            <w:rStyle w:val="af1"/>
            <w:rFonts w:ascii="Arial" w:hAnsi="Arial" w:cs="Arial"/>
            <w:noProof/>
          </w:rPr>
          <w:t>3.5.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Длинный список факторов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_Toc146804813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5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14" w:history="1">
        <w:r w:rsidR="00771F0C" w:rsidRPr="000246CB">
          <w:rPr>
            <w:rStyle w:val="af1"/>
            <w:rFonts w:ascii="Arial" w:hAnsi="Arial" w:cs="Arial"/>
            <w:noProof/>
          </w:rPr>
          <w:t>3.6.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Анализ качества исходных данных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_Toc146804814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5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15" w:history="1">
        <w:r w:rsidR="00771F0C" w:rsidRPr="000246CB">
          <w:rPr>
            <w:rStyle w:val="af1"/>
            <w:rFonts w:ascii="Arial" w:hAnsi="Arial" w:cs="Arial"/>
            <w:noProof/>
            <w:lang w:eastAsia="ja-JP"/>
          </w:rPr>
          <w:t>3.7.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Разделение выборки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_Toc146804815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5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1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16" w:history="1">
        <w:r w:rsidR="00771F0C" w:rsidRPr="000246CB">
          <w:rPr>
            <w:rStyle w:val="af1"/>
            <w:noProof/>
            <w:lang w:eastAsia="de-DE"/>
          </w:rPr>
          <w:t>4.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РАЗРАБОТКА МОДЕЛИ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_Toc146804816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5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17" w:history="1">
        <w:r w:rsidR="00771F0C" w:rsidRPr="000246CB">
          <w:rPr>
            <w:rStyle w:val="af1"/>
            <w:rFonts w:ascii="Arial" w:hAnsi="Arial" w:cs="Arial"/>
            <w:noProof/>
            <w:lang w:eastAsia="de-DE"/>
          </w:rPr>
          <w:t>4.1.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Описание архитектуры модели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_Toc146804817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5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18" w:history="1">
        <w:r w:rsidR="00771F0C" w:rsidRPr="000246CB">
          <w:rPr>
            <w:rStyle w:val="af1"/>
            <w:rFonts w:ascii="Arial" w:hAnsi="Arial" w:cs="Arial"/>
            <w:noProof/>
          </w:rPr>
          <w:t>4.2.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Подход к однофакторному анализу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_Toc146804818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5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19" w:history="1">
        <w:r w:rsidR="00771F0C" w:rsidRPr="000246CB">
          <w:rPr>
            <w:rStyle w:val="af1"/>
            <w:rFonts w:ascii="Arial" w:hAnsi="Arial" w:cs="Arial"/>
            <w:noProof/>
          </w:rPr>
          <w:t>4.3.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Результаты однофакторного анализа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_Toc146804819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7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20" w:history="1">
        <w:r w:rsidR="00771F0C" w:rsidRPr="000246CB">
          <w:rPr>
            <w:rStyle w:val="af1"/>
            <w:rFonts w:ascii="Arial" w:hAnsi="Arial" w:cs="Arial"/>
            <w:noProof/>
            <w:lang w:eastAsia="de-DE"/>
          </w:rPr>
          <w:t>4.4.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Подход к многофакторному анализу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_Toc146804820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7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21" w:history="1">
        <w:r w:rsidR="00771F0C" w:rsidRPr="000246CB">
          <w:rPr>
            <w:rStyle w:val="af1"/>
            <w:rFonts w:ascii="Arial" w:hAnsi="Arial" w:cs="Arial"/>
            <w:noProof/>
          </w:rPr>
          <w:t>4.5.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Результаты многофакторного анализа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_Toc146804821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8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22" w:history="1">
        <w:r w:rsidR="00771F0C" w:rsidRPr="000246CB">
          <w:rPr>
            <w:rStyle w:val="af1"/>
            <w:rFonts w:ascii="Arial" w:hAnsi="Arial" w:cs="Arial"/>
            <w:noProof/>
          </w:rPr>
          <w:t>4.6.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Экспертная корректировка списка отобранных факторов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_Toc146804822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8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1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23" w:history="1">
        <w:r w:rsidR="00771F0C" w:rsidRPr="000246CB">
          <w:rPr>
            <w:rStyle w:val="af1"/>
            <w:noProof/>
          </w:rPr>
          <w:t>5.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КАЛИБРОВКА МОДЕЛИ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_Toc146804823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8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24" w:history="1">
        <w:r w:rsidR="00771F0C" w:rsidRPr="000246CB">
          <w:rPr>
            <w:rStyle w:val="af1"/>
            <w:rFonts w:ascii="Arial" w:hAnsi="Arial" w:cs="Arial"/>
            <w:noProof/>
          </w:rPr>
          <w:t>5.1.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Общие положения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_Toc146804824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9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12"/>
        <w:tabs>
          <w:tab w:val="left" w:pos="1068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25" w:history="1">
        <w:r w:rsidR="00771F0C" w:rsidRPr="000246CB">
          <w:rPr>
            <w:rStyle w:val="af1"/>
            <w:noProof/>
          </w:rPr>
          <w:t>6.</w:t>
        </w:r>
        <w:r w:rsidR="00771F0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71F0C" w:rsidRPr="000246CB">
          <w:rPr>
            <w:rStyle w:val="af1"/>
            <w:noProof/>
          </w:rPr>
          <w:t>ИТОГОВАЯ МОДЕЛЬ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_Toc146804825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10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26" w:history="1">
        <w:r w:rsidR="00771F0C" w:rsidRPr="000246CB">
          <w:rPr>
            <w:rStyle w:val="af1"/>
            <w:noProof/>
          </w:rPr>
          <w:t>ПРИЛОЖЕНИЕ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_Toc146804826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11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27" w:history="1">
        <w:r w:rsidR="00771F0C" w:rsidRPr="000246CB">
          <w:rPr>
            <w:rStyle w:val="af1"/>
            <w:noProof/>
          </w:rPr>
          <w:t xml:space="preserve">Приложение 1: </w:t>
        </w:r>
        <w:r w:rsidR="00771F0C" w:rsidRPr="000246CB">
          <w:rPr>
            <w:rStyle w:val="af1"/>
            <w:noProof/>
            <w:lang w:eastAsia="de-DE"/>
          </w:rPr>
          <w:t>Алгоритм формирования Витрины для разработки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_Toc146804827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11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28" w:history="1">
        <w:r w:rsidR="00771F0C" w:rsidRPr="000246CB">
          <w:rPr>
            <w:rStyle w:val="af1"/>
            <w:noProof/>
          </w:rPr>
          <w:t xml:space="preserve">Приложение 2: </w:t>
        </w:r>
        <w:r w:rsidR="00771F0C" w:rsidRPr="000246CB">
          <w:rPr>
            <w:rStyle w:val="af1"/>
            <w:noProof/>
            <w:lang w:eastAsia="de-DE"/>
          </w:rPr>
          <w:t>Анализ качества исходных данных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_Toc146804828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11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29" w:history="1">
        <w:r w:rsidR="00771F0C" w:rsidRPr="000246CB">
          <w:rPr>
            <w:rStyle w:val="af1"/>
            <w:noProof/>
          </w:rPr>
          <w:t>Приложение 3: Длинный список факторов модели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_Toc146804829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11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30" w:history="1">
        <w:r w:rsidR="00771F0C" w:rsidRPr="000246CB">
          <w:rPr>
            <w:rStyle w:val="af1"/>
            <w:noProof/>
          </w:rPr>
          <w:t>Приложение 4.1: Результаты однофакторного анализа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_Toc146804830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11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31" w:history="1">
        <w:r w:rsidR="00771F0C" w:rsidRPr="000246CB">
          <w:rPr>
            <w:rStyle w:val="af1"/>
            <w:noProof/>
          </w:rPr>
          <w:t>Приложение 5: Результаты многофакторного анализа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_Toc146804831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11</w:t>
        </w:r>
        <w:r w:rsidR="00771F0C">
          <w:rPr>
            <w:noProof/>
            <w:webHidden/>
          </w:rPr>
          <w:fldChar w:fldCharType="end"/>
        </w:r>
      </w:hyperlink>
    </w:p>
    <w:p w:rsidR="00771F0C" w:rsidRDefault="003D6163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804832" w:history="1">
        <w:r w:rsidR="00771F0C" w:rsidRPr="000246CB">
          <w:rPr>
            <w:rStyle w:val="af1"/>
            <w:noProof/>
          </w:rPr>
          <w:t xml:space="preserve">Приложение 6: Анализ </w:t>
        </w:r>
        <w:r w:rsidR="00771F0C" w:rsidRPr="000246CB">
          <w:rPr>
            <w:rStyle w:val="af1"/>
            <w:noProof/>
            <w:lang w:val="en-US"/>
          </w:rPr>
          <w:t>PSI</w:t>
        </w:r>
        <w:r w:rsidR="00771F0C" w:rsidRPr="000246CB">
          <w:rPr>
            <w:rStyle w:val="af1"/>
            <w:noProof/>
          </w:rPr>
          <w:t xml:space="preserve"> Итоговой модели</w:t>
        </w:r>
        <w:r w:rsidR="00771F0C">
          <w:rPr>
            <w:noProof/>
            <w:webHidden/>
          </w:rPr>
          <w:tab/>
        </w:r>
        <w:r w:rsidR="00771F0C">
          <w:rPr>
            <w:noProof/>
            <w:webHidden/>
          </w:rPr>
          <w:fldChar w:fldCharType="begin"/>
        </w:r>
        <w:r w:rsidR="00771F0C">
          <w:rPr>
            <w:noProof/>
            <w:webHidden/>
          </w:rPr>
          <w:instrText xml:space="preserve"> PAGEREF _Toc146804832 \h </w:instrText>
        </w:r>
        <w:r w:rsidR="00771F0C">
          <w:rPr>
            <w:noProof/>
            <w:webHidden/>
          </w:rPr>
        </w:r>
        <w:r w:rsidR="00771F0C">
          <w:rPr>
            <w:noProof/>
            <w:webHidden/>
          </w:rPr>
          <w:fldChar w:fldCharType="separate"/>
        </w:r>
        <w:r w:rsidR="00771F0C">
          <w:rPr>
            <w:noProof/>
            <w:webHidden/>
          </w:rPr>
          <w:t>11</w:t>
        </w:r>
        <w:r w:rsidR="00771F0C">
          <w:rPr>
            <w:noProof/>
            <w:webHidden/>
          </w:rPr>
          <w:fldChar w:fldCharType="end"/>
        </w:r>
      </w:hyperlink>
    </w:p>
    <w:p w:rsidR="00466C94" w:rsidRDefault="00466C94" w:rsidP="00972FC4">
      <w:r w:rsidRPr="00D7134B">
        <w:fldChar w:fldCharType="end"/>
      </w:r>
    </w:p>
    <w:p w:rsidR="00ED6C6E" w:rsidRDefault="00ED6C6E" w:rsidP="00972FC4">
      <w:r>
        <w:br w:type="page"/>
      </w:r>
    </w:p>
    <w:p w:rsidR="00ED6C6E" w:rsidRPr="00ED6C6E" w:rsidRDefault="00ED6C6E" w:rsidP="00972FC4">
      <w:pPr>
        <w:pStyle w:val="a0"/>
      </w:pPr>
      <w:bookmarkStart w:id="6" w:name="_Toc146804804"/>
      <w:r w:rsidRPr="00D7134B">
        <w:lastRenderedPageBreak/>
        <w:t>ТЕРМИНЫ</w:t>
      </w:r>
      <w:r>
        <w:rPr>
          <w:lang w:val="en-US"/>
        </w:rPr>
        <w:t xml:space="preserve"> </w:t>
      </w:r>
      <w:r>
        <w:t xml:space="preserve">И </w:t>
      </w:r>
      <w:r w:rsidRPr="00D7134B">
        <w:rPr>
          <w:lang w:val="en-US"/>
        </w:rPr>
        <w:t>ОПРЕДЕЛЕНИЯ</w:t>
      </w:r>
      <w:bookmarkEnd w:id="6"/>
    </w:p>
    <w:p w:rsidR="00ED6C6E" w:rsidRDefault="00ED6C6E" w:rsidP="00972FC4">
      <w:r w:rsidRPr="00117AAD">
        <w:rPr>
          <w:b/>
          <w:bCs/>
        </w:rPr>
        <w:t>Банк</w:t>
      </w:r>
      <w:r>
        <w:rPr>
          <w:b/>
          <w:bCs/>
        </w:rPr>
        <w:t xml:space="preserve"> </w:t>
      </w:r>
      <w:r>
        <w:t xml:space="preserve">– </w:t>
      </w:r>
      <w:r w:rsidRPr="00117AAD">
        <w:t>Банк ВТБ (ПАО)</w:t>
      </w:r>
      <w:r>
        <w:t>.</w:t>
      </w:r>
    </w:p>
    <w:p w:rsidR="00ED6C6E" w:rsidRDefault="00ED6C6E" w:rsidP="00972FC4">
      <w:r w:rsidRPr="008521CD">
        <w:rPr>
          <w:b/>
        </w:rPr>
        <w:t>Отчет</w:t>
      </w:r>
      <w:r>
        <w:t xml:space="preserve"> – настоящий отчет о разработке</w:t>
      </w:r>
    </w:p>
    <w:p w:rsidR="00ED6C6E" w:rsidRDefault="00ED6C6E" w:rsidP="00972FC4">
      <w:pPr>
        <w:pStyle w:val="aff2"/>
      </w:pPr>
      <w:r w:rsidRPr="006F31EA">
        <w:rPr>
          <w:b/>
        </w:rPr>
        <w:t>Выборка</w:t>
      </w:r>
      <w:r>
        <w:rPr>
          <w:b/>
        </w:rPr>
        <w:t xml:space="preserve"> </w:t>
      </w:r>
      <w:r>
        <w:rPr>
          <w:rFonts w:eastAsia="Arial Unicode MS"/>
        </w:rPr>
        <w:t xml:space="preserve">– </w:t>
      </w:r>
      <w:r>
        <w:t xml:space="preserve">подмножество данных из </w:t>
      </w:r>
      <w:r w:rsidRPr="00ED6C6E">
        <w:t xml:space="preserve">общего набора данных, которое используется для обучения, </w:t>
      </w:r>
      <w:proofErr w:type="spellStart"/>
      <w:r w:rsidRPr="00ED6C6E">
        <w:t>валидации</w:t>
      </w:r>
      <w:proofErr w:type="spellEnd"/>
      <w:r w:rsidRPr="00ED6C6E">
        <w:t xml:space="preserve"> или тестирования модели.</w:t>
      </w:r>
      <w:r w:rsidR="008E4DDA" w:rsidRPr="008E4DDA">
        <w:t xml:space="preserve"> </w:t>
      </w:r>
      <w:r w:rsidRPr="00ED6C6E">
        <w:t>Выборка представляет собой конкретные примеры или наблюдения на которых модель будет обучаться.</w:t>
      </w:r>
    </w:p>
    <w:p w:rsidR="00ED6C6E" w:rsidRDefault="00ED6C6E" w:rsidP="00972FC4">
      <w:pPr>
        <w:pStyle w:val="aff2"/>
      </w:pPr>
      <w:r w:rsidRPr="006F31EA">
        <w:rPr>
          <w:b/>
        </w:rPr>
        <w:t>Целевое событие (ЦС)</w:t>
      </w:r>
      <w:r>
        <w:rPr>
          <w:b/>
        </w:rPr>
        <w:t xml:space="preserve"> </w:t>
      </w:r>
      <w:r>
        <w:rPr>
          <w:rFonts w:eastAsia="Arial Unicode MS"/>
        </w:rPr>
        <w:t xml:space="preserve">– </w:t>
      </w:r>
      <w:r>
        <w:t>событие, которое модель пытается предсказать на основе входных параметров (признаков) (напр. дефолт)</w:t>
      </w:r>
    </w:p>
    <w:p w:rsidR="00ED6C6E" w:rsidRDefault="00ED6C6E" w:rsidP="00972FC4">
      <w:pPr>
        <w:pStyle w:val="aff2"/>
      </w:pPr>
      <w:r w:rsidRPr="006F31EA">
        <w:rPr>
          <w:b/>
        </w:rPr>
        <w:t>Нецелевое событие (НЦС)</w:t>
      </w:r>
      <w:r>
        <w:rPr>
          <w:b/>
        </w:rPr>
        <w:t xml:space="preserve"> </w:t>
      </w:r>
      <w:r>
        <w:rPr>
          <w:rFonts w:eastAsia="Arial Unicode MS"/>
        </w:rPr>
        <w:t xml:space="preserve">– </w:t>
      </w:r>
      <w:r>
        <w:t>событие, которое не является предметом предсказания (напр. не-дефолт)</w:t>
      </w:r>
    </w:p>
    <w:p w:rsidR="00ED6C6E" w:rsidRDefault="00ED6C6E" w:rsidP="00972FC4">
      <w:pPr>
        <w:pStyle w:val="aff2"/>
      </w:pPr>
      <w:r w:rsidRPr="006F31EA">
        <w:rPr>
          <w:b/>
        </w:rPr>
        <w:t>Дискретные факторы</w:t>
      </w:r>
      <w:r>
        <w:rPr>
          <w:b/>
        </w:rPr>
        <w:t xml:space="preserve"> </w:t>
      </w:r>
      <w:r>
        <w:rPr>
          <w:rFonts w:eastAsia="Arial Unicode MS"/>
        </w:rPr>
        <w:t xml:space="preserve">– </w:t>
      </w:r>
      <w:r>
        <w:t>факторы с ограниченным количеством вариантов значений</w:t>
      </w:r>
    </w:p>
    <w:p w:rsidR="00ED6C6E" w:rsidRDefault="00ED6C6E" w:rsidP="00972FC4">
      <w:pPr>
        <w:pStyle w:val="aff2"/>
      </w:pPr>
      <w:r w:rsidRPr="006F31EA">
        <w:rPr>
          <w:b/>
        </w:rPr>
        <w:t>Непрерывные факторы</w:t>
      </w:r>
      <w:r>
        <w:rPr>
          <w:b/>
        </w:rPr>
        <w:t xml:space="preserve"> </w:t>
      </w:r>
      <w:r>
        <w:rPr>
          <w:rFonts w:eastAsia="Arial Unicode MS"/>
        </w:rPr>
        <w:t xml:space="preserve">– </w:t>
      </w:r>
      <w:r>
        <w:t>факторы с неограниченным количеством вариантов значений</w:t>
      </w:r>
    </w:p>
    <w:p w:rsidR="00ED6C6E" w:rsidRDefault="00ED6C6E" w:rsidP="00972FC4">
      <w:pPr>
        <w:pStyle w:val="aff2"/>
      </w:pPr>
      <w:r w:rsidRPr="006F31EA">
        <w:rPr>
          <w:b/>
        </w:rPr>
        <w:t>Преобразование факторов</w:t>
      </w:r>
      <w:r>
        <w:rPr>
          <w:b/>
        </w:rPr>
        <w:t xml:space="preserve"> </w:t>
      </w:r>
      <w:r>
        <w:rPr>
          <w:rFonts w:eastAsia="Arial Unicode MS"/>
        </w:rPr>
        <w:t xml:space="preserve">– </w:t>
      </w:r>
      <w:r>
        <w:t>замена значений факторов на расчётные величины (номера групп, скоры, WOE), связанные с оценкой вероятности дефолта, относящейся к значению фактора</w:t>
      </w:r>
    </w:p>
    <w:p w:rsidR="00ED6C6E" w:rsidRDefault="00ED6C6E" w:rsidP="00972FC4">
      <w:pPr>
        <w:pStyle w:val="aff2"/>
      </w:pPr>
      <w:r w:rsidRPr="006F31EA">
        <w:rPr>
          <w:b/>
        </w:rPr>
        <w:t>Однофакторный анализ</w:t>
      </w:r>
      <w:r>
        <w:rPr>
          <w:b/>
        </w:rPr>
        <w:t xml:space="preserve"> </w:t>
      </w:r>
      <w:r>
        <w:rPr>
          <w:rFonts w:eastAsia="Arial Unicode MS"/>
        </w:rPr>
        <w:t xml:space="preserve">– </w:t>
      </w:r>
      <w:r>
        <w:t>анализ данных по выборке сделок с целью определения предсказательной силы отдельных факторов</w:t>
      </w:r>
    </w:p>
    <w:p w:rsidR="00ED6C6E" w:rsidRDefault="00ED6C6E" w:rsidP="00972FC4">
      <w:pPr>
        <w:pStyle w:val="aff2"/>
      </w:pPr>
      <w:r w:rsidRPr="006F31EA">
        <w:rPr>
          <w:b/>
        </w:rPr>
        <w:t>Многофакторный анализ</w:t>
      </w:r>
      <w:r>
        <w:rPr>
          <w:b/>
        </w:rPr>
        <w:t xml:space="preserve"> </w:t>
      </w:r>
      <w:r>
        <w:rPr>
          <w:rFonts w:eastAsia="Arial Unicode MS"/>
        </w:rPr>
        <w:t xml:space="preserve">– </w:t>
      </w:r>
      <w:r>
        <w:t>анализ комбинаций факторов с целью определения модели, наиболее точно дифференцирующей “положительные” и “отрицательные” классы</w:t>
      </w:r>
    </w:p>
    <w:p w:rsidR="00ED6C6E" w:rsidRDefault="00ED6C6E" w:rsidP="00972FC4">
      <w:pPr>
        <w:pStyle w:val="aff2"/>
      </w:pPr>
      <w:r w:rsidRPr="006F31EA">
        <w:rPr>
          <w:b/>
        </w:rPr>
        <w:t>Предиктивная модель</w:t>
      </w:r>
      <w:r>
        <w:rPr>
          <w:b/>
        </w:rPr>
        <w:t xml:space="preserve"> </w:t>
      </w:r>
      <w:r>
        <w:rPr>
          <w:rFonts w:eastAsia="Arial Unicode MS"/>
        </w:rPr>
        <w:t xml:space="preserve">– </w:t>
      </w:r>
      <w:r>
        <w:t>математическая модель которая используется для оценки риска или вероятности наступления определенных событий на основе набора данных и характеристик.</w:t>
      </w:r>
    </w:p>
    <w:p w:rsidR="00ED6C6E" w:rsidRPr="00D7134B" w:rsidRDefault="00ED6C6E" w:rsidP="00972FC4">
      <w:pPr>
        <w:pStyle w:val="aff2"/>
      </w:pPr>
      <w:r w:rsidRPr="006F31EA">
        <w:rPr>
          <w:b/>
        </w:rPr>
        <w:t>Балл модели</w:t>
      </w:r>
      <w:r>
        <w:rPr>
          <w:b/>
        </w:rPr>
        <w:t xml:space="preserve"> </w:t>
      </w:r>
      <w:r>
        <w:rPr>
          <w:rFonts w:eastAsia="Arial Unicode MS"/>
        </w:rPr>
        <w:t xml:space="preserve">– </w:t>
      </w:r>
      <w:r>
        <w:t>рейтинг, присвоенный предиктивной моделью</w:t>
      </w:r>
    </w:p>
    <w:p w:rsidR="00ED6C6E" w:rsidRDefault="00466C94" w:rsidP="00972FC4">
      <w:pPr>
        <w:rPr>
          <w:lang w:eastAsia="ja-JP"/>
        </w:rPr>
      </w:pPr>
      <w:r w:rsidRPr="00D7134B">
        <w:rPr>
          <w:lang w:eastAsia="ja-JP"/>
        </w:rPr>
        <w:br w:type="page"/>
      </w:r>
    </w:p>
    <w:p w:rsidR="00466C94" w:rsidRPr="00D7134B" w:rsidRDefault="006F31EA" w:rsidP="00972FC4">
      <w:pPr>
        <w:pStyle w:val="a0"/>
      </w:pPr>
      <w:bookmarkStart w:id="7" w:name="_Toc146804805"/>
      <w:r w:rsidRPr="00D7134B">
        <w:lastRenderedPageBreak/>
        <w:t>ОБЩИЕ ПОЛОЖЕНИЯ</w:t>
      </w:r>
      <w:bookmarkEnd w:id="7"/>
    </w:p>
    <w:p w:rsidR="00466C94" w:rsidRPr="00D7134B" w:rsidRDefault="00466C94" w:rsidP="00972FC4">
      <w:pPr>
        <w:pStyle w:val="a1"/>
      </w:pPr>
      <w:bookmarkStart w:id="8" w:name="_Toc146804806"/>
      <w:r w:rsidRPr="00D7134B">
        <w:t>Цель документа</w:t>
      </w:r>
      <w:bookmarkEnd w:id="2"/>
      <w:bookmarkEnd w:id="3"/>
      <w:bookmarkEnd w:id="4"/>
      <w:bookmarkEnd w:id="5"/>
      <w:bookmarkEnd w:id="8"/>
    </w:p>
    <w:p w:rsidR="009A2171" w:rsidRPr="00D7134B" w:rsidRDefault="009A2171" w:rsidP="00972FC4">
      <w:pPr>
        <w:pStyle w:val="aff2"/>
        <w:ind w:firstLine="709"/>
      </w:pPr>
      <w:r w:rsidRPr="00D7134B">
        <w:t xml:space="preserve">Целью Отчета является описание процесса разработки </w:t>
      </w:r>
      <w:r w:rsidR="00F318F8" w:rsidRPr="00D7134B">
        <w:t>предиктивной модели на базе логистической регрессии.</w:t>
      </w:r>
    </w:p>
    <w:p w:rsidR="00EA753F" w:rsidRPr="00D7134B" w:rsidRDefault="009A2171" w:rsidP="00972FC4">
      <w:pPr>
        <w:pStyle w:val="aff2"/>
        <w:ind w:firstLine="709"/>
      </w:pPr>
      <w:r w:rsidRPr="00D7134B">
        <w:t>Отчет не является практическим руководством, не содержит полномерную теоретическую основу по разработке моделей количественной оценки риска, а описывает основные шаги и предпринятые действия в процессе разработки.</w:t>
      </w:r>
    </w:p>
    <w:p w:rsidR="00466C94" w:rsidRPr="00D7134B" w:rsidRDefault="00466C94" w:rsidP="00972FC4">
      <w:pPr>
        <w:pStyle w:val="a1"/>
      </w:pPr>
      <w:bookmarkStart w:id="9" w:name="_Toc146804807"/>
      <w:r w:rsidRPr="00D7134B">
        <w:t>Структура документа</w:t>
      </w:r>
      <w:bookmarkEnd w:id="9"/>
    </w:p>
    <w:p w:rsidR="00466C94" w:rsidRPr="00D7134B" w:rsidRDefault="00466C94" w:rsidP="00C1512A">
      <w:pPr>
        <w:pStyle w:val="aff2"/>
        <w:numPr>
          <w:ilvl w:val="0"/>
          <w:numId w:val="5"/>
        </w:numPr>
      </w:pPr>
      <w:r w:rsidRPr="00D7134B">
        <w:t>Раздел «</w:t>
      </w:r>
      <w:r w:rsidR="009E5DAA">
        <w:t>Данные для моделирования</w:t>
      </w:r>
      <w:r w:rsidRPr="00D7134B">
        <w:t>» содержит описание процедуры формирования выборки для построения модели, а также описание подходов к фильтрации данных и обработке проблемных данных;</w:t>
      </w:r>
    </w:p>
    <w:p w:rsidR="00C9249B" w:rsidRPr="00D7134B" w:rsidRDefault="00C9249B" w:rsidP="00C1512A">
      <w:pPr>
        <w:pStyle w:val="aff2"/>
        <w:numPr>
          <w:ilvl w:val="0"/>
          <w:numId w:val="5"/>
        </w:numPr>
      </w:pPr>
      <w:r w:rsidRPr="00D7134B">
        <w:t>Раздел «</w:t>
      </w:r>
      <w:r w:rsidR="00331679">
        <w:t>Р</w:t>
      </w:r>
      <w:r w:rsidR="00331679" w:rsidRPr="00136B7A">
        <w:t>азработка модели</w:t>
      </w:r>
      <w:r w:rsidRPr="00D7134B">
        <w:t xml:space="preserve">» описывает процесс </w:t>
      </w:r>
      <w:r w:rsidR="00331679">
        <w:t xml:space="preserve">трансформации и </w:t>
      </w:r>
      <w:r w:rsidRPr="00D7134B">
        <w:t>отбора наиболее информативных факторов</w:t>
      </w:r>
      <w:r w:rsidR="00331679">
        <w:t xml:space="preserve"> в модель</w:t>
      </w:r>
      <w:r w:rsidRPr="00D7134B">
        <w:t>;</w:t>
      </w:r>
    </w:p>
    <w:p w:rsidR="008B36A7" w:rsidRDefault="00466C94" w:rsidP="00C1512A">
      <w:pPr>
        <w:pStyle w:val="aff2"/>
        <w:numPr>
          <w:ilvl w:val="0"/>
          <w:numId w:val="5"/>
        </w:numPr>
      </w:pPr>
      <w:r w:rsidRPr="00D7134B">
        <w:t>Раздел «</w:t>
      </w:r>
      <w:r w:rsidR="00331679">
        <w:t>К</w:t>
      </w:r>
      <w:r w:rsidR="00331679" w:rsidRPr="00331679">
        <w:t>алибровка модели</w:t>
      </w:r>
      <w:r w:rsidR="00C9249B" w:rsidRPr="00D7134B">
        <w:t>»</w:t>
      </w:r>
      <w:r w:rsidRPr="00D7134B">
        <w:t xml:space="preserve"> посвящён описанию </w:t>
      </w:r>
      <w:r w:rsidR="00331679">
        <w:t>алгоритма калибровки модели</w:t>
      </w:r>
      <w:r w:rsidR="00C9249B" w:rsidRPr="00D7134B">
        <w:t>;</w:t>
      </w:r>
      <w:bookmarkStart w:id="10" w:name="_Ref318062624"/>
      <w:bookmarkStart w:id="11" w:name="_Ref343867638"/>
    </w:p>
    <w:p w:rsidR="00331679" w:rsidRPr="00D7134B" w:rsidRDefault="00331679" w:rsidP="00C1512A">
      <w:pPr>
        <w:pStyle w:val="aff2"/>
        <w:numPr>
          <w:ilvl w:val="0"/>
          <w:numId w:val="5"/>
        </w:numPr>
      </w:pPr>
      <w:r w:rsidRPr="00D7134B">
        <w:t>Раздел «</w:t>
      </w:r>
      <w:r>
        <w:t>Итоговая модель</w:t>
      </w:r>
      <w:r w:rsidRPr="00D7134B">
        <w:t>»</w:t>
      </w:r>
      <w:r>
        <w:t xml:space="preserve"> содержит информацию об итоговой модели, а также анализ ее предиктивных качеств и стабильности</w:t>
      </w:r>
    </w:p>
    <w:bookmarkEnd w:id="10"/>
    <w:bookmarkEnd w:id="11"/>
    <w:p w:rsidR="008B57B6" w:rsidRPr="00D7134B" w:rsidRDefault="008B57B6" w:rsidP="00972FC4">
      <w:r w:rsidRPr="00D7134B">
        <w:br w:type="page"/>
      </w:r>
    </w:p>
    <w:p w:rsidR="006F31EA" w:rsidRDefault="006F31EA" w:rsidP="00972FC4">
      <w:pPr>
        <w:pStyle w:val="a0"/>
      </w:pPr>
      <w:bookmarkStart w:id="12" w:name="_Toc69917706"/>
      <w:bookmarkStart w:id="13" w:name="_Toc71804552"/>
      <w:bookmarkStart w:id="14" w:name="_Toc146804808"/>
      <w:bookmarkStart w:id="15" w:name="_Toc320778992"/>
      <w:bookmarkStart w:id="16" w:name="_Toc335212628"/>
      <w:bookmarkStart w:id="17" w:name="_Toc353273206"/>
      <w:r>
        <w:lastRenderedPageBreak/>
        <w:t>ДАННЫЕ ДЛЯ МОДЕЛИРОВАНИЯ</w:t>
      </w:r>
      <w:bookmarkEnd w:id="12"/>
      <w:bookmarkEnd w:id="13"/>
      <w:bookmarkEnd w:id="14"/>
    </w:p>
    <w:p w:rsidR="006F31EA" w:rsidRDefault="006F31EA" w:rsidP="00972FC4">
      <w:pPr>
        <w:pStyle w:val="a1"/>
      </w:pPr>
      <w:bookmarkStart w:id="18" w:name="_Toc69917707"/>
      <w:bookmarkStart w:id="19" w:name="_Toc71804553"/>
      <w:bookmarkStart w:id="20" w:name="_Toc146804809"/>
      <w:bookmarkEnd w:id="15"/>
      <w:bookmarkEnd w:id="16"/>
      <w:bookmarkEnd w:id="17"/>
      <w:r w:rsidRPr="002E09F1">
        <w:t>Источники данных</w:t>
      </w:r>
      <w:r>
        <w:t xml:space="preserve"> для моделирования</w:t>
      </w:r>
      <w:bookmarkEnd w:id="18"/>
      <w:bookmarkEnd w:id="19"/>
      <w:bookmarkEnd w:id="20"/>
    </w:p>
    <w:p w:rsidR="00136B7A" w:rsidRDefault="00136B7A" w:rsidP="00972FC4">
      <w:pPr>
        <w:pStyle w:val="a1"/>
      </w:pPr>
      <w:bookmarkStart w:id="21" w:name="_Toc146804810"/>
      <w:bookmarkStart w:id="22" w:name="_Toc359425013"/>
      <w:r w:rsidRPr="00136B7A">
        <w:t>Определение Целевого события</w:t>
      </w:r>
      <w:bookmarkEnd w:id="21"/>
    </w:p>
    <w:p w:rsidR="00136B7A" w:rsidRPr="00136B7A" w:rsidRDefault="00136B7A" w:rsidP="00972FC4">
      <w:pPr>
        <w:pStyle w:val="a1"/>
      </w:pPr>
      <w:bookmarkStart w:id="23" w:name="_Toc146804811"/>
      <w:r w:rsidRPr="00136B7A">
        <w:t>Подготовка данных для моделирования</w:t>
      </w:r>
      <w:bookmarkEnd w:id="23"/>
    </w:p>
    <w:p w:rsidR="006F31EA" w:rsidRDefault="006F31EA" w:rsidP="00972FC4">
      <w:pPr>
        <w:pStyle w:val="a1"/>
      </w:pPr>
      <w:bookmarkStart w:id="24" w:name="_Toc69917708"/>
      <w:bookmarkStart w:id="25" w:name="_Ref71192329"/>
      <w:bookmarkStart w:id="26" w:name="_Toc71804554"/>
      <w:bookmarkStart w:id="27" w:name="_Toc146804812"/>
      <w:r w:rsidRPr="0020334B">
        <w:t>Формирование выбор</w:t>
      </w:r>
      <w:r w:rsidR="00136B7A">
        <w:t>ки</w:t>
      </w:r>
      <w:r>
        <w:t xml:space="preserve"> для разработки модели</w:t>
      </w:r>
      <w:bookmarkEnd w:id="24"/>
      <w:bookmarkEnd w:id="25"/>
      <w:bookmarkEnd w:id="26"/>
      <w:bookmarkEnd w:id="27"/>
    </w:p>
    <w:p w:rsidR="00972FC4" w:rsidRDefault="00972FC4" w:rsidP="00972FC4">
      <w:pPr>
        <w:ind w:firstLine="709"/>
      </w:pPr>
      <w:r w:rsidRPr="00972FC4">
        <w:rPr>
          <w:rStyle w:val="aff8"/>
          <w:b w:val="0"/>
          <w:color w:val="auto"/>
          <w:sz w:val="24"/>
          <w:szCs w:val="28"/>
        </w:rPr>
        <w:t xml:space="preserve">В Приложении 1 Отчета приведен </w:t>
      </w:r>
      <w:r>
        <w:rPr>
          <w:rStyle w:val="aff8"/>
          <w:b w:val="0"/>
          <w:color w:val="auto"/>
          <w:sz w:val="24"/>
          <w:szCs w:val="28"/>
        </w:rPr>
        <w:t>алгоритм формирования витрины для разработки модели</w:t>
      </w:r>
    </w:p>
    <w:p w:rsidR="00972FC4" w:rsidRDefault="006F31EA" w:rsidP="00972FC4">
      <w:pPr>
        <w:pStyle w:val="a1"/>
        <w:rPr>
          <w:rStyle w:val="aff8"/>
          <w:b/>
          <w:color w:val="auto"/>
          <w:sz w:val="24"/>
          <w:szCs w:val="28"/>
        </w:rPr>
      </w:pPr>
      <w:bookmarkStart w:id="28" w:name="_Toc146804813"/>
      <w:r w:rsidRPr="006F31EA">
        <w:rPr>
          <w:rStyle w:val="aff8"/>
          <w:b/>
          <w:color w:val="auto"/>
          <w:sz w:val="24"/>
          <w:szCs w:val="28"/>
        </w:rPr>
        <w:t>Длинный список факторов</w:t>
      </w:r>
      <w:bookmarkEnd w:id="28"/>
    </w:p>
    <w:p w:rsidR="00C1512A" w:rsidRDefault="00C1512A" w:rsidP="00C1512A">
      <w:pPr>
        <w:ind w:firstLine="709"/>
      </w:pPr>
      <w:r w:rsidRPr="00291FC5">
        <w:t xml:space="preserve">Длинный </w:t>
      </w:r>
      <w:r>
        <w:t>список</w:t>
      </w:r>
      <w:r w:rsidRPr="00291FC5">
        <w:t xml:space="preserve"> факторов представляет собой набор показателей, на </w:t>
      </w:r>
      <w:r>
        <w:t>основе которого формируются</w:t>
      </w:r>
      <w:r w:rsidRPr="00291FC5">
        <w:t xml:space="preserve"> будущие факторы </w:t>
      </w:r>
      <w:r>
        <w:t>предиктивной</w:t>
      </w:r>
      <w:r w:rsidRPr="00291FC5">
        <w:t xml:space="preserve"> модели.</w:t>
      </w:r>
    </w:p>
    <w:p w:rsidR="00972FC4" w:rsidRPr="00972FC4" w:rsidRDefault="00972FC4" w:rsidP="00C1512A">
      <w:pPr>
        <w:ind w:firstLine="709"/>
        <w:rPr>
          <w:rStyle w:val="aff8"/>
          <w:b w:val="0"/>
          <w:color w:val="auto"/>
          <w:sz w:val="24"/>
          <w:szCs w:val="28"/>
        </w:rPr>
      </w:pPr>
      <w:r w:rsidRPr="00972FC4">
        <w:rPr>
          <w:rStyle w:val="aff8"/>
          <w:b w:val="0"/>
          <w:color w:val="auto"/>
          <w:sz w:val="24"/>
          <w:szCs w:val="28"/>
        </w:rPr>
        <w:t xml:space="preserve">В Приложении </w:t>
      </w:r>
      <w:r>
        <w:rPr>
          <w:rStyle w:val="aff8"/>
          <w:b w:val="0"/>
          <w:color w:val="auto"/>
          <w:sz w:val="24"/>
          <w:szCs w:val="28"/>
        </w:rPr>
        <w:t>2</w:t>
      </w:r>
      <w:r w:rsidRPr="00972FC4">
        <w:rPr>
          <w:rStyle w:val="aff8"/>
          <w:b w:val="0"/>
          <w:color w:val="auto"/>
          <w:sz w:val="24"/>
          <w:szCs w:val="28"/>
        </w:rPr>
        <w:t xml:space="preserve"> Отчета приведен длинный перечень факторов</w:t>
      </w:r>
    </w:p>
    <w:p w:rsidR="00972FC4" w:rsidRDefault="00972FC4" w:rsidP="00972FC4">
      <w:pPr>
        <w:pStyle w:val="a1"/>
      </w:pPr>
      <w:bookmarkStart w:id="29" w:name="_Toc146804814"/>
      <w:r>
        <w:t>Анализ качества исходных данных</w:t>
      </w:r>
      <w:bookmarkEnd w:id="29"/>
    </w:p>
    <w:bookmarkEnd w:id="22"/>
    <w:p w:rsidR="00972FC4" w:rsidRDefault="00972FC4" w:rsidP="00972FC4">
      <w:pPr>
        <w:ind w:firstLine="709"/>
      </w:pPr>
      <w:r w:rsidRPr="00972FC4">
        <w:rPr>
          <w:rStyle w:val="aff8"/>
          <w:b w:val="0"/>
          <w:color w:val="auto"/>
          <w:sz w:val="24"/>
          <w:szCs w:val="28"/>
        </w:rPr>
        <w:t xml:space="preserve">В Приложении </w:t>
      </w:r>
      <w:r>
        <w:rPr>
          <w:rStyle w:val="aff8"/>
          <w:b w:val="0"/>
          <w:color w:val="auto"/>
          <w:sz w:val="24"/>
          <w:szCs w:val="28"/>
        </w:rPr>
        <w:t>3 Отчета приложен файл с анализом качества исходных данных</w:t>
      </w:r>
    </w:p>
    <w:p w:rsidR="0066220E" w:rsidRPr="0066220E" w:rsidRDefault="0066220E" w:rsidP="00972FC4">
      <w:pPr>
        <w:pStyle w:val="a1"/>
        <w:rPr>
          <w:lang w:eastAsia="ja-JP"/>
        </w:rPr>
      </w:pPr>
      <w:bookmarkStart w:id="30" w:name="_Toc146804815"/>
      <w:r>
        <w:t>Разделение выборки</w:t>
      </w:r>
      <w:bookmarkEnd w:id="30"/>
    </w:p>
    <w:p w:rsidR="00493C60" w:rsidRDefault="0066220E" w:rsidP="00972FC4">
      <w:pPr>
        <w:pStyle w:val="aff2"/>
        <w:ind w:firstLine="709"/>
      </w:pPr>
      <w:r>
        <w:t xml:space="preserve">Для дальнейшего </w:t>
      </w:r>
      <w:proofErr w:type="spellStart"/>
      <w:r>
        <w:t>наализа</w:t>
      </w:r>
      <w:proofErr w:type="spellEnd"/>
      <w:r w:rsidRPr="00D7134B">
        <w:t xml:space="preserve"> выборка была ра</w:t>
      </w:r>
      <w:r>
        <w:t xml:space="preserve">зделена на </w:t>
      </w:r>
      <w:proofErr w:type="spellStart"/>
      <w:r>
        <w:t>сэмплы</w:t>
      </w:r>
      <w:proofErr w:type="spellEnd"/>
      <w:r>
        <w:t xml:space="preserve"> для обучения и тестирования. Статистика по </w:t>
      </w:r>
      <w:proofErr w:type="spellStart"/>
      <w:r>
        <w:t>сэмплам</w:t>
      </w:r>
      <w:proofErr w:type="spellEnd"/>
      <w:r w:rsidRPr="00D7134B">
        <w:t xml:space="preserve"> представлен</w:t>
      </w:r>
      <w:r>
        <w:t>а</w:t>
      </w:r>
      <w:r w:rsidRPr="00D7134B">
        <w:t xml:space="preserve"> в Таблице </w:t>
      </w:r>
      <w:r w:rsidR="00972FC4">
        <w:t>1</w:t>
      </w:r>
    </w:p>
    <w:p w:rsidR="0066220E" w:rsidRDefault="0066220E" w:rsidP="00972FC4">
      <w:pPr>
        <w:pStyle w:val="aff2"/>
      </w:pPr>
    </w:p>
    <w:p w:rsidR="0066220E" w:rsidRDefault="0066220E" w:rsidP="00972FC4">
      <w:pPr>
        <w:pStyle w:val="aff2"/>
      </w:pPr>
      <w:r w:rsidRPr="00D7134B">
        <w:t xml:space="preserve">Таблица </w:t>
      </w:r>
      <w:r w:rsidR="00972FC4">
        <w:t>1</w:t>
      </w:r>
      <w:r>
        <w:t xml:space="preserve">. Статистика по </w:t>
      </w:r>
      <w:proofErr w:type="spellStart"/>
      <w:r>
        <w:t>сэмплам</w:t>
      </w:r>
      <w:proofErr w:type="spellEnd"/>
      <w:r w:rsidR="00972FC4">
        <w:t xml:space="preserve"> выборки для разработки</w:t>
      </w:r>
    </w:p>
    <w:tbl>
      <w:tblPr>
        <w:tblStyle w:val="-41"/>
        <w:tblW w:w="0" w:type="auto"/>
        <w:tblLook w:val="0420" w:firstRow="1" w:lastRow="0" w:firstColumn="0" w:lastColumn="0" w:noHBand="0" w:noVBand="1"/>
      </w:tblPr>
      <w:tblGrid>
        <w:gridCol w:w="3964"/>
      </w:tblGrid>
      <w:tr w:rsidR="00721599" w:rsidTr="00CF2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4" w:type="dxa"/>
            <w:vAlign w:val="center"/>
          </w:tcPr>
          <w:p w:rsidR="00721599" w:rsidRPr="008B36A7" w:rsidRDefault="00721599" w:rsidP="00440830">
            <w:pPr>
              <w:pStyle w:val="aff2"/>
              <w:jc w:val="center"/>
            </w:pPr>
            <w:r>
              <w:t>Характеристика</w:t>
            </w:r>
          </w:p>
        </w:tc>
      </w:tr>
      <w:tr w:rsidR="00721599" w:rsidTr="00CF2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  <w:vAlign w:val="center"/>
          </w:tcPr>
          <w:p w:rsidR="00721599" w:rsidRDefault="00721599" w:rsidP="00440830">
            <w:pPr>
              <w:pStyle w:val="aff2"/>
              <w:jc w:val="center"/>
            </w:pPr>
            <w:r w:rsidRPr="006F31EA">
              <w:rPr>
                <w:rStyle w:val="aff8"/>
              </w:rPr>
              <w:t>@</w:t>
            </w:r>
            <w:proofErr w:type="spellStart"/>
            <w:r w:rsidR="008E4DDA">
              <w:rPr>
                <w:rStyle w:val="aff8"/>
                <w:lang w:val="en-US"/>
              </w:rPr>
              <w:t>tbl!</w:t>
            </w:r>
            <w:r>
              <w:rPr>
                <w:rStyle w:val="aff8"/>
                <w:lang w:val="en-US"/>
              </w:rPr>
              <w:t>samples</w:t>
            </w:r>
            <w:proofErr w:type="spellEnd"/>
            <w:r w:rsidRPr="0066220E">
              <w:rPr>
                <w:rStyle w:val="aff8"/>
              </w:rPr>
              <w:t>_</w:t>
            </w:r>
            <w:r>
              <w:rPr>
                <w:rStyle w:val="aff8"/>
                <w:lang w:val="en-US"/>
              </w:rPr>
              <w:t>stat</w:t>
            </w:r>
            <w:r w:rsidRPr="006F31EA">
              <w:rPr>
                <w:rStyle w:val="aff8"/>
              </w:rPr>
              <w:t>@</w:t>
            </w:r>
          </w:p>
        </w:tc>
      </w:tr>
    </w:tbl>
    <w:p w:rsidR="0066220E" w:rsidRPr="0066220E" w:rsidRDefault="0066220E" w:rsidP="00972FC4">
      <w:pPr>
        <w:rPr>
          <w:lang w:eastAsia="ja-JP"/>
        </w:rPr>
      </w:pPr>
    </w:p>
    <w:p w:rsidR="0066220E" w:rsidRDefault="00136B7A" w:rsidP="00972FC4">
      <w:pPr>
        <w:pStyle w:val="a0"/>
        <w:rPr>
          <w:lang w:eastAsia="de-DE"/>
        </w:rPr>
      </w:pPr>
      <w:bookmarkStart w:id="31" w:name="_Toc459912139"/>
      <w:bookmarkStart w:id="32" w:name="_Toc459912149"/>
      <w:bookmarkStart w:id="33" w:name="_Toc459912176"/>
      <w:bookmarkStart w:id="34" w:name="_Toc459912178"/>
      <w:bookmarkStart w:id="35" w:name="_Toc52548119"/>
      <w:bookmarkStart w:id="36" w:name="_Toc146804816"/>
      <w:bookmarkEnd w:id="31"/>
      <w:bookmarkEnd w:id="32"/>
      <w:bookmarkEnd w:id="33"/>
      <w:bookmarkEnd w:id="34"/>
      <w:bookmarkEnd w:id="35"/>
      <w:r w:rsidRPr="00136B7A">
        <w:t>РАЗРАБОТКА МОДЕЛИ</w:t>
      </w:r>
      <w:bookmarkEnd w:id="36"/>
    </w:p>
    <w:p w:rsidR="00136B7A" w:rsidRDefault="00136B7A" w:rsidP="00972FC4">
      <w:pPr>
        <w:pStyle w:val="a1"/>
        <w:rPr>
          <w:lang w:eastAsia="de-DE"/>
        </w:rPr>
      </w:pPr>
      <w:bookmarkStart w:id="37" w:name="_Toc129015319"/>
      <w:bookmarkStart w:id="38" w:name="_Toc146804817"/>
      <w:r>
        <w:t>О</w:t>
      </w:r>
      <w:r w:rsidRPr="00272A3F">
        <w:t>писание архитектуры модели</w:t>
      </w:r>
      <w:bookmarkEnd w:id="37"/>
      <w:bookmarkEnd w:id="38"/>
    </w:p>
    <w:p w:rsidR="00DD6836" w:rsidRDefault="00136B7A" w:rsidP="00972FC4">
      <w:pPr>
        <w:pStyle w:val="a1"/>
      </w:pPr>
      <w:bookmarkStart w:id="39" w:name="_Toc146804818"/>
      <w:r w:rsidRPr="00136B7A">
        <w:t>Подход к однофакторному анализу</w:t>
      </w:r>
      <w:bookmarkEnd w:id="39"/>
    </w:p>
    <w:p w:rsidR="0066220E" w:rsidRDefault="0066220E" w:rsidP="00972FC4">
      <w:pPr>
        <w:pStyle w:val="aff2"/>
        <w:ind w:firstLine="709"/>
      </w:pPr>
      <w:r>
        <w:t>Основной з</w:t>
      </w:r>
      <w:r w:rsidRPr="008E35A8">
        <w:t>адачей однофакторного анализа явля</w:t>
      </w:r>
      <w:r>
        <w:t>ется</w:t>
      </w:r>
      <w:r w:rsidRPr="008E35A8">
        <w:t xml:space="preserve"> </w:t>
      </w:r>
      <w:r>
        <w:t>определение списка</w:t>
      </w:r>
      <w:r w:rsidRPr="008E35A8">
        <w:t xml:space="preserve"> </w:t>
      </w:r>
      <w:r>
        <w:t>переменных</w:t>
      </w:r>
      <w:r w:rsidRPr="008E35A8">
        <w:t xml:space="preserve">, которые позволяют </w:t>
      </w:r>
      <w:r>
        <w:t>ранжировать</w:t>
      </w:r>
      <w:r w:rsidRPr="008E35A8">
        <w:t xml:space="preserve"> заемщиков по </w:t>
      </w:r>
      <w:r>
        <w:t>доле ЦС</w:t>
      </w:r>
      <w:r w:rsidRPr="008E35A8">
        <w:t>.</w:t>
      </w:r>
      <w:r>
        <w:t xml:space="preserve"> </w:t>
      </w:r>
      <w:r w:rsidRPr="00336ACB">
        <w:t>О</w:t>
      </w:r>
      <w:r>
        <w:t>днофакторный анализ включал в себя следующие этапы</w:t>
      </w:r>
      <w:r w:rsidRPr="008F0875">
        <w:t>:</w:t>
      </w:r>
    </w:p>
    <w:p w:rsidR="0066220E" w:rsidRPr="008867DB" w:rsidRDefault="0066220E" w:rsidP="00C1512A">
      <w:pPr>
        <w:pStyle w:val="aff2"/>
        <w:numPr>
          <w:ilvl w:val="0"/>
          <w:numId w:val="6"/>
        </w:numPr>
        <w:rPr>
          <w:lang w:eastAsia="de-DE"/>
        </w:rPr>
      </w:pPr>
      <w:r w:rsidRPr="00336ACB">
        <w:t>трансформация</w:t>
      </w:r>
      <w:r>
        <w:t xml:space="preserve"> факторов;</w:t>
      </w:r>
    </w:p>
    <w:p w:rsidR="0066220E" w:rsidRPr="008867DB" w:rsidRDefault="0066220E" w:rsidP="00C1512A">
      <w:pPr>
        <w:pStyle w:val="aff2"/>
        <w:numPr>
          <w:ilvl w:val="0"/>
          <w:numId w:val="6"/>
        </w:numPr>
        <w:rPr>
          <w:lang w:eastAsia="de-DE"/>
        </w:rPr>
      </w:pPr>
      <w:r>
        <w:t>оценка предиктивной способности факторов;</w:t>
      </w:r>
    </w:p>
    <w:p w:rsidR="0066220E" w:rsidRPr="008867DB" w:rsidRDefault="0066220E" w:rsidP="00C1512A">
      <w:pPr>
        <w:pStyle w:val="aff2"/>
        <w:numPr>
          <w:ilvl w:val="0"/>
          <w:numId w:val="6"/>
        </w:numPr>
        <w:rPr>
          <w:lang w:eastAsia="de-DE"/>
        </w:rPr>
      </w:pPr>
      <w:r>
        <w:t>оценка бизнес логики</w:t>
      </w:r>
      <w:r w:rsidRPr="008867DB">
        <w:t xml:space="preserve"> </w:t>
      </w:r>
      <w:r>
        <w:t>факторов;</w:t>
      </w:r>
    </w:p>
    <w:p w:rsidR="0066220E" w:rsidRDefault="0066220E" w:rsidP="00972FC4">
      <w:pPr>
        <w:pStyle w:val="aff2"/>
        <w:ind w:firstLine="709"/>
      </w:pPr>
      <w:r>
        <w:t>Объектом исследования в процессе однофакторного анализ является длинный список переменных</w:t>
      </w:r>
    </w:p>
    <w:p w:rsidR="00043E0A" w:rsidRPr="00136B7A" w:rsidRDefault="00136B7A" w:rsidP="00972FC4">
      <w:pPr>
        <w:pStyle w:val="a2"/>
      </w:pPr>
      <w:r w:rsidRPr="00136B7A">
        <w:lastRenderedPageBreak/>
        <w:t>Алгоритм трансформации факторов</w:t>
      </w:r>
    </w:p>
    <w:p w:rsidR="0066220E" w:rsidRDefault="0066220E" w:rsidP="00972FC4">
      <w:pPr>
        <w:pStyle w:val="aff2"/>
        <w:ind w:firstLine="709"/>
      </w:pPr>
      <w:r>
        <w:t>Трансформация всех факторов была произведена на базе</w:t>
      </w:r>
      <w:r w:rsidRPr="00365CF5">
        <w:t xml:space="preserve"> </w:t>
      </w:r>
      <w:r w:rsidRPr="00E03F32">
        <w:rPr>
          <w:i/>
          <w:lang w:val="en-US"/>
        </w:rPr>
        <w:t>WOE</w:t>
      </w:r>
      <w:r>
        <w:t xml:space="preserve"> (</w:t>
      </w:r>
      <w:proofErr w:type="spellStart"/>
      <w:r w:rsidRPr="00E03F32">
        <w:rPr>
          <w:i/>
        </w:rPr>
        <w:t>Weight</w:t>
      </w:r>
      <w:proofErr w:type="spellEnd"/>
      <w:r w:rsidRPr="00E03F32">
        <w:rPr>
          <w:i/>
        </w:rPr>
        <w:t xml:space="preserve"> </w:t>
      </w:r>
      <w:proofErr w:type="spellStart"/>
      <w:r w:rsidRPr="00E03F32">
        <w:rPr>
          <w:i/>
        </w:rPr>
        <w:t>of</w:t>
      </w:r>
      <w:proofErr w:type="spellEnd"/>
      <w:r w:rsidRPr="00E03F32">
        <w:rPr>
          <w:i/>
        </w:rPr>
        <w:t xml:space="preserve"> </w:t>
      </w:r>
      <w:proofErr w:type="spellStart"/>
      <w:r w:rsidRPr="00E03F32">
        <w:rPr>
          <w:i/>
        </w:rPr>
        <w:t>evidence</w:t>
      </w:r>
      <w:proofErr w:type="spellEnd"/>
      <w:r>
        <w:t>)</w:t>
      </w:r>
      <w:r w:rsidRPr="00365CF5">
        <w:t xml:space="preserve"> </w:t>
      </w:r>
      <w:r>
        <w:t xml:space="preserve">преобразования. </w:t>
      </w:r>
      <w:r w:rsidRPr="00E03F32">
        <w:rPr>
          <w:i/>
        </w:rPr>
        <w:t>WOE</w:t>
      </w:r>
      <w:r w:rsidRPr="00A31163">
        <w:t xml:space="preserve"> характеризует степень отклонения уровня дефолтов по группе от среднего уровня дефолтов по всей выборке. Показатель</w:t>
      </w:r>
      <w:r w:rsidRPr="00365CF5">
        <w:t xml:space="preserve"> </w:t>
      </w:r>
      <w:r w:rsidRPr="00E03F32">
        <w:rPr>
          <w:i/>
        </w:rPr>
        <w:t>WOE</w:t>
      </w:r>
      <w:r w:rsidRPr="00A31163">
        <w:t xml:space="preserve"> может принима</w:t>
      </w:r>
      <w:r>
        <w:t xml:space="preserve">ть как положительные, так и отрицательные значения. Положительные значения </w:t>
      </w:r>
      <w:r w:rsidRPr="00E03F32">
        <w:rPr>
          <w:i/>
        </w:rPr>
        <w:t>WOE</w:t>
      </w:r>
      <w:r>
        <w:t xml:space="preserve"> означают, что рассматриваемая группа</w:t>
      </w:r>
      <w:r w:rsidRPr="00A31163">
        <w:t xml:space="preserve"> имеет более низк</w:t>
      </w:r>
      <w:r>
        <w:t>ую</w:t>
      </w:r>
      <w:r w:rsidRPr="00A31163">
        <w:t xml:space="preserve"> </w:t>
      </w:r>
      <w:r>
        <w:t xml:space="preserve">долю ЦС, чем выборка в целом, если значение </w:t>
      </w:r>
      <w:r w:rsidRPr="00E03F32">
        <w:rPr>
          <w:i/>
        </w:rPr>
        <w:t>WOE</w:t>
      </w:r>
      <w:r>
        <w:rPr>
          <w:i/>
        </w:rPr>
        <w:t xml:space="preserve"> </w:t>
      </w:r>
      <w:r w:rsidRPr="00E710C9">
        <w:t>меньше нуля</w:t>
      </w:r>
      <w:r>
        <w:t xml:space="preserve">, то группа </w:t>
      </w:r>
      <w:r w:rsidRPr="00A31163">
        <w:t xml:space="preserve">имеет более </w:t>
      </w:r>
      <w:r>
        <w:t>высо</w:t>
      </w:r>
      <w:r w:rsidRPr="00A31163">
        <w:t>к</w:t>
      </w:r>
      <w:r>
        <w:t>ую</w:t>
      </w:r>
      <w:r w:rsidRPr="00A31163">
        <w:t xml:space="preserve"> </w:t>
      </w:r>
      <w:r>
        <w:t>долю ЦС</w:t>
      </w:r>
      <w:r w:rsidRPr="00A31163">
        <w:t>, чем</w:t>
      </w:r>
      <w:r>
        <w:t xml:space="preserve"> во всей</w:t>
      </w:r>
      <w:r w:rsidRPr="00A31163">
        <w:t xml:space="preserve"> выборк</w:t>
      </w:r>
      <w:r>
        <w:t xml:space="preserve">е. </w:t>
      </w:r>
      <w:r w:rsidRPr="00A31163">
        <w:t xml:space="preserve">Таким образом, </w:t>
      </w:r>
      <w:r>
        <w:t xml:space="preserve">значения </w:t>
      </w:r>
      <w:r w:rsidRPr="00A31163">
        <w:t>фактор</w:t>
      </w:r>
      <w:r>
        <w:t>а в каждой группе</w:t>
      </w:r>
      <w:r w:rsidRPr="00A31163">
        <w:t xml:space="preserve"> заменя</w:t>
      </w:r>
      <w:r>
        <w:t>ю</w:t>
      </w:r>
      <w:r w:rsidRPr="00A31163">
        <w:t>тся</w:t>
      </w:r>
      <w:r>
        <w:t xml:space="preserve"> </w:t>
      </w:r>
      <w:r w:rsidRPr="00A31163">
        <w:t>соответствующ</w:t>
      </w:r>
      <w:r>
        <w:t>ими значениями</w:t>
      </w:r>
      <w:r w:rsidRPr="00A31163">
        <w:t xml:space="preserve"> </w:t>
      </w:r>
      <w:r w:rsidRPr="00E710C9">
        <w:rPr>
          <w:i/>
        </w:rPr>
        <w:t>WOE</w:t>
      </w:r>
      <w:r>
        <w:t xml:space="preserve"> по группам. Для группы с номером </w:t>
      </w:r>
      <w:proofErr w:type="spellStart"/>
      <w:r w:rsidRPr="00E710C9">
        <w:rPr>
          <w:i/>
          <w:lang w:val="en-US"/>
        </w:rPr>
        <w:t>i</w:t>
      </w:r>
      <w:proofErr w:type="spellEnd"/>
      <w:r>
        <w:t xml:space="preserve"> величина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WOE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i</m:t>
            </m:r>
          </m:sub>
        </m:sSub>
      </m:oMath>
      <w:r>
        <w:t xml:space="preserve"> вычисляется</w:t>
      </w:r>
      <w:r w:rsidRPr="00A31163">
        <w:t xml:space="preserve"> следующим образом:</w:t>
      </w:r>
    </w:p>
    <w:p w:rsidR="00DD6836" w:rsidRPr="0066220E" w:rsidRDefault="003D6163" w:rsidP="00972FC4">
      <w:pPr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WOE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ER</m:t>
            </m:r>
            <m:r>
              <m:rPr>
                <m:sty m:val="p"/>
              </m:rPr>
              <w:rPr>
                <w:rFonts w:ascii="Cambria Math" w:hAnsi="Cambria Math"/>
              </w:rPr>
              <m:t>∙(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α</m:t>
            </m:r>
          </m:den>
        </m:f>
      </m:oMath>
      <w:r w:rsidR="00DD6836" w:rsidRPr="0066220E">
        <w:rPr>
          <w:rFonts w:eastAsiaTheme="minorEastAsia"/>
        </w:rPr>
        <w:t xml:space="preserve"> ,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ER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woe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adjust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woe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adjust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,</m:t>
        </m:r>
      </m:oMath>
    </w:p>
    <w:p w:rsidR="00DD6836" w:rsidRPr="00D7134B" w:rsidRDefault="00DD6836" w:rsidP="00972FC4">
      <w:pPr>
        <w:pStyle w:val="a4"/>
        <w:ind w:firstLine="709"/>
      </w:pPr>
      <w:r w:rsidRPr="00D7134B">
        <w:t xml:space="preserve">где: </w:t>
      </w:r>
    </w:p>
    <w:p w:rsidR="00DD6836" w:rsidRPr="00D7134B" w:rsidRDefault="00DD6836" w:rsidP="00C1512A">
      <w:pPr>
        <w:pStyle w:val="ab"/>
        <w:numPr>
          <w:ilvl w:val="0"/>
          <w:numId w:val="7"/>
        </w:numPr>
      </w:pPr>
      <m:oMath>
        <m:r>
          <w:rPr>
            <w:rFonts w:ascii="Cambria Math" w:hAnsi="Cambria Math"/>
          </w:rPr>
          <m:t>n</m:t>
        </m:r>
      </m:oMath>
      <w:r w:rsidRPr="00D7134B">
        <w:t>- общее кол-во наблюдений,</w:t>
      </w:r>
    </w:p>
    <w:p w:rsidR="00DD6836" w:rsidRPr="00D7134B" w:rsidRDefault="003D6163" w:rsidP="00C1512A">
      <w:pPr>
        <w:pStyle w:val="ab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D6836" w:rsidRPr="00D7134B">
        <w:t>- общее кол-во наблюдений класса 1,</w:t>
      </w:r>
    </w:p>
    <w:p w:rsidR="00DD6836" w:rsidRPr="00D7134B" w:rsidRDefault="003D6163" w:rsidP="00C1512A">
      <w:pPr>
        <w:pStyle w:val="ab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D6836" w:rsidRPr="00D7134B">
        <w:t>- общее кол-во наблюдений класса 0,</w:t>
      </w:r>
    </w:p>
    <w:p w:rsidR="00DD6836" w:rsidRPr="00D7134B" w:rsidRDefault="003D6163" w:rsidP="00C1512A">
      <w:pPr>
        <w:pStyle w:val="ab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D6836" w:rsidRPr="00D7134B">
        <w:t xml:space="preserve">- общее кол-во наблюдений класса 1 в </w:t>
      </w:r>
      <w:proofErr w:type="spellStart"/>
      <w:r w:rsidR="00DD6836" w:rsidRPr="00D7134B">
        <w:t>бине</w:t>
      </w:r>
      <w:proofErr w:type="spellEnd"/>
      <w:r w:rsidR="00DD6836" w:rsidRPr="00D7134B">
        <w:t xml:space="preserve"> </w:t>
      </w:r>
      <w:proofErr w:type="spellStart"/>
      <w:proofErr w:type="gramStart"/>
      <w:r w:rsidR="00DD6836" w:rsidRPr="00972FC4">
        <w:rPr>
          <w:lang w:val="en-US"/>
        </w:rPr>
        <w:t>i</w:t>
      </w:r>
      <w:proofErr w:type="spellEnd"/>
      <w:r w:rsidR="00DD6836" w:rsidRPr="00D7134B">
        <w:t xml:space="preserve"> ,</w:t>
      </w:r>
      <w:proofErr w:type="gramEnd"/>
    </w:p>
    <w:p w:rsidR="00DD6836" w:rsidRPr="00D7134B" w:rsidRDefault="003D6163" w:rsidP="00C1512A">
      <w:pPr>
        <w:pStyle w:val="ab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D6836" w:rsidRPr="00D7134B">
        <w:t xml:space="preserve">- общее кол-во наблюдений класса 0 в </w:t>
      </w:r>
      <w:proofErr w:type="spellStart"/>
      <w:r w:rsidR="00DD6836" w:rsidRPr="00D7134B">
        <w:t>бине</w:t>
      </w:r>
      <w:proofErr w:type="spellEnd"/>
      <w:r w:rsidR="00DD6836" w:rsidRPr="00D7134B">
        <w:t xml:space="preserve"> </w:t>
      </w:r>
      <w:proofErr w:type="spellStart"/>
      <w:proofErr w:type="gramStart"/>
      <w:r w:rsidR="00DD6836" w:rsidRPr="00972FC4">
        <w:rPr>
          <w:lang w:val="en-US"/>
        </w:rPr>
        <w:t>i</w:t>
      </w:r>
      <w:proofErr w:type="spellEnd"/>
      <w:r w:rsidR="00DD6836" w:rsidRPr="00D7134B">
        <w:t xml:space="preserve"> ,</w:t>
      </w:r>
      <w:proofErr w:type="gramEnd"/>
    </w:p>
    <w:p w:rsidR="00DD6836" w:rsidRPr="00D7134B" w:rsidRDefault="00DD6836" w:rsidP="00C1512A">
      <w:pPr>
        <w:pStyle w:val="ab"/>
        <w:numPr>
          <w:ilvl w:val="0"/>
          <w:numId w:val="7"/>
        </w:numPr>
      </w:pPr>
      <m:oMath>
        <m:r>
          <w:rPr>
            <w:rFonts w:ascii="Cambria Math" w:hAnsi="Cambria Math"/>
          </w:rPr>
          <m:t>α</m:t>
        </m:r>
      </m:oMath>
      <w:r w:rsidRPr="00D7134B">
        <w:t>- коэффициент регуляризации,</w:t>
      </w:r>
    </w:p>
    <w:p w:rsidR="00DD6836" w:rsidRDefault="00DD6836" w:rsidP="00C1512A">
      <w:pPr>
        <w:pStyle w:val="ab"/>
        <w:numPr>
          <w:ilvl w:val="0"/>
          <w:numId w:val="7"/>
        </w:numPr>
      </w:pPr>
      <m:oMath>
        <m:r>
          <w:rPr>
            <w:rFonts w:ascii="Cambria Math" w:hAnsi="Cambria Math"/>
          </w:rPr>
          <m:t>woe_adjust</m:t>
        </m:r>
      </m:oMath>
      <w:r w:rsidRPr="00D7134B">
        <w:t xml:space="preserve">- </w:t>
      </w:r>
      <w:r w:rsidRPr="00972FC4">
        <w:rPr>
          <w:szCs w:val="21"/>
          <w:shd w:val="clear" w:color="auto" w:fill="FFFFFF"/>
        </w:rPr>
        <w:t>к</w:t>
      </w:r>
      <w:r w:rsidRPr="00D7134B">
        <w:t>орректировочная поправка</w:t>
      </w:r>
    </w:p>
    <w:p w:rsidR="0066220E" w:rsidRDefault="0066220E" w:rsidP="00972FC4">
      <w:pPr>
        <w:pStyle w:val="aff2"/>
        <w:ind w:firstLine="709"/>
        <w:rPr>
          <w:szCs w:val="22"/>
        </w:rPr>
      </w:pPr>
      <w:r w:rsidRPr="00E2682F">
        <w:t xml:space="preserve">Добавление величины </w:t>
      </w:r>
      <m:oMath>
        <m:r>
          <w:rPr>
            <w:rFonts w:ascii="Cambria Math" w:hAnsi="Cambria Math"/>
          </w:rPr>
          <m:t>woe_adjust</m:t>
        </m:r>
      </m:oMath>
      <w:r w:rsidRPr="00E2682F">
        <w:t xml:space="preserve"> к показателям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2682F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66220E">
        <w:t xml:space="preserve"> </w:t>
      </w:r>
      <w:r w:rsidRPr="00E2682F">
        <w:t>производится для того, чтобы корректно произвести расчет в случае равенства их нулю.</w:t>
      </w:r>
      <w:r w:rsidRPr="0018742A">
        <w:t xml:space="preserve"> </w:t>
      </w:r>
      <w:r w:rsidR="00C1512A" w:rsidRPr="00C1512A">
        <w:rPr>
          <w:szCs w:val="22"/>
        </w:rPr>
        <w:t>Для непрерывных факторов группировка осуществлялась таким образом, чтобы в каждый диапазон попадали наблюдения с сопоставимыми уровнями ЦС. Если доля ЦС является стабильной для некоторого интервала значений фактора, и существенно изменяется для отдельных значений, то все наблюдения из этого интервала могут быть объединены в одну группу. В результате процесса группировки непрерывный фактор делится на несколько групп, для каждого из которых возможно оценить уровень ЦС на базе наблюдений, попавших в этот диапазон. Группировка переменных с дискретным набором значений осуществляется аналогично группировке непрерывных факторов – на основании сопоставимых уровней ЦС в разных категориях переменной. В каждую группу может попадать одно или несколько значений фактора. Доля ЦС вычисляется по всем наблюдениям, входящим в группу.</w:t>
      </w:r>
    </w:p>
    <w:p w:rsidR="0066220E" w:rsidRDefault="00043E0A" w:rsidP="00972FC4">
      <w:pPr>
        <w:pStyle w:val="a2"/>
      </w:pPr>
      <w:r>
        <w:t>Оценка качества трансформации</w:t>
      </w:r>
      <w:r w:rsidR="00136B7A" w:rsidRPr="00136B7A">
        <w:t xml:space="preserve"> </w:t>
      </w:r>
      <w:r w:rsidR="00136B7A">
        <w:t>и отбор факторов</w:t>
      </w:r>
    </w:p>
    <w:p w:rsidR="00043E0A" w:rsidRDefault="00C1512A" w:rsidP="00972FC4">
      <w:pPr>
        <w:pStyle w:val="aff2"/>
        <w:ind w:firstLine="709"/>
      </w:pPr>
      <w:r w:rsidRPr="00C1512A">
        <w:t xml:space="preserve">Для оценки предиктивной способности факторов использовался индекс GINI. Пороговое значение индекса GINI для отбора переменных в короткий список было установлено на уровне 10%. Переменные с меньшей величиной ранжирующей способности исключались из дальнейшего анализа. Расчет значений показателя GINI производился по WOE-факторам. Так же в процессе однофакторного анализа для каждой переменной был проведено тестирование её бизнес логики – анализ характера изменения зависимости доли ЦС, при изменении значений переменной. В отношении каждого фактора было сделано </w:t>
      </w:r>
      <w:r w:rsidRPr="00C1512A">
        <w:lastRenderedPageBreak/>
        <w:t xml:space="preserve">предположение о характере такой   зависимости – растущая, если доля ЦС растет при увеличении значения переменной или падающая, если доля ЦС уменьшается с ростом значения фактора, которое далее было сопоставлено с наблюдаемой зависимостью уровня риска от значения WOE-фактора. Если на практике вид зависимости совпадал с ожидаемым поведением уровня ЦС, то такие переменные отбирались в короткий список факторов для дальнейшего анализа, в ином случае переменные исключались из процесса разработки модели. </w:t>
      </w:r>
      <w:r w:rsidR="00DD6836" w:rsidRPr="00D7134B">
        <w:t xml:space="preserve">Качество </w:t>
      </w:r>
      <w:proofErr w:type="spellStart"/>
      <w:r w:rsidR="00DD6836" w:rsidRPr="00D7134B">
        <w:t>биннига</w:t>
      </w:r>
      <w:proofErr w:type="spellEnd"/>
      <w:r w:rsidR="00DD6836" w:rsidRPr="00D7134B">
        <w:t xml:space="preserve"> фактора оценивается по </w:t>
      </w:r>
      <w:r w:rsidR="00043E0A" w:rsidRPr="00D7134B">
        <w:t>результатам</w:t>
      </w:r>
      <w:r w:rsidR="00DD6836" w:rsidRPr="00D7134B">
        <w:t xml:space="preserve"> </w:t>
      </w:r>
      <w:r w:rsidR="00043E0A">
        <w:t>следующих проверок</w:t>
      </w:r>
      <w:r w:rsidR="00043E0A" w:rsidRPr="00043E0A">
        <w:t>:</w:t>
      </w:r>
    </w:p>
    <w:p w:rsidR="00972FC4" w:rsidRPr="00972FC4" w:rsidRDefault="00972FC4" w:rsidP="00C1512A">
      <w:pPr>
        <w:pStyle w:val="ab"/>
        <w:numPr>
          <w:ilvl w:val="0"/>
          <w:numId w:val="8"/>
        </w:numPr>
        <w:spacing w:after="160"/>
        <w:rPr>
          <w:szCs w:val="24"/>
        </w:rPr>
      </w:pPr>
      <w:r w:rsidRPr="00972FC4">
        <w:rPr>
          <w:szCs w:val="24"/>
        </w:rPr>
        <w:t xml:space="preserve">на тренд </w:t>
      </w:r>
      <w:r w:rsidRPr="00972FC4">
        <w:rPr>
          <w:szCs w:val="24"/>
          <w:lang w:val="en-US"/>
        </w:rPr>
        <w:t>WOE</w:t>
      </w:r>
      <w:r w:rsidRPr="00972FC4">
        <w:rPr>
          <w:szCs w:val="24"/>
        </w:rPr>
        <w:t xml:space="preserve"> – он может быть либо монотонным, либо </w:t>
      </w:r>
      <w:r w:rsidRPr="00972FC4">
        <w:rPr>
          <w:szCs w:val="24"/>
          <w:lang w:val="en-US"/>
        </w:rPr>
        <w:t>V</w:t>
      </w:r>
      <w:r w:rsidRPr="00972FC4">
        <w:rPr>
          <w:szCs w:val="24"/>
        </w:rPr>
        <w:t xml:space="preserve"> (</w:t>
      </w:r>
      <w:r w:rsidRPr="00972FC4">
        <w:rPr>
          <w:bCs/>
          <w:szCs w:val="24"/>
        </w:rPr>
        <w:t>или /\)-образным</w:t>
      </w:r>
    </w:p>
    <w:p w:rsidR="00972FC4" w:rsidRPr="00972FC4" w:rsidRDefault="00972FC4" w:rsidP="00C1512A">
      <w:pPr>
        <w:pStyle w:val="ab"/>
        <w:numPr>
          <w:ilvl w:val="0"/>
          <w:numId w:val="8"/>
        </w:numPr>
        <w:spacing w:after="160"/>
        <w:rPr>
          <w:szCs w:val="24"/>
        </w:rPr>
      </w:pPr>
      <w:r w:rsidRPr="00972FC4">
        <w:rPr>
          <w:szCs w:val="24"/>
        </w:rPr>
        <w:t xml:space="preserve">стабильность тренда </w:t>
      </w:r>
      <w:r w:rsidRPr="00972FC4">
        <w:rPr>
          <w:szCs w:val="24"/>
          <w:lang w:val="en-US"/>
        </w:rPr>
        <w:t>WOE</w:t>
      </w:r>
      <w:r w:rsidRPr="00972FC4">
        <w:rPr>
          <w:szCs w:val="24"/>
        </w:rPr>
        <w:t xml:space="preserve"> – тренд должен сохраняться на всех тестовых </w:t>
      </w:r>
      <w:proofErr w:type="spellStart"/>
      <w:r w:rsidRPr="00972FC4">
        <w:rPr>
          <w:szCs w:val="24"/>
        </w:rPr>
        <w:t>сэмплах</w:t>
      </w:r>
      <w:proofErr w:type="spellEnd"/>
      <w:r w:rsidRPr="00972FC4">
        <w:rPr>
          <w:szCs w:val="24"/>
        </w:rPr>
        <w:t xml:space="preserve">, и доверительные интервалы </w:t>
      </w:r>
      <w:r w:rsidRPr="00972FC4">
        <w:rPr>
          <w:szCs w:val="24"/>
          <w:lang w:val="en-US"/>
        </w:rPr>
        <w:t>WOE</w:t>
      </w:r>
      <w:r w:rsidRPr="00972FC4">
        <w:rPr>
          <w:szCs w:val="24"/>
        </w:rPr>
        <w:t xml:space="preserve"> в соседних </w:t>
      </w:r>
      <w:proofErr w:type="spellStart"/>
      <w:r w:rsidRPr="00972FC4">
        <w:rPr>
          <w:szCs w:val="24"/>
        </w:rPr>
        <w:t>бинах</w:t>
      </w:r>
      <w:proofErr w:type="spellEnd"/>
      <w:r w:rsidRPr="00972FC4">
        <w:rPr>
          <w:szCs w:val="24"/>
        </w:rPr>
        <w:t xml:space="preserve"> не должны пересекаться</w:t>
      </w:r>
    </w:p>
    <w:p w:rsidR="00972FC4" w:rsidRPr="00972FC4" w:rsidRDefault="00972FC4" w:rsidP="00C1512A">
      <w:pPr>
        <w:pStyle w:val="ab"/>
        <w:numPr>
          <w:ilvl w:val="0"/>
          <w:numId w:val="8"/>
        </w:numPr>
        <w:spacing w:after="160"/>
        <w:rPr>
          <w:szCs w:val="24"/>
        </w:rPr>
      </w:pPr>
      <w:r w:rsidRPr="00972FC4">
        <w:rPr>
          <w:szCs w:val="24"/>
        </w:rPr>
        <w:t xml:space="preserve">стабильность </w:t>
      </w:r>
      <w:r w:rsidRPr="00972FC4">
        <w:rPr>
          <w:szCs w:val="24"/>
          <w:lang w:val="en-US"/>
        </w:rPr>
        <w:t>Gini</w:t>
      </w:r>
      <w:r w:rsidRPr="00972FC4">
        <w:rPr>
          <w:szCs w:val="24"/>
        </w:rPr>
        <w:t xml:space="preserve"> – </w:t>
      </w:r>
      <w:r w:rsidRPr="00972FC4">
        <w:rPr>
          <w:szCs w:val="24"/>
          <w:lang w:val="en-US"/>
        </w:rPr>
        <w:t>Gini</w:t>
      </w:r>
      <w:r w:rsidRPr="00972FC4">
        <w:rPr>
          <w:szCs w:val="24"/>
        </w:rPr>
        <w:t xml:space="preserve"> на всех тестовых </w:t>
      </w:r>
      <w:proofErr w:type="spellStart"/>
      <w:r w:rsidRPr="00972FC4">
        <w:rPr>
          <w:szCs w:val="24"/>
        </w:rPr>
        <w:t>сэмплах</w:t>
      </w:r>
      <w:proofErr w:type="spellEnd"/>
      <w:r w:rsidRPr="00972FC4">
        <w:rPr>
          <w:szCs w:val="24"/>
        </w:rPr>
        <w:t xml:space="preserve"> не должно сильно отличаться относительно обучающей выборки и все значения должны попадать в доверительные интервалы, рассчитанные </w:t>
      </w:r>
      <w:proofErr w:type="spellStart"/>
      <w:r w:rsidRPr="00972FC4">
        <w:rPr>
          <w:szCs w:val="24"/>
        </w:rPr>
        <w:t>бутстрэпом</w:t>
      </w:r>
      <w:proofErr w:type="spellEnd"/>
      <w:r w:rsidRPr="00972FC4">
        <w:rPr>
          <w:szCs w:val="24"/>
        </w:rPr>
        <w:t>.</w:t>
      </w:r>
    </w:p>
    <w:p w:rsidR="00043E0A" w:rsidRDefault="00043E0A" w:rsidP="00972FC4">
      <w:pPr>
        <w:pStyle w:val="aff2"/>
      </w:pPr>
    </w:p>
    <w:p w:rsidR="00136B7A" w:rsidRDefault="00136B7A" w:rsidP="00972FC4">
      <w:pPr>
        <w:pStyle w:val="a1"/>
      </w:pPr>
      <w:bookmarkStart w:id="40" w:name="_Toc102156266"/>
      <w:bookmarkStart w:id="41" w:name="_Toc129015323"/>
      <w:bookmarkStart w:id="42" w:name="_Toc146804819"/>
      <w:r>
        <w:t>Результаты однофакторного анализа</w:t>
      </w:r>
      <w:bookmarkEnd w:id="40"/>
      <w:bookmarkEnd w:id="41"/>
      <w:bookmarkEnd w:id="42"/>
    </w:p>
    <w:p w:rsidR="00DD6836" w:rsidRPr="00D7134B" w:rsidRDefault="00434943" w:rsidP="00972FC4">
      <w:pPr>
        <w:pStyle w:val="aff2"/>
      </w:pPr>
      <w:r w:rsidRPr="00D7134B">
        <w:t xml:space="preserve">Графические и </w:t>
      </w:r>
      <w:r w:rsidR="00972FC4" w:rsidRPr="00D7134B">
        <w:t>аналитические</w:t>
      </w:r>
      <w:r w:rsidRPr="00D7134B">
        <w:t xml:space="preserve"> результаты </w:t>
      </w:r>
      <w:proofErr w:type="spellStart"/>
      <w:r w:rsidRPr="00D7134B">
        <w:t>биннинга</w:t>
      </w:r>
      <w:proofErr w:type="spellEnd"/>
      <w:r w:rsidRPr="00D7134B">
        <w:t xml:space="preserve"> приведены в Приложении </w:t>
      </w:r>
      <w:r w:rsidR="00972FC4">
        <w:t xml:space="preserve">4 </w:t>
      </w:r>
      <w:r w:rsidRPr="00D7134B">
        <w:t>к Отчету</w:t>
      </w:r>
      <w:r w:rsidR="00043E0A">
        <w:t>.</w:t>
      </w:r>
    </w:p>
    <w:p w:rsidR="00440B00" w:rsidRDefault="00136B7A" w:rsidP="00972FC4">
      <w:pPr>
        <w:pStyle w:val="a1"/>
        <w:rPr>
          <w:lang w:eastAsia="de-DE"/>
        </w:rPr>
      </w:pPr>
      <w:bookmarkStart w:id="43" w:name="_Toc146804820"/>
      <w:r w:rsidRPr="00136B7A">
        <w:t>Подход к многофакторному анализу</w:t>
      </w:r>
      <w:bookmarkEnd w:id="43"/>
    </w:p>
    <w:p w:rsidR="00A8168C" w:rsidRPr="0012782E" w:rsidRDefault="00A8168C" w:rsidP="00972FC4">
      <w:pPr>
        <w:pStyle w:val="aff2"/>
      </w:pPr>
      <w:r w:rsidRPr="008F288F">
        <w:t>Целью</w:t>
      </w:r>
      <w:r w:rsidRPr="00B40B22">
        <w:t xml:space="preserve"> многофакторного анализа является отбор из короткого списка факторов совокупности </w:t>
      </w:r>
      <w:r>
        <w:t>переменных</w:t>
      </w:r>
      <w:r w:rsidRPr="00B40B22">
        <w:t xml:space="preserve">, которые </w:t>
      </w:r>
      <w:r>
        <w:t xml:space="preserve">статистически </w:t>
      </w:r>
      <w:r w:rsidRPr="00B40B22">
        <w:t xml:space="preserve">значимо связаны с целевой </w:t>
      </w:r>
      <w:r>
        <w:t>функцией,</w:t>
      </w:r>
      <w:r w:rsidRPr="00B40B22">
        <w:t xml:space="preserve"> а также оценка</w:t>
      </w:r>
      <w:r>
        <w:t xml:space="preserve"> весов </w:t>
      </w:r>
      <w:r w:rsidRPr="00B40B22">
        <w:t>коэффициентов</w:t>
      </w:r>
      <w:r>
        <w:t xml:space="preserve"> отобранных факторов, </w:t>
      </w:r>
      <w:r w:rsidRPr="00B40B22">
        <w:t xml:space="preserve">для расчёта итогового </w:t>
      </w:r>
      <w:proofErr w:type="spellStart"/>
      <w:r w:rsidRPr="00B40B22">
        <w:t>скорингового</w:t>
      </w:r>
      <w:proofErr w:type="spellEnd"/>
      <w:r w:rsidRPr="00B40B22">
        <w:t xml:space="preserve"> балла</w:t>
      </w:r>
      <w:r w:rsidRPr="002A584C">
        <w:t xml:space="preserve"> </w:t>
      </w:r>
      <w:r>
        <w:t>модели</w:t>
      </w:r>
      <w:r w:rsidRPr="00B40B22">
        <w:t>.</w:t>
      </w:r>
      <w:r>
        <w:t xml:space="preserve"> </w:t>
      </w:r>
      <w:r w:rsidRPr="00B40B22">
        <w:t>Объект</w:t>
      </w:r>
      <w:r>
        <w:t>ом многофакторного анализа являю</w:t>
      </w:r>
      <w:r w:rsidRPr="00B40B22">
        <w:t xml:space="preserve">тся </w:t>
      </w:r>
      <w:r>
        <w:t>длинный список трансформированных переменных по каждому набору данных, который были получен на этапе однофакторного анализа</w:t>
      </w:r>
      <w:r w:rsidRPr="00B40B22">
        <w:t>.</w:t>
      </w:r>
      <w:r>
        <w:t xml:space="preserve"> </w:t>
      </w:r>
      <w:r w:rsidRPr="00B40B22">
        <w:t>Наиболее распространенным статистическим алгоритмом, который устанавливает связь между бинарной зависимой переменной</w:t>
      </w:r>
      <w:r>
        <w:t xml:space="preserve"> и набором независимых факторов,</w:t>
      </w:r>
      <w:r w:rsidRPr="00B40B22">
        <w:t xml:space="preserve"> является </w:t>
      </w:r>
      <w:r>
        <w:t>множественная</w:t>
      </w:r>
      <w:r w:rsidRPr="00B40B22">
        <w:t xml:space="preserve"> логистическая регрессия</w:t>
      </w:r>
      <w:r w:rsidRPr="0012782E">
        <w:t>:</w:t>
      </w:r>
    </w:p>
    <w:p w:rsidR="00A8168C" w:rsidRPr="001D592C" w:rsidRDefault="00A8168C" w:rsidP="00972FC4">
      <w:pPr>
        <w:pStyle w:val="aff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func>
            </m:den>
          </m:f>
        </m:oMath>
      </m:oMathPara>
    </w:p>
    <w:p w:rsidR="00A8168C" w:rsidRDefault="00A8168C" w:rsidP="00972FC4">
      <w:pPr>
        <w:pStyle w:val="aff2"/>
      </w:pPr>
      <w:r w:rsidRPr="00CC1154">
        <w:t>где</w:t>
      </w:r>
      <w:r w:rsidRPr="00EC3000">
        <w:t xml:space="preserve"> </w:t>
      </w:r>
      <m:oMath>
        <m:r>
          <w:rPr>
            <w:rFonts w:ascii="Cambria Math" w:hAnsi="Cambria Math"/>
            <w:lang w:val="en-US"/>
          </w:rPr>
          <m:t>Y</m:t>
        </m:r>
      </m:oMath>
      <w:r w:rsidRPr="00EC3000">
        <w:t xml:space="preserve"> – зависимая переменная</w:t>
      </w:r>
      <w:r>
        <w:t>,</w:t>
      </w:r>
      <w:r w:rsidRPr="00EC3000">
        <w:t xml:space="preserve"> призн</w:t>
      </w:r>
      <w:r>
        <w:t>ак дефолта</w:t>
      </w:r>
      <w:r w:rsidRPr="00EC3000">
        <w:t xml:space="preserve">,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=1</m:t>
        </m:r>
      </m:oMath>
      <w:r w:rsidRPr="00EC3000">
        <w:t xml:space="preserve"> – событие дефолта,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C3000">
        <w:t xml:space="preserve"> – набор независимых, объясняющих факторов,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C3000">
        <w:t xml:space="preserve"> – коэффициенты</w:t>
      </w:r>
      <w:r>
        <w:t xml:space="preserve"> </w:t>
      </w:r>
      <w:r w:rsidRPr="00EC3000">
        <w:t>логистической регрессии,</w:t>
      </w:r>
      <w:r>
        <w:t xml:space="preserve"> </w:t>
      </w:r>
      <m:oMath>
        <m:r>
          <w:rPr>
            <w:rFonts w:ascii="Cambria Math" w:hAnsi="Cambria Math"/>
            <w:lang w:val="en-US"/>
          </w:rPr>
          <m:t>PD</m:t>
        </m:r>
      </m:oMath>
      <w:r w:rsidRPr="00EC3000">
        <w:t xml:space="preserve"> – вероятность </w:t>
      </w:r>
      <w:r>
        <w:t>ЦС</w:t>
      </w:r>
      <w:r w:rsidRPr="00EC3000">
        <w:t>.</w:t>
      </w:r>
      <w:r w:rsidRPr="0012782E">
        <w:t xml:space="preserve"> </w:t>
      </w:r>
      <w:r>
        <w:t>Данный</w:t>
      </w:r>
      <w:r w:rsidRPr="00837AA3">
        <w:t xml:space="preserve"> алгоритм был использован </w:t>
      </w:r>
      <w:r>
        <w:t>в процессе</w:t>
      </w:r>
      <w:r w:rsidRPr="00837AA3">
        <w:t xml:space="preserve"> многофакторного анализа для разработки </w:t>
      </w:r>
      <w:proofErr w:type="spellStart"/>
      <w:r w:rsidRPr="00837AA3">
        <w:t>скоринговых</w:t>
      </w:r>
      <w:proofErr w:type="spellEnd"/>
      <w:r w:rsidRPr="00837AA3">
        <w:t xml:space="preserve"> моделей по каждому </w:t>
      </w:r>
      <w:r>
        <w:t>набору</w:t>
      </w:r>
      <w:r w:rsidRPr="00837AA3">
        <w:t xml:space="preserve"> переменных.</w:t>
      </w:r>
      <w:r>
        <w:t xml:space="preserve"> </w:t>
      </w:r>
    </w:p>
    <w:p w:rsidR="00A8168C" w:rsidRDefault="00A8168C" w:rsidP="00972FC4">
      <w:pPr>
        <w:pStyle w:val="aff2"/>
      </w:pPr>
      <w:r>
        <w:t>Многофакторный анализ включал в себя следующие этапы</w:t>
      </w:r>
      <w:r w:rsidRPr="008F0875">
        <w:t>:</w:t>
      </w:r>
    </w:p>
    <w:p w:rsidR="00A8168C" w:rsidRPr="00A8168C" w:rsidRDefault="00A8168C" w:rsidP="00C1512A">
      <w:pPr>
        <w:pStyle w:val="aff2"/>
        <w:numPr>
          <w:ilvl w:val="0"/>
          <w:numId w:val="4"/>
        </w:numPr>
      </w:pPr>
      <w:r>
        <w:t>Исключение факторов с низкой предиктивной способностью (</w:t>
      </w:r>
      <w:proofErr w:type="spellStart"/>
      <w:r>
        <w:rPr>
          <w:lang w:val="en-US"/>
        </w:rPr>
        <w:t>gini</w:t>
      </w:r>
      <w:proofErr w:type="spellEnd"/>
      <w:r w:rsidRPr="00A8168C">
        <w:t xml:space="preserve"> </w:t>
      </w:r>
      <w:proofErr w:type="gramStart"/>
      <w:r w:rsidRPr="00A8168C">
        <w:t>&lt; 15</w:t>
      </w:r>
      <w:proofErr w:type="gramEnd"/>
      <w:r w:rsidRPr="00A8168C">
        <w:t>)</w:t>
      </w:r>
    </w:p>
    <w:p w:rsidR="00A8168C" w:rsidRPr="00A8168C" w:rsidRDefault="00A8168C" w:rsidP="00C1512A">
      <w:pPr>
        <w:pStyle w:val="aff2"/>
        <w:numPr>
          <w:ilvl w:val="0"/>
          <w:numId w:val="4"/>
        </w:numPr>
      </w:pPr>
      <w:r>
        <w:t xml:space="preserve">Исключение факторов с нестабильным распределением во времени (максимальный индекс </w:t>
      </w:r>
      <w:proofErr w:type="gramStart"/>
      <w:r>
        <w:rPr>
          <w:lang w:val="en-US"/>
        </w:rPr>
        <w:t>PSI</w:t>
      </w:r>
      <w:r w:rsidRPr="00A8168C">
        <w:t xml:space="preserve"> &gt;</w:t>
      </w:r>
      <w:proofErr w:type="gramEnd"/>
      <w:r w:rsidRPr="00A8168C">
        <w:t xml:space="preserve"> 0.25)</w:t>
      </w:r>
    </w:p>
    <w:p w:rsidR="00A8168C" w:rsidRDefault="00A8168C" w:rsidP="00C1512A">
      <w:pPr>
        <w:pStyle w:val="aff2"/>
        <w:numPr>
          <w:ilvl w:val="0"/>
          <w:numId w:val="4"/>
        </w:numPr>
      </w:pPr>
      <w:r>
        <w:t>а</w:t>
      </w:r>
      <w:r w:rsidRPr="00AA089B">
        <w:rPr>
          <w:rFonts w:cs="Arial"/>
        </w:rPr>
        <w:t>нализ</w:t>
      </w:r>
      <w:r>
        <w:t xml:space="preserve"> парных корреляций</w:t>
      </w:r>
      <w:r>
        <w:rPr>
          <w:lang w:val="en-US"/>
        </w:rPr>
        <w:t>;</w:t>
      </w:r>
    </w:p>
    <w:p w:rsidR="00A8168C" w:rsidRDefault="00A8168C" w:rsidP="00C1512A">
      <w:pPr>
        <w:pStyle w:val="aff2"/>
        <w:numPr>
          <w:ilvl w:val="0"/>
          <w:numId w:val="4"/>
        </w:numPr>
      </w:pPr>
      <w:r w:rsidRPr="002A584C">
        <w:t>пошаговый</w:t>
      </w:r>
      <w:r w:rsidRPr="00691058">
        <w:rPr>
          <w:b/>
        </w:rPr>
        <w:t xml:space="preserve"> </w:t>
      </w:r>
      <w:r w:rsidRPr="002A584C">
        <w:t>отбор</w:t>
      </w:r>
      <w:r>
        <w:t xml:space="preserve"> </w:t>
      </w:r>
      <w:r w:rsidRPr="00691058">
        <w:rPr>
          <w:i/>
        </w:rPr>
        <w:t>(</w:t>
      </w:r>
      <w:r w:rsidRPr="00691058">
        <w:rPr>
          <w:i/>
          <w:lang w:val="en-US"/>
        </w:rPr>
        <w:t>stepwise</w:t>
      </w:r>
      <w:r w:rsidRPr="00691058">
        <w:rPr>
          <w:i/>
        </w:rPr>
        <w:t xml:space="preserve"> </w:t>
      </w:r>
      <w:r w:rsidRPr="00691058">
        <w:rPr>
          <w:i/>
          <w:lang w:val="en-US"/>
        </w:rPr>
        <w:t>selection</w:t>
      </w:r>
      <w:r w:rsidRPr="00691058">
        <w:rPr>
          <w:i/>
        </w:rPr>
        <w:t>)</w:t>
      </w:r>
      <w:r>
        <w:t xml:space="preserve"> факторов в модель</w:t>
      </w:r>
    </w:p>
    <w:p w:rsidR="00A8168C" w:rsidRPr="007F42CD" w:rsidRDefault="00A8168C" w:rsidP="00C1512A">
      <w:pPr>
        <w:pStyle w:val="aff2"/>
        <w:numPr>
          <w:ilvl w:val="0"/>
          <w:numId w:val="4"/>
        </w:numPr>
      </w:pPr>
      <w:r w:rsidRPr="00AA089B">
        <w:rPr>
          <w:rFonts w:cs="Arial"/>
        </w:rPr>
        <w:t>расчет</w:t>
      </w:r>
      <w:r>
        <w:t xml:space="preserve"> эффективных весов переменных для итоговой модели.</w:t>
      </w:r>
    </w:p>
    <w:p w:rsidR="00A8168C" w:rsidRDefault="00A8168C" w:rsidP="00972FC4">
      <w:pPr>
        <w:pStyle w:val="aff2"/>
      </w:pPr>
      <w:r w:rsidRPr="00A31163">
        <w:lastRenderedPageBreak/>
        <w:t>Для</w:t>
      </w:r>
      <w:r>
        <w:t xml:space="preserve"> </w:t>
      </w:r>
      <w:r w:rsidRPr="00F461DF">
        <w:t>оценки</w:t>
      </w:r>
      <w:r>
        <w:t xml:space="preserve"> парных корреляций по каждому набору трансформированных </w:t>
      </w:r>
      <w:r w:rsidRPr="00F461DF">
        <w:rPr>
          <w:i/>
          <w:lang w:val="en-US"/>
        </w:rPr>
        <w:t>WOE</w:t>
      </w:r>
      <w:r w:rsidRPr="00F461DF">
        <w:t>-</w:t>
      </w:r>
      <w:r>
        <w:t>переменных был проведен расчет</w:t>
      </w:r>
      <w:r w:rsidRPr="00A31163">
        <w:t xml:space="preserve"> матриц</w:t>
      </w:r>
      <w:r>
        <w:t>ы</w:t>
      </w:r>
      <w:r w:rsidRPr="00A31163">
        <w:t xml:space="preserve"> корреляций. Анализ данной таблицы позвол</w:t>
      </w:r>
      <w:r>
        <w:t>ил</w:t>
      </w:r>
      <w:r w:rsidRPr="00A31163">
        <w:t xml:space="preserve"> определить переменные, имеющие высокие линейные связи с другими факторам</w:t>
      </w:r>
      <w:r w:rsidRPr="00A31163">
        <w:rPr>
          <w:rFonts w:hint="eastAsia"/>
        </w:rPr>
        <w:t>и</w:t>
      </w:r>
      <w:r>
        <w:t>. В качестве порогового значения, при котором переменные считались сильно коррелирующими друг с другом, был выбран уровень в 70% и более. При указанных значениях корреляций между двумя переменными для исключения выбирался тот фактор, который имел наименьшую ранжирующую способность.</w:t>
      </w:r>
    </w:p>
    <w:p w:rsidR="00A8168C" w:rsidRDefault="00A8168C" w:rsidP="00972FC4">
      <w:pPr>
        <w:pStyle w:val="aff2"/>
      </w:pPr>
      <w:r>
        <w:t xml:space="preserve">Для отбора факторов в итоговые модели, в процедуре множественной логистической регрессии использовались </w:t>
      </w:r>
      <w:r w:rsidRPr="002A584C">
        <w:t>пошаговый</w:t>
      </w:r>
      <w:r w:rsidRPr="00691058">
        <w:rPr>
          <w:b/>
        </w:rPr>
        <w:t xml:space="preserve"> </w:t>
      </w:r>
      <w:r w:rsidRPr="002A584C">
        <w:t>отбор</w:t>
      </w:r>
      <w:r>
        <w:t xml:space="preserve"> </w:t>
      </w:r>
      <w:r w:rsidRPr="00691058">
        <w:rPr>
          <w:i/>
        </w:rPr>
        <w:t>(</w:t>
      </w:r>
      <w:r w:rsidRPr="00691058">
        <w:rPr>
          <w:i/>
          <w:lang w:val="en-US"/>
        </w:rPr>
        <w:t>stepwise</w:t>
      </w:r>
      <w:r w:rsidRPr="00691058">
        <w:rPr>
          <w:i/>
        </w:rPr>
        <w:t xml:space="preserve"> </w:t>
      </w:r>
      <w:r w:rsidRPr="00691058">
        <w:rPr>
          <w:i/>
          <w:lang w:val="en-US"/>
        </w:rPr>
        <w:t>selection</w:t>
      </w:r>
      <w:r w:rsidRPr="00691058">
        <w:rPr>
          <w:i/>
        </w:rPr>
        <w:t>)</w:t>
      </w:r>
      <w:r>
        <w:t xml:space="preserve"> –</w:t>
      </w:r>
      <w:r w:rsidRPr="00691058">
        <w:t xml:space="preserve"> </w:t>
      </w:r>
      <w:r>
        <w:t>метод, который заключается в последовательном включении факторов в модель. При этом, как только новый фактор входит в модель, производиться проверка на значимость всех переменных модели, и исключаются незначимые факторы, если такие имеются. Метод останавливается, когда ни один фактор не может быть включен или исключен из модели на основании выбранного порога значимости.</w:t>
      </w:r>
    </w:p>
    <w:p w:rsidR="00A8168C" w:rsidRDefault="00A8168C" w:rsidP="00972FC4">
      <w:pPr>
        <w:pStyle w:val="aff2"/>
      </w:pPr>
      <w:r>
        <w:t xml:space="preserve">В </w:t>
      </w:r>
      <w:r w:rsidRPr="0047286C">
        <w:t>каждой</w:t>
      </w:r>
      <w:r>
        <w:t xml:space="preserve"> из описанных</w:t>
      </w:r>
      <w:r w:rsidRPr="00691058">
        <w:t xml:space="preserve"> процедур отбора</w:t>
      </w:r>
      <w:r>
        <w:t xml:space="preserve"> переменных</w:t>
      </w:r>
      <w:r w:rsidRPr="00691058">
        <w:t xml:space="preserve"> </w:t>
      </w:r>
      <w:r>
        <w:t>использовался порог по уровню статистической значимости в</w:t>
      </w:r>
      <w:r w:rsidRPr="00691058">
        <w:t xml:space="preserve"> 5%.</w:t>
      </w:r>
      <w:r>
        <w:t xml:space="preserve"> Таким образом, факторы с уровнем значимости выше данного порога исключались из модели. </w:t>
      </w:r>
    </w:p>
    <w:p w:rsidR="00A8168C" w:rsidRPr="002A784B" w:rsidRDefault="00A8168C" w:rsidP="00972FC4">
      <w:pPr>
        <w:pStyle w:val="aff2"/>
      </w:pPr>
      <w:r>
        <w:t xml:space="preserve">Также в процессе отбора переменных в итоговую модель проводился контроль знаков регрессионных коэффициентов. Все коэффициенты при </w:t>
      </w:r>
      <w:r w:rsidRPr="006E439B">
        <w:rPr>
          <w:i/>
        </w:rPr>
        <w:t>WOE</w:t>
      </w:r>
      <w:r>
        <w:t>-факторах, должны принимать отрицательные значения. При смене знака коэффициента фактора с отрицательного на положительный, производилось исключение таких переменных.</w:t>
      </w:r>
    </w:p>
    <w:p w:rsidR="00A8168C" w:rsidRPr="00EC6383" w:rsidRDefault="00A8168C" w:rsidP="00972FC4">
      <w:pPr>
        <w:pStyle w:val="aff2"/>
      </w:pPr>
      <w:r>
        <w:t>На завершающем этапе многофакторного анализа для переменных, входящих в модель производился расчет значений их эффективных весов, согласно следующей формуле</w:t>
      </w:r>
      <w:r w:rsidRPr="0003295B">
        <w:t>:</w:t>
      </w:r>
    </w:p>
    <w:p w:rsidR="00A8168C" w:rsidRPr="00493CD4" w:rsidRDefault="003D6163" w:rsidP="00972FC4">
      <w:pPr>
        <w:pStyle w:val="aff2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A8168C" w:rsidRDefault="00A8168C" w:rsidP="00972FC4">
      <w:pPr>
        <w:pStyle w:val="aff2"/>
        <w:rPr>
          <w:bCs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>
        <w:t xml:space="preserve"> – эффективный вес переменной модели с номером </w:t>
      </w:r>
      <w:proofErr w:type="spellStart"/>
      <w:r>
        <w:rPr>
          <w:i/>
          <w:lang w:val="en-US"/>
        </w:rPr>
        <w:t>i</w:t>
      </w:r>
      <w:proofErr w:type="spellEnd"/>
      <w:r w:rsidRPr="00917DA1">
        <w:rPr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17DA1">
        <w:rPr>
          <w:bCs/>
          <w:i/>
        </w:rPr>
        <w:t xml:space="preserve"> –</w:t>
      </w:r>
      <w:r w:rsidRPr="00917DA1">
        <w:rPr>
          <w:bCs/>
        </w:rPr>
        <w:t xml:space="preserve"> </w:t>
      </w:r>
      <w:r>
        <w:rPr>
          <w:bCs/>
        </w:rPr>
        <w:t>вес переменной модели после многофакторного анализа.</w:t>
      </w:r>
    </w:p>
    <w:p w:rsidR="00434943" w:rsidRPr="00D7134B" w:rsidRDefault="00434943" w:rsidP="00972FC4">
      <w:pPr>
        <w:rPr>
          <w:lang w:eastAsia="ja-JP"/>
        </w:rPr>
      </w:pPr>
    </w:p>
    <w:p w:rsidR="00150C4D" w:rsidRDefault="00A8168C" w:rsidP="00972FC4">
      <w:pPr>
        <w:pStyle w:val="a1"/>
      </w:pPr>
      <w:bookmarkStart w:id="44" w:name="_Toc146804821"/>
      <w:r>
        <w:t>Результаты многофакторного анализа</w:t>
      </w:r>
      <w:bookmarkEnd w:id="44"/>
    </w:p>
    <w:p w:rsidR="00A8168C" w:rsidRDefault="00A8168C" w:rsidP="00972FC4">
      <w:pPr>
        <w:pStyle w:val="aff2"/>
      </w:pPr>
      <w:r>
        <w:t>Список факторов, вошедших в модель по результатам многофакторного анализа приведен в таблице</w:t>
      </w:r>
      <w:r w:rsidR="00C1512A">
        <w:t xml:space="preserve"> 2.</w:t>
      </w:r>
    </w:p>
    <w:p w:rsidR="00A8168C" w:rsidRDefault="00A8168C" w:rsidP="00972FC4">
      <w:pPr>
        <w:pStyle w:val="aff2"/>
      </w:pPr>
    </w:p>
    <w:p w:rsidR="00A8168C" w:rsidRDefault="00A8168C" w:rsidP="00972FC4">
      <w:pPr>
        <w:pStyle w:val="aff2"/>
      </w:pPr>
      <w:r>
        <w:t xml:space="preserve">Подробные результаты многофакторного анализа приведены в приложении </w:t>
      </w:r>
      <w:r w:rsidR="00972FC4">
        <w:t>5</w:t>
      </w:r>
      <w:r>
        <w:t xml:space="preserve"> </w:t>
      </w:r>
      <w:r w:rsidRPr="00D7134B">
        <w:t>к Отчету</w:t>
      </w:r>
    </w:p>
    <w:p w:rsidR="00A8168C" w:rsidRDefault="00A8168C" w:rsidP="00972FC4">
      <w:pPr>
        <w:pStyle w:val="a1"/>
      </w:pPr>
      <w:bookmarkStart w:id="45" w:name="_Toc146804822"/>
      <w:r>
        <w:t>Экспертная корректировка списка отобранных факторов</w:t>
      </w:r>
      <w:bookmarkEnd w:id="45"/>
      <w:r>
        <w:t xml:space="preserve"> </w:t>
      </w:r>
    </w:p>
    <w:p w:rsidR="00A8168C" w:rsidRDefault="00136B7A" w:rsidP="00972FC4">
      <w:pPr>
        <w:pStyle w:val="a0"/>
      </w:pPr>
      <w:bookmarkStart w:id="46" w:name="_Toc129015337"/>
      <w:bookmarkStart w:id="47" w:name="_Toc146804823"/>
      <w:r w:rsidRPr="00136B7A">
        <w:t>КАЛИБРОВКА МОДЕЛИ</w:t>
      </w:r>
      <w:bookmarkEnd w:id="46"/>
      <w:bookmarkEnd w:id="47"/>
    </w:p>
    <w:p w:rsidR="00993B3C" w:rsidRDefault="00993B3C" w:rsidP="00993B3C">
      <w:pPr>
        <w:rPr>
          <w:rFonts w:ascii="Arial" w:hAnsi="Arial" w:cs="Arial"/>
          <w:b/>
          <w:color w:val="4F81BD"/>
          <w:sz w:val="32"/>
          <w:szCs w:val="32"/>
        </w:rPr>
      </w:pPr>
      <w:r w:rsidRPr="00E13208">
        <w:rPr>
          <w:rFonts w:ascii="Arial" w:hAnsi="Arial" w:cs="Arial"/>
          <w:b/>
          <w:color w:val="4F81BD"/>
          <w:sz w:val="32"/>
          <w:szCs w:val="32"/>
        </w:rPr>
        <w:t>@</w:t>
      </w:r>
      <w:proofErr w:type="spellStart"/>
      <w:proofErr w:type="gramStart"/>
      <w:r w:rsidRPr="00E13208">
        <w:rPr>
          <w:rFonts w:ascii="Arial" w:hAnsi="Arial" w:cs="Arial"/>
          <w:b/>
          <w:color w:val="4F81BD"/>
          <w:sz w:val="32"/>
          <w:szCs w:val="32"/>
        </w:rPr>
        <w:t>case!start</w:t>
      </w:r>
      <w:proofErr w:type="gramEnd"/>
      <w:r w:rsidRPr="00E13208">
        <w:rPr>
          <w:rFonts w:ascii="Arial" w:hAnsi="Arial" w:cs="Arial"/>
          <w:b/>
          <w:color w:val="4F81BD"/>
          <w:sz w:val="32"/>
          <w:szCs w:val="32"/>
        </w:rPr>
        <w:t>_calibration</w:t>
      </w:r>
      <w:proofErr w:type="spellEnd"/>
      <w:r w:rsidRPr="00E13208">
        <w:rPr>
          <w:rFonts w:ascii="Arial" w:hAnsi="Arial" w:cs="Arial"/>
          <w:b/>
          <w:color w:val="4F81BD"/>
          <w:sz w:val="32"/>
          <w:szCs w:val="32"/>
        </w:rPr>
        <w:t>@</w:t>
      </w:r>
    </w:p>
    <w:p w:rsidR="00993B3C" w:rsidRPr="00993B3C" w:rsidRDefault="00993B3C" w:rsidP="00993B3C">
      <w:pPr>
        <w:pStyle w:val="a1"/>
      </w:pPr>
      <w:bookmarkStart w:id="48" w:name="_Toc146804824"/>
      <w:r w:rsidRPr="00993B3C">
        <w:lastRenderedPageBreak/>
        <w:t>Общие положения</w:t>
      </w:r>
      <w:bookmarkEnd w:id="48"/>
    </w:p>
    <w:p w:rsidR="00993B3C" w:rsidRPr="005C2369" w:rsidRDefault="00993B3C" w:rsidP="00993B3C">
      <w:pPr>
        <w:pStyle w:val="a4"/>
        <w:spacing w:before="120"/>
        <w:ind w:firstLine="709"/>
      </w:pPr>
      <w:r w:rsidRPr="00552110">
        <w:rPr>
          <w:rFonts w:eastAsia="Times New Roman"/>
          <w:color w:val="000000"/>
          <w:szCs w:val="24"/>
        </w:rPr>
        <w:t xml:space="preserve">Калибровка предназначена </w:t>
      </w:r>
      <w:r>
        <w:rPr>
          <w:rFonts w:eastAsia="Times New Roman" w:cs="Arial"/>
          <w:color w:val="000000" w:themeColor="text1"/>
          <w:szCs w:val="20"/>
          <w:lang w:eastAsia="de-DE"/>
        </w:rPr>
        <w:t>д</w:t>
      </w:r>
      <w:r w:rsidRPr="00995B2C">
        <w:rPr>
          <w:rFonts w:eastAsia="Times New Roman" w:cs="Arial"/>
          <w:color w:val="000000" w:themeColor="text1"/>
          <w:szCs w:val="20"/>
          <w:lang w:eastAsia="de-DE"/>
        </w:rPr>
        <w:t xml:space="preserve">ля преобразования </w:t>
      </w:r>
      <w:proofErr w:type="spellStart"/>
      <w:r>
        <w:rPr>
          <w:rFonts w:eastAsia="Times New Roman" w:cs="Arial"/>
          <w:color w:val="000000" w:themeColor="text1"/>
          <w:szCs w:val="20"/>
          <w:lang w:eastAsia="de-DE"/>
        </w:rPr>
        <w:t>скорингового</w:t>
      </w:r>
      <w:proofErr w:type="spellEnd"/>
      <w:r>
        <w:rPr>
          <w:rFonts w:eastAsia="Times New Roman" w:cs="Arial"/>
          <w:color w:val="000000" w:themeColor="text1"/>
          <w:szCs w:val="20"/>
          <w:lang w:eastAsia="de-DE"/>
        </w:rPr>
        <w:t xml:space="preserve"> балла модели</w:t>
      </w:r>
      <w:r w:rsidRPr="00995B2C">
        <w:rPr>
          <w:rFonts w:eastAsia="Times New Roman" w:cs="Arial"/>
          <w:color w:val="000000" w:themeColor="text1"/>
          <w:szCs w:val="20"/>
          <w:lang w:eastAsia="de-DE"/>
        </w:rPr>
        <w:t xml:space="preserve"> в вероятность </w:t>
      </w:r>
      <w:r>
        <w:rPr>
          <w:rFonts w:eastAsia="Times New Roman" w:cs="Arial"/>
          <w:color w:val="000000" w:themeColor="text1"/>
          <w:szCs w:val="20"/>
          <w:lang w:eastAsia="de-DE"/>
        </w:rPr>
        <w:t>наступления целевого события (</w:t>
      </w:r>
      <w:r>
        <w:rPr>
          <w:rFonts w:eastAsia="Times New Roman" w:cs="Arial"/>
          <w:color w:val="000000" w:themeColor="text1"/>
          <w:szCs w:val="20"/>
          <w:lang w:val="en-US" w:eastAsia="de-DE"/>
        </w:rPr>
        <w:t>PE</w:t>
      </w:r>
      <w:r>
        <w:rPr>
          <w:rFonts w:eastAsia="Times New Roman" w:cs="Arial"/>
          <w:color w:val="000000" w:themeColor="text1"/>
          <w:szCs w:val="20"/>
          <w:lang w:eastAsia="de-DE"/>
        </w:rPr>
        <w:t>).</w:t>
      </w:r>
      <w:r>
        <w:t xml:space="preserve"> В процессе калибровки производиться поиск функции калибровки, которая имеет следующий вид</w:t>
      </w:r>
      <w:r w:rsidRPr="005C2369">
        <w:t>:</w:t>
      </w:r>
    </w:p>
    <w:p w:rsidR="00993B3C" w:rsidRPr="00993B3C" w:rsidRDefault="00993B3C" w:rsidP="00993B3C">
      <w:pPr>
        <w:pStyle w:val="a4"/>
        <w:spacing w:before="120"/>
        <w:ind w:firstLine="709"/>
        <w:rPr>
          <w:sz w:val="22"/>
        </w:rPr>
      </w:pPr>
      <m:oMathPara>
        <m:oMath>
          <m:r>
            <w:rPr>
              <w:rFonts w:ascii="Cambria Math" w:hAnsi="Cambria Math"/>
              <w:lang w:val="en-US"/>
            </w:rPr>
            <m:t>SCORE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  <w:lang w:val="en-US"/>
            </w:rPr>
            <m:t>CALIBR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SCORE</m:t>
          </m:r>
          <m:r>
            <w:rPr>
              <w:rFonts w:ascii="Cambria Math" w:hAnsi="Cambria Math"/>
            </w:rPr>
            <m:t xml:space="preserve"> , </m:t>
          </m:r>
        </m:oMath>
      </m:oMathPara>
    </w:p>
    <w:p w:rsidR="00993B3C" w:rsidRPr="005C2369" w:rsidRDefault="00993B3C" w:rsidP="00993B3C">
      <w:pPr>
        <w:pStyle w:val="a4"/>
        <w:spacing w:before="120"/>
        <w:ind w:firstLine="709"/>
      </w:pPr>
      <w:r w:rsidRPr="005C2369">
        <w:t>где</w:t>
      </w:r>
      <w:r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a</m:t>
        </m:r>
      </m:oMath>
      <w:r>
        <w:t xml:space="preserve"> – коэффициент сдвига калибровочной кривой,</w:t>
      </w:r>
      <w:r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b</m:t>
        </m:r>
      </m:oMath>
      <w:r>
        <w:t xml:space="preserve"> – коэффициент наклона калибровочной кривой, </w:t>
      </w:r>
      <m:oMath>
        <m:r>
          <w:rPr>
            <w:rFonts w:ascii="Cambria Math" w:hAnsi="Cambria Math"/>
            <w:lang w:val="en-US"/>
          </w:rPr>
          <m:t>SCORE</m:t>
        </m:r>
      </m:oMath>
      <w:r>
        <w:t xml:space="preserve"> – скоринговый балл базовой модели, </w:t>
      </w:r>
      <m:oMath>
        <m:r>
          <w:rPr>
            <w:rFonts w:ascii="Cambria Math" w:hAnsi="Cambria Math"/>
            <w:lang w:val="en-US"/>
          </w:rPr>
          <m:t>SCORE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CALIBR</m:t>
        </m:r>
      </m:oMath>
      <w:r>
        <w:t xml:space="preserve"> – скоринговый балл базовой модели после</w:t>
      </w:r>
      <w:r w:rsidRPr="005C2369">
        <w:t xml:space="preserve"> </w:t>
      </w:r>
      <w:r>
        <w:t xml:space="preserve">процедуры калибровки. Далее, для каждого контрагента, вероятность </w:t>
      </w:r>
      <w:r>
        <w:rPr>
          <w:rFonts w:eastAsia="Times New Roman" w:cs="Arial"/>
          <w:color w:val="000000" w:themeColor="text1"/>
          <w:szCs w:val="20"/>
          <w:lang w:eastAsia="de-DE"/>
        </w:rPr>
        <w:t xml:space="preserve">целевого события </w:t>
      </w:r>
      <m:oMath>
        <m:r>
          <w:rPr>
            <w:rFonts w:ascii="Cambria Math" w:hAnsi="Cambria Math"/>
            <w:szCs w:val="26"/>
            <w:lang w:val="en-US"/>
          </w:rPr>
          <m:t>PE</m:t>
        </m:r>
      </m:oMath>
      <w:r>
        <w:t xml:space="preserve"> вычисляется по формуле следующего вида</w:t>
      </w:r>
      <w:r w:rsidRPr="005C2369">
        <w:t>:</w:t>
      </w:r>
      <w:r>
        <w:t xml:space="preserve"> </w:t>
      </w:r>
    </w:p>
    <w:p w:rsidR="00993B3C" w:rsidRDefault="00993B3C" w:rsidP="00993B3C">
      <w:pPr>
        <w:pStyle w:val="a4"/>
        <w:spacing w:before="120"/>
        <w:ind w:firstLine="709"/>
        <w:rPr>
          <w:lang w:val="en-US"/>
        </w:rPr>
      </w:pPr>
      <m:oMathPara>
        <m:oMath>
          <m:r>
            <w:rPr>
              <w:rFonts w:ascii="Cambria Math" w:hAnsi="Cambria Math"/>
              <w:szCs w:val="26"/>
              <w:lang w:val="en-US"/>
            </w:rPr>
            <m:t>PE</m:t>
          </m:r>
          <m:r>
            <m:rPr>
              <m:sty m:val="p"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  <w:szCs w:val="26"/>
                      <w:lang w:val="en-US"/>
                    </w:rPr>
                    <m:t>SCORE_CALIBR</m:t>
                  </m:r>
                </m:sup>
              </m:sSup>
            </m:den>
          </m:f>
          <m:r>
            <w:rPr>
              <w:rFonts w:ascii="Cambria Math" w:hAnsi="Cambria Math"/>
              <w:szCs w:val="26"/>
            </w:rPr>
            <m:t xml:space="preserve"> ,</m:t>
          </m:r>
        </m:oMath>
      </m:oMathPara>
    </w:p>
    <w:p w:rsidR="00993B3C" w:rsidRPr="00514892" w:rsidRDefault="00993B3C" w:rsidP="00993B3C">
      <w:pPr>
        <w:pStyle w:val="a4"/>
        <w:spacing w:before="120"/>
        <w:ind w:firstLine="709"/>
      </w:pPr>
      <w:r>
        <w:t xml:space="preserve">Процедура калибровки заключается в определении таких значений калибровочных коэффициентов, при которых средний прогнозный уровень дефолта по портфелю контрагентов совпадет или очень близок к долгосрочному целевому уровню дефолтов, который задается значением центральной тенденции. При этом верхняя граница 99% доверительного интервала итоговой средней вероятности дефолта по всем клиентам в каждом </w:t>
      </w:r>
      <w:proofErr w:type="spellStart"/>
      <w:r>
        <w:t>грейде</w:t>
      </w:r>
      <w:proofErr w:type="spellEnd"/>
      <w:r>
        <w:t xml:space="preserve"> мастер-шкалы должна быть выше среднего наблюдаемого </w:t>
      </w:r>
      <w:r>
        <w:rPr>
          <w:lang w:val="en-US"/>
        </w:rPr>
        <w:t>DR</w:t>
      </w:r>
      <w:r w:rsidRPr="00B660C0">
        <w:t xml:space="preserve"> </w:t>
      </w:r>
      <w:r>
        <w:t xml:space="preserve">в этом же </w:t>
      </w:r>
      <w:proofErr w:type="spellStart"/>
      <w:r>
        <w:t>грейде</w:t>
      </w:r>
      <w:proofErr w:type="spellEnd"/>
      <w:r>
        <w:t xml:space="preserve">, либо, если это условие невозможно удовлетворить во всех </w:t>
      </w:r>
      <w:proofErr w:type="spellStart"/>
      <w:r>
        <w:t>грейдах</w:t>
      </w:r>
      <w:proofErr w:type="spellEnd"/>
      <w:r>
        <w:t xml:space="preserve">, то кол-во его нарушений должно быть минимальным. Далее нарушение этого условия будем называть «красное пробитие» и обозначать </w:t>
      </w:r>
      <w:r w:rsidRPr="00514892">
        <w:rPr>
          <w:color w:val="FF0000"/>
          <w:lang w:val="en-US"/>
        </w:rPr>
        <w:t>K</w:t>
      </w:r>
      <w:r w:rsidRPr="00514892">
        <w:t xml:space="preserve"> </w:t>
      </w:r>
      <w:r>
        <w:t>в сигналах биноминального теста на калибровку. Так же возможны еще сигналы «желтое пробитие» (</w:t>
      </w:r>
      <w:r w:rsidRPr="00514892">
        <w:rPr>
          <w:color w:val="FFC000"/>
        </w:rPr>
        <w:t>Ж</w:t>
      </w:r>
      <w:r w:rsidRPr="00514892">
        <w:t>)</w:t>
      </w:r>
      <w:r>
        <w:t xml:space="preserve"> - выход наблюдаемого </w:t>
      </w:r>
      <w:r>
        <w:rPr>
          <w:lang w:val="en-US"/>
        </w:rPr>
        <w:t>DR</w:t>
      </w:r>
      <w:r w:rsidRPr="00514892">
        <w:t xml:space="preserve"> </w:t>
      </w:r>
      <w:r>
        <w:t>за верхнюю границу 95% доверительного интервала, «консервативное красное пробитие» (</w:t>
      </w:r>
      <w:r w:rsidRPr="00514892">
        <w:rPr>
          <w:color w:val="FF0000"/>
          <w:lang w:val="en-US"/>
        </w:rPr>
        <w:t>K</w:t>
      </w:r>
      <w:r>
        <w:rPr>
          <w:color w:val="FF0000"/>
        </w:rPr>
        <w:t>*</w:t>
      </w:r>
      <w:r w:rsidRPr="00514892">
        <w:t>)</w:t>
      </w:r>
      <w:r>
        <w:t xml:space="preserve"> - выход наблюдаемого </w:t>
      </w:r>
      <w:r>
        <w:rPr>
          <w:lang w:val="en-US"/>
        </w:rPr>
        <w:t>DR</w:t>
      </w:r>
      <w:r w:rsidRPr="00514892">
        <w:t xml:space="preserve"> </w:t>
      </w:r>
      <w:r>
        <w:t>за нижнюю границу 99% доверительного интервала и «консервативное желтое пробитие» (</w:t>
      </w:r>
      <w:r w:rsidRPr="00514892">
        <w:rPr>
          <w:color w:val="FFC000"/>
        </w:rPr>
        <w:t>Ж</w:t>
      </w:r>
      <w:r>
        <w:rPr>
          <w:color w:val="FFC000"/>
        </w:rPr>
        <w:t>*</w:t>
      </w:r>
      <w:r w:rsidRPr="00514892">
        <w:t>)</w:t>
      </w:r>
      <w:r>
        <w:t xml:space="preserve"> - выход наблюдаемого </w:t>
      </w:r>
      <w:r>
        <w:rPr>
          <w:lang w:val="en-US"/>
        </w:rPr>
        <w:t>DR</w:t>
      </w:r>
      <w:r w:rsidRPr="00514892">
        <w:t xml:space="preserve"> </w:t>
      </w:r>
      <w:r>
        <w:t>за нижнюю границу 95% доверительного интервала. Последние три типа пробития не считались критически важными и соответственно не учитывались при расчете калибровочных коэффициентов.</w:t>
      </w:r>
    </w:p>
    <w:p w:rsidR="00993B3C" w:rsidRDefault="00993B3C" w:rsidP="00993B3C">
      <w:pPr>
        <w:pStyle w:val="a4"/>
        <w:spacing w:before="120"/>
        <w:ind w:firstLine="709"/>
        <w:rPr>
          <w:rFonts w:eastAsiaTheme="minorEastAsia"/>
          <w:szCs w:val="26"/>
        </w:rPr>
      </w:pPr>
      <w:r>
        <w:t>Так как подбор функции калибровки проводиться на выборке данных, где соотношение дефолтных наблюдений и наблюдений не в дефолте не соответствует значению центральной тенденции, то для приведения этого соотношения к целевому значению вводятся поправочные веса наблюдений, значения которых может быть определено следующим образом</w:t>
      </w:r>
      <w:r w:rsidRPr="00F06338">
        <w:t>:</w:t>
      </w:r>
    </w:p>
    <w:p w:rsidR="00993B3C" w:rsidRPr="00C634C8" w:rsidRDefault="003D6163" w:rsidP="00993B3C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6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Cs w:val="26"/>
                  <w:lang w:val="en-US"/>
                </w:rPr>
                <m:t>bad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CT×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good</m:t>
                  </m:r>
                </m:sub>
              </m:sSub>
            </m:num>
            <m:den>
              <m:r>
                <w:rPr>
                  <w:rFonts w:ascii="Cambria Math" w:hAnsi="Cambria Math"/>
                  <w:szCs w:val="26"/>
                </w:rPr>
                <m:t>(1-CT)×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bad</m:t>
                  </m:r>
                </m:sub>
              </m:sSub>
            </m:den>
          </m:f>
          <m:r>
            <w:rPr>
              <w:rFonts w:ascii="Cambria Math" w:hAnsi="Cambria Math"/>
              <w:szCs w:val="26"/>
            </w:rPr>
            <m:t xml:space="preserve">        и        </m:t>
          </m:r>
          <m:sSub>
            <m:sSub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6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Cs w:val="26"/>
                  <w:lang w:val="en-US"/>
                </w:rPr>
                <m:t>good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(1-CT)×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bad</m:t>
                  </m:r>
                </m:sub>
              </m:sSub>
            </m:num>
            <m:den>
              <m:r>
                <w:rPr>
                  <w:rFonts w:ascii="Cambria Math" w:hAnsi="Cambria Math"/>
                  <w:szCs w:val="26"/>
                </w:rPr>
                <m:t>CT×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good</m:t>
                  </m:r>
                </m:sub>
              </m:sSub>
            </m:den>
          </m:f>
          <m:r>
            <w:rPr>
              <w:rFonts w:ascii="Cambria Math" w:hAnsi="Cambria Math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Cs w:val="26"/>
            </w:rPr>
            <m:t>,</m:t>
          </m:r>
        </m:oMath>
      </m:oMathPara>
    </w:p>
    <w:p w:rsidR="00993B3C" w:rsidRPr="00B660C0" w:rsidRDefault="00993B3C" w:rsidP="00993B3C">
      <w:pPr>
        <w:spacing w:before="120" w:after="120" w:line="240" w:lineRule="auto"/>
        <w:ind w:firstLine="709"/>
        <w:rPr>
          <w:rFonts w:eastAsiaTheme="minorEastAsia"/>
          <w:szCs w:val="24"/>
        </w:rPr>
      </w:pPr>
      <w:r w:rsidRPr="00B660C0">
        <w:rPr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bad</m:t>
            </m:r>
          </m:sub>
        </m:sSub>
      </m:oMath>
      <w:r w:rsidRPr="00B660C0">
        <w:rPr>
          <w:rFonts w:eastAsiaTheme="minorEastAsia"/>
          <w:szCs w:val="24"/>
        </w:rPr>
        <w:t xml:space="preserve"> – вес для наблюдений в дефолте,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good</m:t>
            </m:r>
          </m:sub>
        </m:sSub>
      </m:oMath>
      <w:r w:rsidRPr="00B660C0">
        <w:rPr>
          <w:rFonts w:eastAsiaTheme="minorEastAsia"/>
          <w:szCs w:val="24"/>
        </w:rPr>
        <w:t xml:space="preserve"> – вес для наблюдений не в дефолте,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bad</m:t>
            </m:r>
          </m:sub>
        </m:sSub>
      </m:oMath>
      <w:r w:rsidRPr="00B660C0">
        <w:rPr>
          <w:rFonts w:eastAsiaTheme="minorEastAsia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good</m:t>
            </m:r>
          </m:sub>
        </m:sSub>
      </m:oMath>
      <w:r w:rsidRPr="00B660C0">
        <w:rPr>
          <w:rFonts w:eastAsiaTheme="minorEastAsia"/>
          <w:szCs w:val="24"/>
        </w:rPr>
        <w:t xml:space="preserve"> – количество наблюдений в дефолте и не в дефолте в выборке для калибровки соответственно, </w:t>
      </w:r>
      <m:oMath>
        <m:r>
          <w:rPr>
            <w:rFonts w:ascii="Cambria Math" w:hAnsi="Cambria Math"/>
            <w:szCs w:val="24"/>
          </w:rPr>
          <m:t>CT</m:t>
        </m:r>
      </m:oMath>
      <w:r w:rsidRPr="00B660C0">
        <w:rPr>
          <w:rFonts w:eastAsiaTheme="minorEastAsia"/>
          <w:szCs w:val="24"/>
        </w:rPr>
        <w:t xml:space="preserve"> – целевое значение центральной тенденции. Для приведения уровня дефолтов в выборке для калибровки к значению центральной тенденции достаточно использовать вес либо для наблюдений в дефолте, либо вес для наблюдений не в дефолте. Для калибровки модели был использован вариант, при котором взвешиваются наблюдения в дефолте.</w:t>
      </w:r>
    </w:p>
    <w:p w:rsidR="00993B3C" w:rsidRPr="00552110" w:rsidRDefault="00993B3C" w:rsidP="00993B3C">
      <w:pPr>
        <w:pBdr>
          <w:top w:val="nil"/>
          <w:left w:val="nil"/>
          <w:bottom w:val="nil"/>
          <w:right w:val="nil"/>
          <w:between w:val="nil"/>
        </w:pBdr>
        <w:tabs>
          <w:tab w:val="num" w:pos="1560"/>
        </w:tabs>
        <w:rPr>
          <w:rFonts w:eastAsia="Times New Roman"/>
          <w:color w:val="000000"/>
          <w:szCs w:val="24"/>
        </w:rPr>
      </w:pPr>
    </w:p>
    <w:p w:rsidR="00993B3C" w:rsidRPr="004969E3" w:rsidRDefault="00993B3C" w:rsidP="00993B3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Cs w:val="24"/>
        </w:rPr>
      </w:pPr>
      <w:r w:rsidRPr="004969E3">
        <w:rPr>
          <w:rFonts w:eastAsia="Times New Roman"/>
          <w:color w:val="000000"/>
          <w:szCs w:val="24"/>
        </w:rPr>
        <w:t>Результаты калибровки приведены в Приложении</w:t>
      </w:r>
      <w:r>
        <w:rPr>
          <w:rFonts w:eastAsia="Times New Roman"/>
          <w:color w:val="000000"/>
          <w:szCs w:val="24"/>
        </w:rPr>
        <w:t xml:space="preserve"> 7</w:t>
      </w:r>
      <w:r w:rsidRPr="004969E3">
        <w:rPr>
          <w:rFonts w:eastAsia="Times New Roman"/>
          <w:color w:val="000000"/>
          <w:szCs w:val="24"/>
        </w:rPr>
        <w:t xml:space="preserve"> к Отчету</w:t>
      </w:r>
    </w:p>
    <w:p w:rsidR="00993B3C" w:rsidRPr="004969E3" w:rsidRDefault="00993B3C" w:rsidP="00993B3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Cs w:val="24"/>
        </w:rPr>
      </w:pPr>
    </w:p>
    <w:p w:rsidR="00993B3C" w:rsidRDefault="00993B3C" w:rsidP="00993B3C">
      <w:pPr>
        <w:rPr>
          <w:rFonts w:ascii="Arial" w:hAnsi="Arial" w:cs="Arial"/>
          <w:b/>
          <w:color w:val="4F81BD"/>
          <w:sz w:val="32"/>
          <w:szCs w:val="32"/>
        </w:rPr>
      </w:pPr>
      <w:r w:rsidRPr="00E13208">
        <w:rPr>
          <w:rFonts w:ascii="Arial" w:hAnsi="Arial" w:cs="Arial"/>
          <w:b/>
          <w:color w:val="4F81BD"/>
          <w:sz w:val="32"/>
          <w:szCs w:val="32"/>
        </w:rPr>
        <w:t>@</w:t>
      </w:r>
      <w:proofErr w:type="spellStart"/>
      <w:proofErr w:type="gramStart"/>
      <w:r w:rsidRPr="00E13208">
        <w:rPr>
          <w:rFonts w:ascii="Arial" w:hAnsi="Arial" w:cs="Arial"/>
          <w:b/>
          <w:color w:val="4F81BD"/>
          <w:sz w:val="32"/>
          <w:szCs w:val="32"/>
        </w:rPr>
        <w:t>case!end</w:t>
      </w:r>
      <w:proofErr w:type="gramEnd"/>
      <w:r w:rsidRPr="00E13208">
        <w:rPr>
          <w:rFonts w:ascii="Arial" w:hAnsi="Arial" w:cs="Arial"/>
          <w:b/>
          <w:color w:val="4F81BD"/>
          <w:sz w:val="32"/>
          <w:szCs w:val="32"/>
        </w:rPr>
        <w:t>_calibration</w:t>
      </w:r>
      <w:proofErr w:type="spellEnd"/>
      <w:r w:rsidRPr="00E13208">
        <w:rPr>
          <w:rFonts w:ascii="Arial" w:hAnsi="Arial" w:cs="Arial"/>
          <w:b/>
          <w:color w:val="4F81BD"/>
          <w:sz w:val="32"/>
          <w:szCs w:val="32"/>
        </w:rPr>
        <w:t>@</w:t>
      </w:r>
    </w:p>
    <w:p w:rsidR="00466C94" w:rsidRPr="00D7134B" w:rsidRDefault="00A8168C" w:rsidP="00972FC4">
      <w:pPr>
        <w:pStyle w:val="a0"/>
      </w:pPr>
      <w:bookmarkStart w:id="49" w:name="_Toc146804825"/>
      <w:r>
        <w:lastRenderedPageBreak/>
        <w:t>ИТОГОВАЯ МОДЕЛЬ</w:t>
      </w:r>
      <w:bookmarkEnd w:id="49"/>
    </w:p>
    <w:p w:rsidR="00732952" w:rsidRDefault="00732952" w:rsidP="00972FC4">
      <w:pPr>
        <w:rPr>
          <w:lang w:eastAsia="ja-JP"/>
        </w:rPr>
      </w:pPr>
      <w:r>
        <w:t xml:space="preserve">Итоговая модель приведена в Таблице </w:t>
      </w:r>
      <w:r w:rsidR="00C1512A">
        <w:t>3</w:t>
      </w:r>
      <w:r>
        <w:t xml:space="preserve"> к Отчету</w:t>
      </w:r>
      <w:r w:rsidRPr="00732952">
        <w:rPr>
          <w:lang w:eastAsia="ja-JP"/>
        </w:rPr>
        <w:t xml:space="preserve"> </w:t>
      </w:r>
    </w:p>
    <w:tbl>
      <w:tblPr>
        <w:tblStyle w:val="-41"/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92"/>
      </w:tblGrid>
      <w:tr w:rsidR="00732952" w:rsidRPr="00694DE7" w:rsidTr="00E00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2689" w:type="dxa"/>
            <w:vAlign w:val="center"/>
          </w:tcPr>
          <w:p w:rsidR="00732952" w:rsidRPr="00694DE7" w:rsidRDefault="00732952" w:rsidP="00440830">
            <w:pPr>
              <w:pStyle w:val="aff2"/>
              <w:jc w:val="center"/>
            </w:pPr>
            <w:r>
              <w:t>Фактор</w:t>
            </w:r>
          </w:p>
        </w:tc>
      </w:tr>
      <w:tr w:rsidR="00732952" w:rsidTr="00E00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vAlign w:val="center"/>
          </w:tcPr>
          <w:p w:rsidR="00732952" w:rsidRDefault="00732952" w:rsidP="00440830">
            <w:pPr>
              <w:jc w:val="center"/>
            </w:pPr>
            <w:r w:rsidRPr="00B03301">
              <w:rPr>
                <w:rStyle w:val="aff8"/>
              </w:rPr>
              <w:t>@</w:t>
            </w:r>
            <w:proofErr w:type="spellStart"/>
            <w:r w:rsidR="008E4DDA">
              <w:rPr>
                <w:rStyle w:val="aff8"/>
                <w:lang w:val="en-US"/>
              </w:rPr>
              <w:t>tbl!</w:t>
            </w:r>
            <w:r w:rsidR="00B03301">
              <w:rPr>
                <w:rStyle w:val="aff8"/>
                <w:lang w:val="en-US"/>
              </w:rPr>
              <w:t>report</w:t>
            </w:r>
            <w:proofErr w:type="spellEnd"/>
            <w:r w:rsidRPr="00B03301">
              <w:rPr>
                <w:rStyle w:val="aff8"/>
              </w:rPr>
              <w:t>_</w:t>
            </w:r>
            <w:proofErr w:type="spellStart"/>
            <w:r w:rsidRPr="00B03301">
              <w:rPr>
                <w:rStyle w:val="aff8"/>
              </w:rPr>
              <w:t>table</w:t>
            </w:r>
            <w:proofErr w:type="spellEnd"/>
            <w:r w:rsidRPr="00B03301">
              <w:rPr>
                <w:rStyle w:val="aff8"/>
              </w:rPr>
              <w:t>@</w:t>
            </w:r>
          </w:p>
        </w:tc>
      </w:tr>
    </w:tbl>
    <w:p w:rsidR="00732952" w:rsidRPr="00732952" w:rsidRDefault="00732952" w:rsidP="00972FC4">
      <w:pPr>
        <w:rPr>
          <w:lang w:eastAsia="ja-JP"/>
        </w:rPr>
      </w:pPr>
    </w:p>
    <w:p w:rsidR="00C15560" w:rsidRPr="00136B7A" w:rsidRDefault="00136B7A" w:rsidP="00972FC4">
      <w:r>
        <w:t xml:space="preserve">Анализ стабильности популяции </w:t>
      </w:r>
      <w:r>
        <w:rPr>
          <w:lang w:val="en-US"/>
        </w:rPr>
        <w:t>PSI</w:t>
      </w:r>
      <w:r w:rsidRPr="00136B7A">
        <w:t xml:space="preserve"> </w:t>
      </w:r>
      <w:r>
        <w:t xml:space="preserve">факторов и итогового скора модели приведен в приложении </w:t>
      </w:r>
      <w:r w:rsidR="00C1512A">
        <w:t>6</w:t>
      </w:r>
      <w:r>
        <w:t>.</w:t>
      </w:r>
    </w:p>
    <w:p w:rsidR="006F31EA" w:rsidRDefault="006F31EA" w:rsidP="00972FC4">
      <w:pPr>
        <w:rPr>
          <w:lang w:eastAsia="ja-JP"/>
        </w:rPr>
      </w:pPr>
      <w:r>
        <w:rPr>
          <w:lang w:eastAsia="ja-JP"/>
        </w:rPr>
        <w:br w:type="page"/>
      </w:r>
    </w:p>
    <w:p w:rsidR="0037689D" w:rsidRDefault="008867DB" w:rsidP="00993B3C">
      <w:pPr>
        <w:pStyle w:val="a0"/>
        <w:numPr>
          <w:ilvl w:val="0"/>
          <w:numId w:val="0"/>
        </w:numPr>
        <w:ind w:left="1077" w:hanging="936"/>
      </w:pPr>
      <w:bookmarkStart w:id="50" w:name="_Toc146804826"/>
      <w:r>
        <w:lastRenderedPageBreak/>
        <w:t>ПРИЛОЖЕНИЕ</w:t>
      </w:r>
      <w:bookmarkEnd w:id="50"/>
    </w:p>
    <w:p w:rsidR="00331679" w:rsidRDefault="00331679" w:rsidP="00993B3C">
      <w:pPr>
        <w:pStyle w:val="a1"/>
        <w:numPr>
          <w:ilvl w:val="0"/>
          <w:numId w:val="0"/>
        </w:numPr>
        <w:ind w:left="1134" w:hanging="964"/>
      </w:pPr>
      <w:bookmarkStart w:id="51" w:name="Прил1"/>
      <w:bookmarkStart w:id="52" w:name="_Toc69917733"/>
      <w:bookmarkStart w:id="53" w:name="_Toc102156273"/>
      <w:bookmarkStart w:id="54" w:name="_Toc129015345"/>
      <w:bookmarkStart w:id="55" w:name="_Toc146804827"/>
      <w:r>
        <w:t xml:space="preserve">Приложение </w:t>
      </w:r>
      <w:r>
        <w:rPr>
          <w:szCs w:val="24"/>
        </w:rPr>
        <w:t>1</w:t>
      </w:r>
      <w:bookmarkEnd w:id="51"/>
      <w:r w:rsidRPr="008354C1">
        <w:rPr>
          <w:szCs w:val="24"/>
        </w:rPr>
        <w:t xml:space="preserve">: </w:t>
      </w:r>
      <w:bookmarkEnd w:id="52"/>
      <w:r w:rsidRPr="003B79EE">
        <w:rPr>
          <w:lang w:eastAsia="de-DE"/>
        </w:rPr>
        <w:t>Алгоритм формирования Витрины</w:t>
      </w:r>
      <w:bookmarkEnd w:id="53"/>
      <w:bookmarkEnd w:id="54"/>
      <w:r w:rsidR="00972FC4">
        <w:rPr>
          <w:lang w:eastAsia="de-DE"/>
        </w:rPr>
        <w:t xml:space="preserve"> для разработки</w:t>
      </w:r>
      <w:bookmarkEnd w:id="55"/>
    </w:p>
    <w:p w:rsidR="00331679" w:rsidRDefault="00972FC4" w:rsidP="00993B3C">
      <w:pPr>
        <w:pStyle w:val="a1"/>
        <w:numPr>
          <w:ilvl w:val="0"/>
          <w:numId w:val="0"/>
        </w:numPr>
        <w:ind w:left="1134" w:hanging="964"/>
      </w:pPr>
      <w:bookmarkStart w:id="56" w:name="_Toc146804828"/>
      <w:r>
        <w:t xml:space="preserve">Приложение </w:t>
      </w:r>
      <w:r>
        <w:rPr>
          <w:szCs w:val="24"/>
        </w:rPr>
        <w:t>2</w:t>
      </w:r>
      <w:r w:rsidRPr="008354C1">
        <w:rPr>
          <w:szCs w:val="24"/>
        </w:rPr>
        <w:t xml:space="preserve">: </w:t>
      </w:r>
      <w:r>
        <w:rPr>
          <w:lang w:eastAsia="de-DE"/>
        </w:rPr>
        <w:t>Анализ качества исходных данных</w:t>
      </w:r>
      <w:bookmarkEnd w:id="56"/>
    </w:p>
    <w:p w:rsidR="00972FC4" w:rsidRPr="003D6163" w:rsidRDefault="003D6163" w:rsidP="003D6163">
      <w:r w:rsidRPr="003D6163">
        <w:t xml:space="preserve">Анализ качества исходных данных приведен в файле </w:t>
      </w:r>
      <w:r w:rsidRPr="003D6163">
        <w:rPr>
          <w:i/>
        </w:rPr>
        <w:t>data_check.</w:t>
      </w:r>
      <w:proofErr w:type="spellStart"/>
      <w:r w:rsidRPr="003D6163">
        <w:rPr>
          <w:i/>
        </w:rPr>
        <w:t>xlsx</w:t>
      </w:r>
      <w:proofErr w:type="spellEnd"/>
    </w:p>
    <w:p w:rsidR="006F31EA" w:rsidRDefault="006F31EA" w:rsidP="00993B3C">
      <w:pPr>
        <w:pStyle w:val="a1"/>
        <w:numPr>
          <w:ilvl w:val="0"/>
          <w:numId w:val="0"/>
        </w:numPr>
        <w:ind w:left="1134" w:hanging="964"/>
      </w:pPr>
      <w:bookmarkStart w:id="57" w:name="_Toc146804829"/>
      <w:r>
        <w:t xml:space="preserve">Приложение </w:t>
      </w:r>
      <w:r w:rsidR="00972FC4">
        <w:t>3</w:t>
      </w:r>
      <w:r w:rsidR="00331679" w:rsidRPr="00331679">
        <w:t>: Длинный список факторов модели</w:t>
      </w:r>
      <w:bookmarkEnd w:id="57"/>
    </w:p>
    <w:tbl>
      <w:tblPr>
        <w:tblStyle w:val="-41"/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72"/>
        <w:gridCol w:w="4672"/>
      </w:tblGrid>
      <w:tr w:rsidR="00694DE7" w:rsidTr="00CF2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4672" w:type="dxa"/>
            <w:vAlign w:val="center"/>
          </w:tcPr>
          <w:p w:rsidR="00694DE7" w:rsidRPr="00694DE7" w:rsidRDefault="00694DE7" w:rsidP="00440830">
            <w:pPr>
              <w:pStyle w:val="aff2"/>
              <w:jc w:val="center"/>
            </w:pPr>
            <w:r>
              <w:t>Фактор</w:t>
            </w:r>
          </w:p>
        </w:tc>
        <w:tc>
          <w:tcPr>
            <w:tcW w:w="4672" w:type="dxa"/>
            <w:vAlign w:val="center"/>
          </w:tcPr>
          <w:p w:rsidR="00694DE7" w:rsidRDefault="00694DE7" w:rsidP="00440830">
            <w:pPr>
              <w:pStyle w:val="aff2"/>
              <w:jc w:val="center"/>
            </w:pPr>
            <w:r>
              <w:t>Описание</w:t>
            </w:r>
          </w:p>
        </w:tc>
      </w:tr>
      <w:tr w:rsidR="00DE2273" w:rsidTr="00CF2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  <w:vAlign w:val="center"/>
          </w:tcPr>
          <w:p w:rsidR="00DE2273" w:rsidRDefault="00DE2273" w:rsidP="00440830">
            <w:pPr>
              <w:jc w:val="center"/>
            </w:pPr>
            <w:r w:rsidRPr="009E7ABD">
              <w:rPr>
                <w:rStyle w:val="aff8"/>
              </w:rPr>
              <w:t>@</w:t>
            </w:r>
            <w:proofErr w:type="spellStart"/>
            <w:r w:rsidR="008E4DDA">
              <w:rPr>
                <w:rStyle w:val="aff8"/>
                <w:lang w:val="en-US"/>
              </w:rPr>
              <w:t>tbl</w:t>
            </w:r>
            <w:proofErr w:type="spellEnd"/>
            <w:r w:rsidR="008E4DDA">
              <w:rPr>
                <w:rStyle w:val="aff8"/>
                <w:lang w:val="en-US"/>
              </w:rPr>
              <w:t>!</w:t>
            </w:r>
            <w:proofErr w:type="spellStart"/>
            <w:r w:rsidRPr="009E7ABD">
              <w:rPr>
                <w:rStyle w:val="aff8"/>
              </w:rPr>
              <w:t>factors_table</w:t>
            </w:r>
            <w:proofErr w:type="spellEnd"/>
            <w:r w:rsidRPr="009E7ABD">
              <w:rPr>
                <w:rStyle w:val="aff8"/>
              </w:rPr>
              <w:t>@</w:t>
            </w:r>
          </w:p>
        </w:tc>
        <w:tc>
          <w:tcPr>
            <w:tcW w:w="4672" w:type="dxa"/>
            <w:vAlign w:val="center"/>
          </w:tcPr>
          <w:p w:rsidR="00DE2273" w:rsidRDefault="00DE2273" w:rsidP="00440830">
            <w:pPr>
              <w:jc w:val="center"/>
            </w:pPr>
          </w:p>
        </w:tc>
      </w:tr>
    </w:tbl>
    <w:p w:rsidR="00694DE7" w:rsidRPr="00694DE7" w:rsidRDefault="00694DE7" w:rsidP="00972FC4">
      <w:pPr>
        <w:pStyle w:val="aff2"/>
        <w:rPr>
          <w:rStyle w:val="aff8"/>
          <w:b w:val="0"/>
          <w:color w:val="auto"/>
          <w:sz w:val="24"/>
          <w:szCs w:val="24"/>
        </w:rPr>
      </w:pPr>
    </w:p>
    <w:p w:rsidR="00043E0A" w:rsidRPr="00043E0A" w:rsidRDefault="00043E0A" w:rsidP="00993B3C">
      <w:pPr>
        <w:pStyle w:val="a1"/>
        <w:numPr>
          <w:ilvl w:val="0"/>
          <w:numId w:val="0"/>
        </w:numPr>
        <w:ind w:left="1134" w:hanging="964"/>
      </w:pPr>
      <w:bookmarkStart w:id="58" w:name="_Toc146804830"/>
      <w:r w:rsidRPr="00043E0A">
        <w:t xml:space="preserve">Приложение </w:t>
      </w:r>
      <w:r w:rsidR="00972FC4">
        <w:t>4</w:t>
      </w:r>
      <w:r w:rsidR="00993B3C">
        <w:t>.1</w:t>
      </w:r>
      <w:r w:rsidR="00331679" w:rsidRPr="00993B3C">
        <w:t xml:space="preserve">: </w:t>
      </w:r>
      <w:r w:rsidR="00331679" w:rsidRPr="0086399B">
        <w:t>Результаты однофакторного анализа</w:t>
      </w:r>
      <w:bookmarkEnd w:id="58"/>
    </w:p>
    <w:p w:rsidR="00043E0A" w:rsidRPr="00993B3C" w:rsidRDefault="00043E0A" w:rsidP="00972FC4">
      <w:pPr>
        <w:pStyle w:val="aff7"/>
      </w:pPr>
      <w:r>
        <w:t xml:space="preserve">Графическое представление </w:t>
      </w:r>
      <w:proofErr w:type="spellStart"/>
      <w:r>
        <w:t>биннингов</w:t>
      </w:r>
      <w:proofErr w:type="spellEnd"/>
      <w:r w:rsidR="003D6163" w:rsidRPr="003D6163">
        <w:t xml:space="preserve"> </w:t>
      </w:r>
      <w:r w:rsidR="003D6163">
        <w:t xml:space="preserve">вошедших в модель </w:t>
      </w:r>
      <w:bookmarkStart w:id="59" w:name="_GoBack"/>
      <w:bookmarkEnd w:id="59"/>
      <w:r w:rsidR="003D6163">
        <w:t>переменных</w:t>
      </w:r>
      <w:r w:rsidR="008E4DDA" w:rsidRPr="00993B3C">
        <w:t>:</w:t>
      </w:r>
    </w:p>
    <w:p w:rsidR="009E7ABD" w:rsidRPr="009E7ABD" w:rsidRDefault="009E7ABD" w:rsidP="00972FC4">
      <w:pPr>
        <w:pStyle w:val="aff7"/>
        <w:rPr>
          <w:rStyle w:val="aff8"/>
        </w:rPr>
      </w:pPr>
      <w:r w:rsidRPr="009E7ABD">
        <w:rPr>
          <w:rStyle w:val="aff8"/>
        </w:rPr>
        <w:t>@</w:t>
      </w:r>
      <w:proofErr w:type="spellStart"/>
      <w:proofErr w:type="gramStart"/>
      <w:r w:rsidR="008E4DDA">
        <w:rPr>
          <w:rStyle w:val="aff8"/>
          <w:lang w:val="en-US"/>
        </w:rPr>
        <w:t>img</w:t>
      </w:r>
      <w:proofErr w:type="spellEnd"/>
      <w:r w:rsidR="008E4DDA" w:rsidRPr="00993B3C">
        <w:rPr>
          <w:rStyle w:val="aff8"/>
        </w:rPr>
        <w:t>!</w:t>
      </w:r>
      <w:proofErr w:type="spellStart"/>
      <w:r w:rsidRPr="009E7ABD">
        <w:rPr>
          <w:rStyle w:val="aff8"/>
        </w:rPr>
        <w:t>binnings</w:t>
      </w:r>
      <w:proofErr w:type="spellEnd"/>
      <w:proofErr w:type="gramEnd"/>
      <w:r w:rsidRPr="009E7ABD">
        <w:rPr>
          <w:rStyle w:val="aff8"/>
        </w:rPr>
        <w:t>@</w:t>
      </w:r>
    </w:p>
    <w:p w:rsidR="00993B3C" w:rsidRPr="003248D8" w:rsidRDefault="00993B3C" w:rsidP="00993B3C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993B3C">
        <w:rPr>
          <w:b/>
          <w:bCs/>
        </w:rPr>
        <w:t xml:space="preserve">Приложение 4.2.: </w:t>
      </w:r>
      <w:proofErr w:type="spellStart"/>
      <w:r w:rsidRPr="00993B3C">
        <w:rPr>
          <w:b/>
          <w:bCs/>
        </w:rPr>
        <w:t>Скорката</w:t>
      </w:r>
      <w:proofErr w:type="spellEnd"/>
    </w:p>
    <w:tbl>
      <w:tblPr>
        <w:tblStyle w:val="-41"/>
        <w:tblW w:w="0" w:type="auto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418"/>
        <w:gridCol w:w="1274"/>
        <w:gridCol w:w="1839"/>
        <w:gridCol w:w="2335"/>
        <w:gridCol w:w="1478"/>
      </w:tblGrid>
      <w:tr w:rsidR="008B36A7" w:rsidTr="00CF2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  <w:vAlign w:val="center"/>
          </w:tcPr>
          <w:p w:rsidR="008B36A7" w:rsidRDefault="008B36A7" w:rsidP="00440830">
            <w:pPr>
              <w:jc w:val="center"/>
              <w:rPr>
                <w:rFonts w:eastAsia="Times New Roman"/>
                <w:lang w:eastAsia="ru-RU"/>
              </w:rPr>
            </w:pPr>
            <w:proofErr w:type="spellStart"/>
            <w:r>
              <w:t>feature</w:t>
            </w:r>
            <w:proofErr w:type="spellEnd"/>
          </w:p>
        </w:tc>
        <w:tc>
          <w:tcPr>
            <w:tcW w:w="1276" w:type="dxa"/>
            <w:vAlign w:val="center"/>
          </w:tcPr>
          <w:p w:rsidR="008B36A7" w:rsidRDefault="008B36A7" w:rsidP="00440830">
            <w:pPr>
              <w:jc w:val="center"/>
            </w:pPr>
            <w:proofErr w:type="spellStart"/>
            <w:r>
              <w:t>group</w:t>
            </w:r>
            <w:proofErr w:type="spellEnd"/>
          </w:p>
        </w:tc>
        <w:tc>
          <w:tcPr>
            <w:tcW w:w="1843" w:type="dxa"/>
            <w:vAlign w:val="center"/>
          </w:tcPr>
          <w:p w:rsidR="008B36A7" w:rsidRDefault="008B36A7" w:rsidP="00440830">
            <w:pPr>
              <w:jc w:val="center"/>
            </w:pPr>
            <w:proofErr w:type="spellStart"/>
            <w:r>
              <w:t>values</w:t>
            </w:r>
            <w:proofErr w:type="spellEnd"/>
          </w:p>
        </w:tc>
        <w:tc>
          <w:tcPr>
            <w:tcW w:w="2341" w:type="dxa"/>
            <w:vAlign w:val="center"/>
          </w:tcPr>
          <w:p w:rsidR="008B36A7" w:rsidRDefault="008B36A7" w:rsidP="00440830">
            <w:pPr>
              <w:jc w:val="center"/>
            </w:pPr>
            <w:proofErr w:type="spellStart"/>
            <w:r>
              <w:t>woe</w:t>
            </w:r>
            <w:proofErr w:type="spellEnd"/>
          </w:p>
        </w:tc>
        <w:tc>
          <w:tcPr>
            <w:tcW w:w="1479" w:type="dxa"/>
            <w:vAlign w:val="center"/>
          </w:tcPr>
          <w:p w:rsidR="008B36A7" w:rsidRDefault="008B36A7" w:rsidP="00440830">
            <w:pPr>
              <w:jc w:val="center"/>
            </w:pPr>
            <w:proofErr w:type="spellStart"/>
            <w:r>
              <w:t>special_bins</w:t>
            </w:r>
            <w:proofErr w:type="spellEnd"/>
          </w:p>
        </w:tc>
      </w:tr>
      <w:tr w:rsidR="008B36A7" w:rsidTr="00CF2CE5">
        <w:tc>
          <w:tcPr>
            <w:tcW w:w="2405" w:type="dxa"/>
            <w:vAlign w:val="center"/>
          </w:tcPr>
          <w:p w:rsidR="008B36A7" w:rsidRDefault="008B36A7" w:rsidP="00440830">
            <w:pPr>
              <w:pStyle w:val="aff2"/>
              <w:jc w:val="center"/>
            </w:pPr>
            <w:r w:rsidRPr="009E7ABD">
              <w:rPr>
                <w:rStyle w:val="aff8"/>
              </w:rPr>
              <w:t>@</w:t>
            </w:r>
            <w:proofErr w:type="spellStart"/>
            <w:r w:rsidR="008E4DDA">
              <w:rPr>
                <w:rStyle w:val="aff8"/>
                <w:lang w:val="en-US"/>
              </w:rPr>
              <w:t>tbl</w:t>
            </w:r>
            <w:proofErr w:type="spellEnd"/>
            <w:r w:rsidR="008E4DDA" w:rsidRPr="00993B3C">
              <w:rPr>
                <w:rStyle w:val="aff8"/>
              </w:rPr>
              <w:t>!</w:t>
            </w:r>
            <w:proofErr w:type="spellStart"/>
            <w:r w:rsidRPr="009E7ABD">
              <w:rPr>
                <w:rStyle w:val="aff8"/>
              </w:rPr>
              <w:t>scorecard</w:t>
            </w:r>
            <w:proofErr w:type="spellEnd"/>
            <w:r w:rsidRPr="009E7ABD">
              <w:rPr>
                <w:rStyle w:val="aff8"/>
              </w:rPr>
              <w:t>@</w:t>
            </w:r>
          </w:p>
        </w:tc>
        <w:tc>
          <w:tcPr>
            <w:tcW w:w="1276" w:type="dxa"/>
            <w:vAlign w:val="center"/>
          </w:tcPr>
          <w:p w:rsidR="008B36A7" w:rsidRDefault="008B36A7" w:rsidP="00440830">
            <w:pPr>
              <w:pStyle w:val="aff2"/>
              <w:jc w:val="center"/>
            </w:pPr>
          </w:p>
        </w:tc>
        <w:tc>
          <w:tcPr>
            <w:tcW w:w="1843" w:type="dxa"/>
            <w:vAlign w:val="center"/>
          </w:tcPr>
          <w:p w:rsidR="008B36A7" w:rsidRDefault="008B36A7" w:rsidP="00440830">
            <w:pPr>
              <w:pStyle w:val="aff2"/>
              <w:jc w:val="center"/>
            </w:pPr>
          </w:p>
        </w:tc>
        <w:tc>
          <w:tcPr>
            <w:tcW w:w="2341" w:type="dxa"/>
            <w:vAlign w:val="center"/>
          </w:tcPr>
          <w:p w:rsidR="008B36A7" w:rsidRDefault="008B36A7" w:rsidP="00440830">
            <w:pPr>
              <w:pStyle w:val="aff2"/>
              <w:jc w:val="center"/>
            </w:pPr>
          </w:p>
        </w:tc>
        <w:tc>
          <w:tcPr>
            <w:tcW w:w="1479" w:type="dxa"/>
            <w:vAlign w:val="center"/>
          </w:tcPr>
          <w:p w:rsidR="008B36A7" w:rsidRDefault="008B36A7" w:rsidP="00440830">
            <w:pPr>
              <w:pStyle w:val="aff2"/>
              <w:jc w:val="center"/>
            </w:pPr>
          </w:p>
        </w:tc>
      </w:tr>
    </w:tbl>
    <w:p w:rsidR="008B36A7" w:rsidRDefault="008B36A7" w:rsidP="00972FC4">
      <w:pPr>
        <w:pStyle w:val="aff2"/>
        <w:rPr>
          <w:rStyle w:val="aff8"/>
          <w:b w:val="0"/>
          <w:color w:val="auto"/>
          <w:sz w:val="24"/>
          <w:szCs w:val="24"/>
        </w:rPr>
      </w:pPr>
    </w:p>
    <w:p w:rsidR="00331679" w:rsidRPr="00B85483" w:rsidRDefault="00331679" w:rsidP="00993B3C">
      <w:pPr>
        <w:pStyle w:val="a1"/>
        <w:numPr>
          <w:ilvl w:val="0"/>
          <w:numId w:val="0"/>
        </w:numPr>
        <w:ind w:left="1134" w:hanging="964"/>
        <w:rPr>
          <w:szCs w:val="24"/>
        </w:rPr>
      </w:pPr>
      <w:bookmarkStart w:id="60" w:name="_Toc102156279"/>
      <w:bookmarkStart w:id="61" w:name="_Toc129015348"/>
      <w:bookmarkStart w:id="62" w:name="_Toc146804831"/>
      <w:r w:rsidRPr="00611AC8">
        <w:rPr>
          <w:szCs w:val="24"/>
        </w:rPr>
        <w:t>П</w:t>
      </w:r>
      <w:r>
        <w:t>риложение</w:t>
      </w:r>
      <w:r w:rsidRPr="00004D14">
        <w:rPr>
          <w:szCs w:val="24"/>
        </w:rPr>
        <w:t xml:space="preserve"> </w:t>
      </w:r>
      <w:r w:rsidR="00972FC4">
        <w:rPr>
          <w:szCs w:val="24"/>
        </w:rPr>
        <w:t>5</w:t>
      </w:r>
      <w:r w:rsidRPr="00B82EA8">
        <w:rPr>
          <w:szCs w:val="24"/>
        </w:rPr>
        <w:t xml:space="preserve">: </w:t>
      </w:r>
      <w:bookmarkEnd w:id="60"/>
      <w:r>
        <w:t>Результаты м</w:t>
      </w:r>
      <w:r w:rsidRPr="0086399B">
        <w:t>ногофакторн</w:t>
      </w:r>
      <w:r>
        <w:t>ого</w:t>
      </w:r>
      <w:r w:rsidRPr="0086399B">
        <w:t xml:space="preserve"> анализ</w:t>
      </w:r>
      <w:bookmarkEnd w:id="61"/>
      <w:r>
        <w:t>а</w:t>
      </w:r>
      <w:bookmarkEnd w:id="62"/>
    </w:p>
    <w:p w:rsidR="003D6163" w:rsidRDefault="003D6163" w:rsidP="003D6163">
      <w:pPr>
        <w:rPr>
          <w:szCs w:val="24"/>
        </w:rPr>
      </w:pPr>
      <w:bookmarkStart w:id="63" w:name="_Toc146804832"/>
      <w:r>
        <w:t xml:space="preserve">Результаты многофакторного анализа приведены в файле </w:t>
      </w:r>
      <w:proofErr w:type="spellStart"/>
      <w:r>
        <w:rPr>
          <w:i/>
          <w:lang w:val="en-US"/>
        </w:rPr>
        <w:t>mfa</w:t>
      </w:r>
      <w:proofErr w:type="spellEnd"/>
      <w:r w:rsidRPr="003D6163">
        <w:rPr>
          <w:i/>
        </w:rPr>
        <w:t>.</w:t>
      </w:r>
      <w:proofErr w:type="spellStart"/>
      <w:r w:rsidRPr="003D6163">
        <w:rPr>
          <w:i/>
        </w:rPr>
        <w:t>xlsx</w:t>
      </w:r>
      <w:proofErr w:type="spellEnd"/>
      <w:r w:rsidRPr="00611AC8">
        <w:rPr>
          <w:szCs w:val="24"/>
        </w:rPr>
        <w:t xml:space="preserve"> </w:t>
      </w:r>
    </w:p>
    <w:p w:rsidR="00331679" w:rsidRDefault="00331679" w:rsidP="00993B3C">
      <w:pPr>
        <w:pStyle w:val="a1"/>
        <w:numPr>
          <w:ilvl w:val="0"/>
          <w:numId w:val="0"/>
        </w:numPr>
        <w:ind w:left="1134" w:hanging="964"/>
        <w:rPr>
          <w:szCs w:val="24"/>
        </w:rPr>
      </w:pPr>
      <w:r w:rsidRPr="00611AC8">
        <w:rPr>
          <w:szCs w:val="24"/>
        </w:rPr>
        <w:t>П</w:t>
      </w:r>
      <w:r>
        <w:t>риложение</w:t>
      </w:r>
      <w:r w:rsidRPr="00004D14">
        <w:rPr>
          <w:szCs w:val="24"/>
        </w:rPr>
        <w:t xml:space="preserve"> </w:t>
      </w:r>
      <w:r w:rsidR="00972FC4">
        <w:rPr>
          <w:szCs w:val="24"/>
        </w:rPr>
        <w:t>6</w:t>
      </w:r>
      <w:r w:rsidRPr="00B82EA8">
        <w:rPr>
          <w:szCs w:val="24"/>
        </w:rPr>
        <w:t xml:space="preserve">: </w:t>
      </w:r>
      <w:r>
        <w:t xml:space="preserve">Анализ </w:t>
      </w:r>
      <w:r>
        <w:rPr>
          <w:lang w:val="en-US"/>
        </w:rPr>
        <w:t>PSI</w:t>
      </w:r>
      <w:r w:rsidRPr="00972FC4">
        <w:t xml:space="preserve"> </w:t>
      </w:r>
      <w:r>
        <w:t>Итоговой модели</w:t>
      </w:r>
      <w:bookmarkEnd w:id="63"/>
    </w:p>
    <w:p w:rsidR="008E4DDA" w:rsidRPr="008E4DDA" w:rsidRDefault="008E4DDA" w:rsidP="008E4DDA">
      <w:pPr>
        <w:pStyle w:val="aff2"/>
      </w:pPr>
      <w:r w:rsidRPr="008E4DDA">
        <w:t xml:space="preserve">Графическое представление </w:t>
      </w:r>
      <w:r>
        <w:t xml:space="preserve">анализа </w:t>
      </w:r>
      <w:r>
        <w:rPr>
          <w:lang w:val="en-US"/>
        </w:rPr>
        <w:t>PSI</w:t>
      </w:r>
      <w:r w:rsidRPr="008E4DDA">
        <w:t xml:space="preserve"> </w:t>
      </w:r>
      <w:r>
        <w:t>итогового скора модели и всех факторов</w:t>
      </w:r>
      <w:r w:rsidRPr="008E4DDA">
        <w:t>:</w:t>
      </w:r>
    </w:p>
    <w:p w:rsidR="00331679" w:rsidRPr="00B85483" w:rsidRDefault="008E4DDA" w:rsidP="00B85483">
      <w:pPr>
        <w:pStyle w:val="aff7"/>
        <w:rPr>
          <w:rStyle w:val="aff8"/>
        </w:rPr>
      </w:pPr>
      <w:r w:rsidRPr="00B85483">
        <w:rPr>
          <w:rStyle w:val="aff8"/>
        </w:rPr>
        <w:t>@</w:t>
      </w:r>
      <w:proofErr w:type="spellStart"/>
      <w:proofErr w:type="gramStart"/>
      <w:r w:rsidRPr="00B85483">
        <w:rPr>
          <w:rStyle w:val="aff8"/>
        </w:rPr>
        <w:t>img!psi</w:t>
      </w:r>
      <w:proofErr w:type="spellEnd"/>
      <w:proofErr w:type="gramEnd"/>
      <w:r w:rsidRPr="00B85483">
        <w:rPr>
          <w:rStyle w:val="aff8"/>
        </w:rPr>
        <w:t>@</w:t>
      </w:r>
    </w:p>
    <w:sectPr w:rsidR="00331679" w:rsidRPr="00B85483" w:rsidSect="001A4782">
      <w:footerReference w:type="even" r:id="rId9"/>
      <w:foot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F0C" w:rsidRDefault="00771F0C" w:rsidP="00972FC4">
      <w:r>
        <w:separator/>
      </w:r>
    </w:p>
    <w:p w:rsidR="00771F0C" w:rsidRDefault="00771F0C" w:rsidP="00972FC4"/>
    <w:p w:rsidR="00771F0C" w:rsidRDefault="00771F0C" w:rsidP="00972FC4"/>
  </w:endnote>
  <w:endnote w:type="continuationSeparator" w:id="0">
    <w:p w:rsidR="00771F0C" w:rsidRDefault="00771F0C" w:rsidP="00972FC4">
      <w:r>
        <w:continuationSeparator/>
      </w:r>
    </w:p>
    <w:p w:rsidR="00771F0C" w:rsidRDefault="00771F0C" w:rsidP="00972FC4"/>
    <w:p w:rsidR="00771F0C" w:rsidRDefault="00771F0C" w:rsidP="00972F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F0C" w:rsidRDefault="00771F0C" w:rsidP="00972FC4">
    <w:pPr>
      <w:pStyle w:val="af5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771F0C" w:rsidRDefault="00771F0C" w:rsidP="00972FC4">
    <w:pPr>
      <w:pStyle w:val="af5"/>
    </w:pPr>
  </w:p>
  <w:p w:rsidR="00771F0C" w:rsidRDefault="00771F0C" w:rsidP="00972FC4"/>
  <w:p w:rsidR="00771F0C" w:rsidRDefault="00771F0C" w:rsidP="00972FC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F0C" w:rsidRDefault="00771F0C" w:rsidP="00972FC4">
    <w:pPr>
      <w:pStyle w:val="af5"/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3D6163">
      <w:rPr>
        <w:rStyle w:val="af7"/>
        <w:noProof/>
      </w:rPr>
      <w:t>10</w:t>
    </w:r>
    <w:r>
      <w:rPr>
        <w:rStyle w:val="af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F0C" w:rsidRDefault="00771F0C" w:rsidP="00972FC4">
      <w:r>
        <w:separator/>
      </w:r>
    </w:p>
    <w:p w:rsidR="00771F0C" w:rsidRDefault="00771F0C" w:rsidP="00972FC4"/>
    <w:p w:rsidR="00771F0C" w:rsidRDefault="00771F0C" w:rsidP="00972FC4"/>
  </w:footnote>
  <w:footnote w:type="continuationSeparator" w:id="0">
    <w:p w:rsidR="00771F0C" w:rsidRDefault="00771F0C" w:rsidP="00972FC4">
      <w:r>
        <w:continuationSeparator/>
      </w:r>
    </w:p>
    <w:p w:rsidR="00771F0C" w:rsidRDefault="00771F0C" w:rsidP="00972FC4"/>
    <w:p w:rsidR="00771F0C" w:rsidRDefault="00771F0C" w:rsidP="00972F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EA4"/>
    <w:multiLevelType w:val="hybridMultilevel"/>
    <w:tmpl w:val="4838E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5E451F"/>
    <w:multiLevelType w:val="multilevel"/>
    <w:tmpl w:val="885A4700"/>
    <w:lvl w:ilvl="0">
      <w:start w:val="1"/>
      <w:numFmt w:val="decimal"/>
      <w:lvlText w:val="%1."/>
      <w:lvlJc w:val="left"/>
      <w:pPr>
        <w:ind w:left="1077" w:hanging="935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316" w:hanging="936"/>
      </w:pPr>
      <w:rPr>
        <w:rFonts w:ascii="Times New Roman" w:eastAsia="Arial" w:hAnsi="Times New Roman" w:cs="Times New Roman" w:hint="default"/>
        <w:b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ind w:left="936" w:hanging="936"/>
      </w:pPr>
      <w:rPr>
        <w:rFonts w:ascii="Times New Roman" w:eastAsia="Arial" w:hAnsi="Times New Roman" w:cs="Times New Roman" w:hint="default"/>
        <w:b w:val="0"/>
        <w:sz w:val="22"/>
        <w:szCs w:val="22"/>
      </w:rPr>
    </w:lvl>
    <w:lvl w:ilvl="3">
      <w:start w:val="1"/>
      <w:numFmt w:val="bullet"/>
      <w:lvlText w:val="–"/>
      <w:lvlJc w:val="left"/>
      <w:pPr>
        <w:ind w:left="1296" w:hanging="1296"/>
      </w:pPr>
      <w:rPr>
        <w:rFonts w:ascii="Times New Roman" w:eastAsia="Times New Roman" w:hAnsi="Times New Roman" w:cs="Times New Roman"/>
        <w:color w:val="000000"/>
        <w:sz w:val="20"/>
        <w:szCs w:val="20"/>
      </w:rPr>
    </w:lvl>
    <w:lvl w:ilvl="4">
      <w:start w:val="1"/>
      <w:numFmt w:val="decimal"/>
      <w:lvlText w:val="%1.%2.%3.–.%5."/>
      <w:lvlJc w:val="left"/>
      <w:pPr>
        <w:ind w:left="1296" w:hanging="1296"/>
      </w:pPr>
    </w:lvl>
    <w:lvl w:ilvl="5">
      <w:start w:val="1"/>
      <w:numFmt w:val="decimal"/>
      <w:lvlText w:val="%1.%2.%3.–.%5.%6."/>
      <w:lvlJc w:val="left"/>
      <w:pPr>
        <w:ind w:left="1296" w:hanging="1296"/>
      </w:pPr>
    </w:lvl>
    <w:lvl w:ilvl="6">
      <w:start w:val="1"/>
      <w:numFmt w:val="decimal"/>
      <w:lvlText w:val="%1.%2.%3.–.%5.%6.%7."/>
      <w:lvlJc w:val="left"/>
      <w:pPr>
        <w:ind w:left="1296" w:hanging="1296"/>
      </w:pPr>
    </w:lvl>
    <w:lvl w:ilvl="7">
      <w:start w:val="1"/>
      <w:numFmt w:val="decimal"/>
      <w:lvlText w:val="%1.%2.%3.–.%5.%6.%7.%8."/>
      <w:lvlJc w:val="left"/>
      <w:pPr>
        <w:ind w:left="1296" w:hanging="1296"/>
      </w:pPr>
    </w:lvl>
    <w:lvl w:ilvl="8">
      <w:start w:val="1"/>
      <w:numFmt w:val="decimal"/>
      <w:lvlText w:val="%1.%2.%3.–.%5.%6.%7.%8.%9."/>
      <w:lvlJc w:val="left"/>
      <w:pPr>
        <w:ind w:left="1296" w:hanging="1296"/>
      </w:pPr>
    </w:lvl>
  </w:abstractNum>
  <w:abstractNum w:abstractNumId="2" w15:restartNumberingAfterBreak="0">
    <w:nsid w:val="28905486"/>
    <w:multiLevelType w:val="multilevel"/>
    <w:tmpl w:val="A65C980A"/>
    <w:lvl w:ilvl="0">
      <w:start w:val="1"/>
      <w:numFmt w:val="bullet"/>
      <w:pStyle w:val="a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2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3"/>
      <w:lvlText w:val="-"/>
      <w:lvlJc w:val="left"/>
      <w:pPr>
        <w:tabs>
          <w:tab w:val="num" w:pos="1701"/>
        </w:tabs>
        <w:ind w:left="1701" w:hanging="567"/>
      </w:pPr>
      <w:rPr>
        <w:rFonts w:ascii="Calibri" w:eastAsia="Times New Roman" w:hAnsi="Calibri" w:hint="default"/>
        <w:b/>
        <w:color w:val="auto"/>
        <w:sz w:val="22"/>
      </w:rPr>
    </w:lvl>
    <w:lvl w:ilvl="3">
      <w:start w:val="1"/>
      <w:numFmt w:val="bullet"/>
      <w:pStyle w:val="4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5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3" w15:restartNumberingAfterBreak="0">
    <w:nsid w:val="3685548F"/>
    <w:multiLevelType w:val="hybridMultilevel"/>
    <w:tmpl w:val="96BAC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61B8F"/>
    <w:multiLevelType w:val="hybridMultilevel"/>
    <w:tmpl w:val="913891A8"/>
    <w:lvl w:ilvl="0" w:tplc="7556F8D4">
      <w:start w:val="1"/>
      <w:numFmt w:val="decimal"/>
      <w:pStyle w:val="30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8BC46F4"/>
    <w:multiLevelType w:val="hybridMultilevel"/>
    <w:tmpl w:val="AA866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E1926"/>
    <w:multiLevelType w:val="multilevel"/>
    <w:tmpl w:val="FA46FACA"/>
    <w:lvl w:ilvl="0">
      <w:start w:val="1"/>
      <w:numFmt w:val="decimal"/>
      <w:lvlRestart w:val="0"/>
      <w:pStyle w:val="a0"/>
      <w:lvlText w:val="%1."/>
      <w:lvlJc w:val="left"/>
      <w:pPr>
        <w:ind w:left="1077" w:hanging="936"/>
      </w:pPr>
      <w:rPr>
        <w:rFonts w:cs="Times New Roman" w:hint="default"/>
      </w:rPr>
    </w:lvl>
    <w:lvl w:ilvl="1">
      <w:start w:val="1"/>
      <w:numFmt w:val="decimal"/>
      <w:pStyle w:val="a1"/>
      <w:lvlText w:val="%1.%2."/>
      <w:lvlJc w:val="left"/>
      <w:pPr>
        <w:ind w:left="7316" w:hanging="936"/>
      </w:pPr>
      <w:rPr>
        <w:rFonts w:ascii="Arial" w:hAnsi="Arial" w:cs="Arial" w:hint="default"/>
        <w:b/>
        <w:color w:val="auto"/>
        <w:sz w:val="24"/>
      </w:rPr>
    </w:lvl>
    <w:lvl w:ilvl="2">
      <w:start w:val="1"/>
      <w:numFmt w:val="decimal"/>
      <w:pStyle w:val="a2"/>
      <w:lvlText w:val="%1.%2.%3."/>
      <w:lvlJc w:val="left"/>
      <w:pPr>
        <w:ind w:left="936" w:hanging="936"/>
      </w:pPr>
      <w:rPr>
        <w:rFonts w:ascii="Arial" w:hAnsi="Arial" w:cs="Arial" w:hint="default"/>
        <w:b w:val="0"/>
        <w:sz w:val="22"/>
      </w:rPr>
    </w:lvl>
    <w:lvl w:ilvl="3">
      <w:start w:val="1"/>
      <w:numFmt w:val="bullet"/>
      <w:lvlText w:val="–"/>
      <w:lvlJc w:val="left"/>
      <w:pPr>
        <w:ind w:left="1296" w:hanging="1296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4">
      <w:start w:val="1"/>
      <w:numFmt w:val="decimal"/>
      <w:pStyle w:val="50"/>
      <w:lvlText w:val="%1.%2.%3.%4.%5."/>
      <w:lvlJc w:val="left"/>
      <w:pPr>
        <w:ind w:left="1296" w:hanging="1296"/>
      </w:pPr>
      <w:rPr>
        <w:rFonts w:cs="Times New Roman" w:hint="default"/>
      </w:rPr>
    </w:lvl>
    <w:lvl w:ilvl="5">
      <w:start w:val="1"/>
      <w:numFmt w:val="decimal"/>
      <w:pStyle w:val="6"/>
      <w:lvlText w:val="%1.%2.%3.%4.%5.%6."/>
      <w:lvlJc w:val="left"/>
      <w:pPr>
        <w:ind w:left="1296" w:hanging="1296"/>
      </w:pPr>
      <w:rPr>
        <w:rFonts w:cs="Times New Roman"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296" w:hanging="1296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296" w:hanging="1296"/>
      </w:pPr>
      <w:rPr>
        <w:rFonts w:cs="Times New Roman" w:hint="default"/>
      </w:rPr>
    </w:lvl>
  </w:abstractNum>
  <w:abstractNum w:abstractNumId="7" w15:restartNumberingAfterBreak="0">
    <w:nsid w:val="705A026C"/>
    <w:multiLevelType w:val="hybridMultilevel"/>
    <w:tmpl w:val="299E0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71194"/>
    <w:multiLevelType w:val="hybridMultilevel"/>
    <w:tmpl w:val="3C6A0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e3e0a990-2d26-4ac7-8623-280b8f5f0529"/>
  </w:docVars>
  <w:rsids>
    <w:rsidRoot w:val="00DE3804"/>
    <w:rsid w:val="000013FC"/>
    <w:rsid w:val="0001017A"/>
    <w:rsid w:val="00012435"/>
    <w:rsid w:val="000127B5"/>
    <w:rsid w:val="000143A6"/>
    <w:rsid w:val="00014E54"/>
    <w:rsid w:val="00017C1A"/>
    <w:rsid w:val="00017E57"/>
    <w:rsid w:val="000236BD"/>
    <w:rsid w:val="000248D8"/>
    <w:rsid w:val="00030F44"/>
    <w:rsid w:val="00031336"/>
    <w:rsid w:val="00031D4E"/>
    <w:rsid w:val="000328BB"/>
    <w:rsid w:val="00037F75"/>
    <w:rsid w:val="00040009"/>
    <w:rsid w:val="00042292"/>
    <w:rsid w:val="000423FB"/>
    <w:rsid w:val="00043E0A"/>
    <w:rsid w:val="000440B1"/>
    <w:rsid w:val="0004770F"/>
    <w:rsid w:val="00051522"/>
    <w:rsid w:val="0005663A"/>
    <w:rsid w:val="00060B75"/>
    <w:rsid w:val="00061CF9"/>
    <w:rsid w:val="000637A2"/>
    <w:rsid w:val="00067A04"/>
    <w:rsid w:val="00076582"/>
    <w:rsid w:val="00077F38"/>
    <w:rsid w:val="000815B5"/>
    <w:rsid w:val="00081B10"/>
    <w:rsid w:val="00083287"/>
    <w:rsid w:val="00087195"/>
    <w:rsid w:val="0008730F"/>
    <w:rsid w:val="00087A03"/>
    <w:rsid w:val="00087B36"/>
    <w:rsid w:val="00087E3A"/>
    <w:rsid w:val="00091B4A"/>
    <w:rsid w:val="000924C8"/>
    <w:rsid w:val="000962E4"/>
    <w:rsid w:val="0009736F"/>
    <w:rsid w:val="00097D9F"/>
    <w:rsid w:val="000A2538"/>
    <w:rsid w:val="000A4EC5"/>
    <w:rsid w:val="000A53A0"/>
    <w:rsid w:val="000A7F6B"/>
    <w:rsid w:val="000B0F11"/>
    <w:rsid w:val="000B227D"/>
    <w:rsid w:val="000B56F9"/>
    <w:rsid w:val="000B605E"/>
    <w:rsid w:val="000B7433"/>
    <w:rsid w:val="000C0BAF"/>
    <w:rsid w:val="000C5BB1"/>
    <w:rsid w:val="000C6794"/>
    <w:rsid w:val="000D0AED"/>
    <w:rsid w:val="000D0EFC"/>
    <w:rsid w:val="000D1A9F"/>
    <w:rsid w:val="000D61BF"/>
    <w:rsid w:val="000D6B3E"/>
    <w:rsid w:val="000E1D25"/>
    <w:rsid w:val="000E623D"/>
    <w:rsid w:val="000E7A41"/>
    <w:rsid w:val="000F2F8A"/>
    <w:rsid w:val="000F37AD"/>
    <w:rsid w:val="000F3A57"/>
    <w:rsid w:val="000F64F3"/>
    <w:rsid w:val="000F751A"/>
    <w:rsid w:val="000F78A2"/>
    <w:rsid w:val="001038B5"/>
    <w:rsid w:val="00103B14"/>
    <w:rsid w:val="001056B9"/>
    <w:rsid w:val="00112C13"/>
    <w:rsid w:val="00112F8D"/>
    <w:rsid w:val="0011561F"/>
    <w:rsid w:val="00121887"/>
    <w:rsid w:val="0012591C"/>
    <w:rsid w:val="0012615F"/>
    <w:rsid w:val="00126183"/>
    <w:rsid w:val="00127760"/>
    <w:rsid w:val="001277C8"/>
    <w:rsid w:val="00130495"/>
    <w:rsid w:val="001350A7"/>
    <w:rsid w:val="00135451"/>
    <w:rsid w:val="00135C8B"/>
    <w:rsid w:val="00136B7A"/>
    <w:rsid w:val="0013779A"/>
    <w:rsid w:val="00142F24"/>
    <w:rsid w:val="001452EC"/>
    <w:rsid w:val="00146FF4"/>
    <w:rsid w:val="00147927"/>
    <w:rsid w:val="00150A2E"/>
    <w:rsid w:val="00150B9E"/>
    <w:rsid w:val="00150C4D"/>
    <w:rsid w:val="00151F14"/>
    <w:rsid w:val="00154F0F"/>
    <w:rsid w:val="00156509"/>
    <w:rsid w:val="0016040B"/>
    <w:rsid w:val="00163916"/>
    <w:rsid w:val="0016575C"/>
    <w:rsid w:val="001667E7"/>
    <w:rsid w:val="00167FCA"/>
    <w:rsid w:val="001707B5"/>
    <w:rsid w:val="0017570A"/>
    <w:rsid w:val="00175B32"/>
    <w:rsid w:val="00176673"/>
    <w:rsid w:val="001773E1"/>
    <w:rsid w:val="001778D3"/>
    <w:rsid w:val="00182535"/>
    <w:rsid w:val="001859CC"/>
    <w:rsid w:val="001900CC"/>
    <w:rsid w:val="00190B15"/>
    <w:rsid w:val="00192235"/>
    <w:rsid w:val="0019396C"/>
    <w:rsid w:val="001A0376"/>
    <w:rsid w:val="001A4782"/>
    <w:rsid w:val="001A4AB3"/>
    <w:rsid w:val="001A5090"/>
    <w:rsid w:val="001A5B3A"/>
    <w:rsid w:val="001A63E8"/>
    <w:rsid w:val="001B1C60"/>
    <w:rsid w:val="001B1E27"/>
    <w:rsid w:val="001B21D9"/>
    <w:rsid w:val="001B289E"/>
    <w:rsid w:val="001B37F9"/>
    <w:rsid w:val="001B49D6"/>
    <w:rsid w:val="001B5006"/>
    <w:rsid w:val="001B7C2B"/>
    <w:rsid w:val="001C0952"/>
    <w:rsid w:val="001C130D"/>
    <w:rsid w:val="001C22C1"/>
    <w:rsid w:val="001C301A"/>
    <w:rsid w:val="001C36FD"/>
    <w:rsid w:val="001C3AB0"/>
    <w:rsid w:val="001C3C7A"/>
    <w:rsid w:val="001C513A"/>
    <w:rsid w:val="001C6D73"/>
    <w:rsid w:val="001D1B6B"/>
    <w:rsid w:val="001D2773"/>
    <w:rsid w:val="001D5367"/>
    <w:rsid w:val="001D7CA8"/>
    <w:rsid w:val="001E16D3"/>
    <w:rsid w:val="001E3016"/>
    <w:rsid w:val="001E440F"/>
    <w:rsid w:val="001E4FB3"/>
    <w:rsid w:val="001F1E16"/>
    <w:rsid w:val="001F4561"/>
    <w:rsid w:val="001F57BE"/>
    <w:rsid w:val="001F6523"/>
    <w:rsid w:val="002006D1"/>
    <w:rsid w:val="00202160"/>
    <w:rsid w:val="002026CF"/>
    <w:rsid w:val="00206736"/>
    <w:rsid w:val="002110FB"/>
    <w:rsid w:val="00211716"/>
    <w:rsid w:val="00212D2E"/>
    <w:rsid w:val="00215889"/>
    <w:rsid w:val="00215F72"/>
    <w:rsid w:val="00216381"/>
    <w:rsid w:val="002226AF"/>
    <w:rsid w:val="00222DE9"/>
    <w:rsid w:val="00222E19"/>
    <w:rsid w:val="00225B63"/>
    <w:rsid w:val="0023066C"/>
    <w:rsid w:val="0023196E"/>
    <w:rsid w:val="00241F5D"/>
    <w:rsid w:val="00242655"/>
    <w:rsid w:val="00242BEC"/>
    <w:rsid w:val="00244288"/>
    <w:rsid w:val="002453F4"/>
    <w:rsid w:val="002479D7"/>
    <w:rsid w:val="002503F9"/>
    <w:rsid w:val="00250A7F"/>
    <w:rsid w:val="00254BC8"/>
    <w:rsid w:val="00255F02"/>
    <w:rsid w:val="0026056B"/>
    <w:rsid w:val="00263A0F"/>
    <w:rsid w:val="0026755C"/>
    <w:rsid w:val="00267E61"/>
    <w:rsid w:val="00270ACB"/>
    <w:rsid w:val="002721D9"/>
    <w:rsid w:val="0027533D"/>
    <w:rsid w:val="00275DFC"/>
    <w:rsid w:val="00277045"/>
    <w:rsid w:val="00277EEA"/>
    <w:rsid w:val="002824AE"/>
    <w:rsid w:val="002824E7"/>
    <w:rsid w:val="002852BB"/>
    <w:rsid w:val="002863BA"/>
    <w:rsid w:val="00287556"/>
    <w:rsid w:val="002877C0"/>
    <w:rsid w:val="00287DC1"/>
    <w:rsid w:val="0029052E"/>
    <w:rsid w:val="002957BC"/>
    <w:rsid w:val="002A4E33"/>
    <w:rsid w:val="002A7D99"/>
    <w:rsid w:val="002B0D9E"/>
    <w:rsid w:val="002B11C2"/>
    <w:rsid w:val="002B49F5"/>
    <w:rsid w:val="002C0352"/>
    <w:rsid w:val="002C095D"/>
    <w:rsid w:val="002C5F13"/>
    <w:rsid w:val="002C797E"/>
    <w:rsid w:val="002D3802"/>
    <w:rsid w:val="002D3F5F"/>
    <w:rsid w:val="002E124B"/>
    <w:rsid w:val="002E5034"/>
    <w:rsid w:val="002E5CDD"/>
    <w:rsid w:val="002E78DA"/>
    <w:rsid w:val="002F663B"/>
    <w:rsid w:val="002F6F86"/>
    <w:rsid w:val="002F74BA"/>
    <w:rsid w:val="00302304"/>
    <w:rsid w:val="00306882"/>
    <w:rsid w:val="00307D82"/>
    <w:rsid w:val="003101B8"/>
    <w:rsid w:val="00311F1A"/>
    <w:rsid w:val="00315FF1"/>
    <w:rsid w:val="00317362"/>
    <w:rsid w:val="0031763B"/>
    <w:rsid w:val="00320277"/>
    <w:rsid w:val="00322592"/>
    <w:rsid w:val="00323703"/>
    <w:rsid w:val="003275F9"/>
    <w:rsid w:val="00331679"/>
    <w:rsid w:val="00331ADF"/>
    <w:rsid w:val="003354A4"/>
    <w:rsid w:val="003373C5"/>
    <w:rsid w:val="0033776E"/>
    <w:rsid w:val="00337DA9"/>
    <w:rsid w:val="0034043C"/>
    <w:rsid w:val="00344542"/>
    <w:rsid w:val="00345295"/>
    <w:rsid w:val="003567AA"/>
    <w:rsid w:val="00366097"/>
    <w:rsid w:val="0036755A"/>
    <w:rsid w:val="00367F04"/>
    <w:rsid w:val="00371478"/>
    <w:rsid w:val="00371D5C"/>
    <w:rsid w:val="00372C7B"/>
    <w:rsid w:val="0037689D"/>
    <w:rsid w:val="0038085C"/>
    <w:rsid w:val="00380CC7"/>
    <w:rsid w:val="0038379E"/>
    <w:rsid w:val="003839DE"/>
    <w:rsid w:val="0038602F"/>
    <w:rsid w:val="00391D92"/>
    <w:rsid w:val="00397653"/>
    <w:rsid w:val="003A0518"/>
    <w:rsid w:val="003A0E03"/>
    <w:rsid w:val="003A4E5C"/>
    <w:rsid w:val="003A6401"/>
    <w:rsid w:val="003A7461"/>
    <w:rsid w:val="003B1BAE"/>
    <w:rsid w:val="003B1CFE"/>
    <w:rsid w:val="003B646E"/>
    <w:rsid w:val="003C1736"/>
    <w:rsid w:val="003C1C49"/>
    <w:rsid w:val="003C1DBF"/>
    <w:rsid w:val="003C2197"/>
    <w:rsid w:val="003C3DAF"/>
    <w:rsid w:val="003C4C17"/>
    <w:rsid w:val="003C6D85"/>
    <w:rsid w:val="003C6FB2"/>
    <w:rsid w:val="003D146D"/>
    <w:rsid w:val="003D1899"/>
    <w:rsid w:val="003D3AD8"/>
    <w:rsid w:val="003D59C9"/>
    <w:rsid w:val="003D5F21"/>
    <w:rsid w:val="003D6163"/>
    <w:rsid w:val="003D7431"/>
    <w:rsid w:val="003E1CD7"/>
    <w:rsid w:val="003E2012"/>
    <w:rsid w:val="003E4394"/>
    <w:rsid w:val="003E6ED2"/>
    <w:rsid w:val="003F2FF4"/>
    <w:rsid w:val="003F3FCE"/>
    <w:rsid w:val="003F6987"/>
    <w:rsid w:val="003F7CB9"/>
    <w:rsid w:val="0040222A"/>
    <w:rsid w:val="00406253"/>
    <w:rsid w:val="004068CA"/>
    <w:rsid w:val="004068D1"/>
    <w:rsid w:val="00414A28"/>
    <w:rsid w:val="00416D08"/>
    <w:rsid w:val="00425ECA"/>
    <w:rsid w:val="00430733"/>
    <w:rsid w:val="0043318F"/>
    <w:rsid w:val="004335A2"/>
    <w:rsid w:val="00434943"/>
    <w:rsid w:val="00434AC4"/>
    <w:rsid w:val="00440830"/>
    <w:rsid w:val="00440B00"/>
    <w:rsid w:val="00443146"/>
    <w:rsid w:val="00445AC1"/>
    <w:rsid w:val="00447C9D"/>
    <w:rsid w:val="00447D9B"/>
    <w:rsid w:val="00450D58"/>
    <w:rsid w:val="00450FD6"/>
    <w:rsid w:val="00451BB2"/>
    <w:rsid w:val="00452FE3"/>
    <w:rsid w:val="00455D33"/>
    <w:rsid w:val="0046078C"/>
    <w:rsid w:val="00463F5F"/>
    <w:rsid w:val="00466ADA"/>
    <w:rsid w:val="00466C94"/>
    <w:rsid w:val="00467DCC"/>
    <w:rsid w:val="00470C1F"/>
    <w:rsid w:val="00474764"/>
    <w:rsid w:val="0047531D"/>
    <w:rsid w:val="00483EF8"/>
    <w:rsid w:val="00483FAD"/>
    <w:rsid w:val="004868C2"/>
    <w:rsid w:val="00491FBC"/>
    <w:rsid w:val="0049342A"/>
    <w:rsid w:val="00493C60"/>
    <w:rsid w:val="004962E9"/>
    <w:rsid w:val="004A5F5B"/>
    <w:rsid w:val="004A7D17"/>
    <w:rsid w:val="004B5C9C"/>
    <w:rsid w:val="004B7370"/>
    <w:rsid w:val="004C080E"/>
    <w:rsid w:val="004C0F1C"/>
    <w:rsid w:val="004C281A"/>
    <w:rsid w:val="004C2E8A"/>
    <w:rsid w:val="004D1E6F"/>
    <w:rsid w:val="004D214D"/>
    <w:rsid w:val="004D22A7"/>
    <w:rsid w:val="004E0E2F"/>
    <w:rsid w:val="004E10F1"/>
    <w:rsid w:val="004E2158"/>
    <w:rsid w:val="004E43BC"/>
    <w:rsid w:val="005001D9"/>
    <w:rsid w:val="00500308"/>
    <w:rsid w:val="00501B6A"/>
    <w:rsid w:val="00503142"/>
    <w:rsid w:val="005036FF"/>
    <w:rsid w:val="00507B07"/>
    <w:rsid w:val="005106CA"/>
    <w:rsid w:val="0051428D"/>
    <w:rsid w:val="00516E7D"/>
    <w:rsid w:val="00521A3C"/>
    <w:rsid w:val="00526B27"/>
    <w:rsid w:val="0053112C"/>
    <w:rsid w:val="00532C5E"/>
    <w:rsid w:val="00533FAE"/>
    <w:rsid w:val="00536F4B"/>
    <w:rsid w:val="00542CFD"/>
    <w:rsid w:val="0054308E"/>
    <w:rsid w:val="00547A41"/>
    <w:rsid w:val="00555314"/>
    <w:rsid w:val="00562A4E"/>
    <w:rsid w:val="00566C99"/>
    <w:rsid w:val="00566F09"/>
    <w:rsid w:val="00567B88"/>
    <w:rsid w:val="00570F8E"/>
    <w:rsid w:val="00571E80"/>
    <w:rsid w:val="005724C2"/>
    <w:rsid w:val="00576ADC"/>
    <w:rsid w:val="00577FD5"/>
    <w:rsid w:val="00585B07"/>
    <w:rsid w:val="00590CF2"/>
    <w:rsid w:val="005937BE"/>
    <w:rsid w:val="00593F21"/>
    <w:rsid w:val="005A18E8"/>
    <w:rsid w:val="005A19D2"/>
    <w:rsid w:val="005A1D6A"/>
    <w:rsid w:val="005A314C"/>
    <w:rsid w:val="005A5CBA"/>
    <w:rsid w:val="005A6A2B"/>
    <w:rsid w:val="005A7152"/>
    <w:rsid w:val="005A7B7C"/>
    <w:rsid w:val="005B15CD"/>
    <w:rsid w:val="005B1992"/>
    <w:rsid w:val="005B230C"/>
    <w:rsid w:val="005B2AB4"/>
    <w:rsid w:val="005B2F4B"/>
    <w:rsid w:val="005C31F7"/>
    <w:rsid w:val="005C38D6"/>
    <w:rsid w:val="005C6C13"/>
    <w:rsid w:val="005C7DF4"/>
    <w:rsid w:val="005D0835"/>
    <w:rsid w:val="005D37F0"/>
    <w:rsid w:val="005D4081"/>
    <w:rsid w:val="005D4541"/>
    <w:rsid w:val="005D456E"/>
    <w:rsid w:val="005D6C65"/>
    <w:rsid w:val="005D77E7"/>
    <w:rsid w:val="005E206D"/>
    <w:rsid w:val="005E31B0"/>
    <w:rsid w:val="005E5251"/>
    <w:rsid w:val="005E7D42"/>
    <w:rsid w:val="005F177D"/>
    <w:rsid w:val="005F36FB"/>
    <w:rsid w:val="006008A2"/>
    <w:rsid w:val="0060478F"/>
    <w:rsid w:val="00606F2C"/>
    <w:rsid w:val="00611482"/>
    <w:rsid w:val="00612BBC"/>
    <w:rsid w:val="00612D4B"/>
    <w:rsid w:val="00613262"/>
    <w:rsid w:val="006149BF"/>
    <w:rsid w:val="00617C29"/>
    <w:rsid w:val="0062561B"/>
    <w:rsid w:val="00632A49"/>
    <w:rsid w:val="00633DFB"/>
    <w:rsid w:val="00634A74"/>
    <w:rsid w:val="0063633E"/>
    <w:rsid w:val="0063762A"/>
    <w:rsid w:val="00637980"/>
    <w:rsid w:val="00637CA0"/>
    <w:rsid w:val="00645EE1"/>
    <w:rsid w:val="00653CC9"/>
    <w:rsid w:val="006548FC"/>
    <w:rsid w:val="0065582D"/>
    <w:rsid w:val="0065606C"/>
    <w:rsid w:val="0066220E"/>
    <w:rsid w:val="006628E6"/>
    <w:rsid w:val="00662FBD"/>
    <w:rsid w:val="00663B1C"/>
    <w:rsid w:val="006649E1"/>
    <w:rsid w:val="00664E1D"/>
    <w:rsid w:val="00665A5E"/>
    <w:rsid w:val="00674E00"/>
    <w:rsid w:val="00677F0E"/>
    <w:rsid w:val="006838BD"/>
    <w:rsid w:val="00683BCF"/>
    <w:rsid w:val="0069321A"/>
    <w:rsid w:val="00694DE7"/>
    <w:rsid w:val="0069587A"/>
    <w:rsid w:val="00696926"/>
    <w:rsid w:val="00696D9F"/>
    <w:rsid w:val="006A25DF"/>
    <w:rsid w:val="006B18A7"/>
    <w:rsid w:val="006B4A4E"/>
    <w:rsid w:val="006B61BA"/>
    <w:rsid w:val="006C095D"/>
    <w:rsid w:val="006C1A18"/>
    <w:rsid w:val="006C1E03"/>
    <w:rsid w:val="006C2E11"/>
    <w:rsid w:val="006C4D2F"/>
    <w:rsid w:val="006C6161"/>
    <w:rsid w:val="006D0769"/>
    <w:rsid w:val="006D2A43"/>
    <w:rsid w:val="006D3409"/>
    <w:rsid w:val="006D395C"/>
    <w:rsid w:val="006D4E37"/>
    <w:rsid w:val="006E24D0"/>
    <w:rsid w:val="006E2E9F"/>
    <w:rsid w:val="006F08E7"/>
    <w:rsid w:val="006F31EA"/>
    <w:rsid w:val="006F64A3"/>
    <w:rsid w:val="006F6D55"/>
    <w:rsid w:val="007004EA"/>
    <w:rsid w:val="007030DF"/>
    <w:rsid w:val="00703F61"/>
    <w:rsid w:val="00706F32"/>
    <w:rsid w:val="0071111B"/>
    <w:rsid w:val="00711258"/>
    <w:rsid w:val="00711652"/>
    <w:rsid w:val="00714EEF"/>
    <w:rsid w:val="007157AC"/>
    <w:rsid w:val="00721599"/>
    <w:rsid w:val="00722217"/>
    <w:rsid w:val="00730540"/>
    <w:rsid w:val="00730A37"/>
    <w:rsid w:val="00731672"/>
    <w:rsid w:val="00732952"/>
    <w:rsid w:val="00732C6F"/>
    <w:rsid w:val="00734756"/>
    <w:rsid w:val="00735130"/>
    <w:rsid w:val="00737E9D"/>
    <w:rsid w:val="007412CF"/>
    <w:rsid w:val="00742DF2"/>
    <w:rsid w:val="007472E2"/>
    <w:rsid w:val="00747755"/>
    <w:rsid w:val="00752529"/>
    <w:rsid w:val="00753FC1"/>
    <w:rsid w:val="00761BD7"/>
    <w:rsid w:val="007633F9"/>
    <w:rsid w:val="007645C5"/>
    <w:rsid w:val="00767700"/>
    <w:rsid w:val="00771527"/>
    <w:rsid w:val="00771F0C"/>
    <w:rsid w:val="007728AB"/>
    <w:rsid w:val="00772EC2"/>
    <w:rsid w:val="007754EC"/>
    <w:rsid w:val="007847A6"/>
    <w:rsid w:val="00785C86"/>
    <w:rsid w:val="00786210"/>
    <w:rsid w:val="00790BA6"/>
    <w:rsid w:val="007964B5"/>
    <w:rsid w:val="0079662D"/>
    <w:rsid w:val="007A6A44"/>
    <w:rsid w:val="007B0C08"/>
    <w:rsid w:val="007B1493"/>
    <w:rsid w:val="007B2F5C"/>
    <w:rsid w:val="007B6CCB"/>
    <w:rsid w:val="007C16B0"/>
    <w:rsid w:val="007C1C2D"/>
    <w:rsid w:val="007C3B42"/>
    <w:rsid w:val="007C5312"/>
    <w:rsid w:val="007C5417"/>
    <w:rsid w:val="007C6127"/>
    <w:rsid w:val="007C69D6"/>
    <w:rsid w:val="007D3876"/>
    <w:rsid w:val="007D3C27"/>
    <w:rsid w:val="007D3FCF"/>
    <w:rsid w:val="007D5B39"/>
    <w:rsid w:val="007E2637"/>
    <w:rsid w:val="007E2E78"/>
    <w:rsid w:val="007E4E2D"/>
    <w:rsid w:val="007E65FE"/>
    <w:rsid w:val="007E6BD2"/>
    <w:rsid w:val="007E7984"/>
    <w:rsid w:val="007F2A9E"/>
    <w:rsid w:val="007F6E06"/>
    <w:rsid w:val="00802088"/>
    <w:rsid w:val="00802C8B"/>
    <w:rsid w:val="0080303B"/>
    <w:rsid w:val="00803EBB"/>
    <w:rsid w:val="008079DB"/>
    <w:rsid w:val="00807F55"/>
    <w:rsid w:val="00810D3D"/>
    <w:rsid w:val="008120B9"/>
    <w:rsid w:val="00812C88"/>
    <w:rsid w:val="00815716"/>
    <w:rsid w:val="0081795B"/>
    <w:rsid w:val="00823ECC"/>
    <w:rsid w:val="0082798F"/>
    <w:rsid w:val="00830425"/>
    <w:rsid w:val="00830658"/>
    <w:rsid w:val="00831DB0"/>
    <w:rsid w:val="00833BE3"/>
    <w:rsid w:val="00834BF7"/>
    <w:rsid w:val="008402DF"/>
    <w:rsid w:val="00842626"/>
    <w:rsid w:val="0084368A"/>
    <w:rsid w:val="00845DD3"/>
    <w:rsid w:val="00847419"/>
    <w:rsid w:val="00851AE4"/>
    <w:rsid w:val="00852370"/>
    <w:rsid w:val="008567FE"/>
    <w:rsid w:val="00857C21"/>
    <w:rsid w:val="008623ED"/>
    <w:rsid w:val="0086686A"/>
    <w:rsid w:val="0086719B"/>
    <w:rsid w:val="00871268"/>
    <w:rsid w:val="00871A30"/>
    <w:rsid w:val="0087494E"/>
    <w:rsid w:val="00874AF0"/>
    <w:rsid w:val="00877F22"/>
    <w:rsid w:val="00883698"/>
    <w:rsid w:val="008867DB"/>
    <w:rsid w:val="008901B1"/>
    <w:rsid w:val="00892EEF"/>
    <w:rsid w:val="00893DF6"/>
    <w:rsid w:val="00893EFD"/>
    <w:rsid w:val="008945D6"/>
    <w:rsid w:val="00895393"/>
    <w:rsid w:val="00895D52"/>
    <w:rsid w:val="008B021E"/>
    <w:rsid w:val="008B220C"/>
    <w:rsid w:val="008B2B2B"/>
    <w:rsid w:val="008B36A7"/>
    <w:rsid w:val="008B4A17"/>
    <w:rsid w:val="008B57B6"/>
    <w:rsid w:val="008B7CF3"/>
    <w:rsid w:val="008C0B68"/>
    <w:rsid w:val="008C1EC8"/>
    <w:rsid w:val="008C41DF"/>
    <w:rsid w:val="008C4950"/>
    <w:rsid w:val="008C5E3E"/>
    <w:rsid w:val="008D0014"/>
    <w:rsid w:val="008D00A2"/>
    <w:rsid w:val="008D2047"/>
    <w:rsid w:val="008D3A23"/>
    <w:rsid w:val="008D50BD"/>
    <w:rsid w:val="008E00EF"/>
    <w:rsid w:val="008E05CD"/>
    <w:rsid w:val="008E11E5"/>
    <w:rsid w:val="008E1A4F"/>
    <w:rsid w:val="008E3108"/>
    <w:rsid w:val="008E3184"/>
    <w:rsid w:val="008E415B"/>
    <w:rsid w:val="008E425A"/>
    <w:rsid w:val="008E4AF3"/>
    <w:rsid w:val="008E4DDA"/>
    <w:rsid w:val="008E6BCF"/>
    <w:rsid w:val="008E72F8"/>
    <w:rsid w:val="008F0044"/>
    <w:rsid w:val="008F38AA"/>
    <w:rsid w:val="008F3CB5"/>
    <w:rsid w:val="008F7B45"/>
    <w:rsid w:val="00900021"/>
    <w:rsid w:val="00901E99"/>
    <w:rsid w:val="00904D1B"/>
    <w:rsid w:val="00905E5F"/>
    <w:rsid w:val="00906D87"/>
    <w:rsid w:val="00907457"/>
    <w:rsid w:val="00907591"/>
    <w:rsid w:val="009117CA"/>
    <w:rsid w:val="00911DDC"/>
    <w:rsid w:val="009126EB"/>
    <w:rsid w:val="00914238"/>
    <w:rsid w:val="00917766"/>
    <w:rsid w:val="0092417E"/>
    <w:rsid w:val="009241C2"/>
    <w:rsid w:val="00924FE2"/>
    <w:rsid w:val="009266B0"/>
    <w:rsid w:val="00936D8D"/>
    <w:rsid w:val="00937D63"/>
    <w:rsid w:val="0094036C"/>
    <w:rsid w:val="00941474"/>
    <w:rsid w:val="009418B7"/>
    <w:rsid w:val="00941AFC"/>
    <w:rsid w:val="00941BCD"/>
    <w:rsid w:val="00942F61"/>
    <w:rsid w:val="00946A58"/>
    <w:rsid w:val="00947F0B"/>
    <w:rsid w:val="00953BB2"/>
    <w:rsid w:val="00957128"/>
    <w:rsid w:val="009622AE"/>
    <w:rsid w:val="00962813"/>
    <w:rsid w:val="00963606"/>
    <w:rsid w:val="0096500C"/>
    <w:rsid w:val="00966129"/>
    <w:rsid w:val="00970DFF"/>
    <w:rsid w:val="009714CF"/>
    <w:rsid w:val="00971E1F"/>
    <w:rsid w:val="00972FC4"/>
    <w:rsid w:val="0097467F"/>
    <w:rsid w:val="009769F0"/>
    <w:rsid w:val="0098081B"/>
    <w:rsid w:val="00982E03"/>
    <w:rsid w:val="00984361"/>
    <w:rsid w:val="00984EC9"/>
    <w:rsid w:val="00985ABA"/>
    <w:rsid w:val="00985D47"/>
    <w:rsid w:val="009865E2"/>
    <w:rsid w:val="00986A52"/>
    <w:rsid w:val="00986D92"/>
    <w:rsid w:val="00993A8B"/>
    <w:rsid w:val="00993B1B"/>
    <w:rsid w:val="00993B3C"/>
    <w:rsid w:val="00993D89"/>
    <w:rsid w:val="009A070E"/>
    <w:rsid w:val="009A2171"/>
    <w:rsid w:val="009A4788"/>
    <w:rsid w:val="009A6B24"/>
    <w:rsid w:val="009A78F7"/>
    <w:rsid w:val="009B29F0"/>
    <w:rsid w:val="009B64C7"/>
    <w:rsid w:val="009C0CDE"/>
    <w:rsid w:val="009C1540"/>
    <w:rsid w:val="009C2BCB"/>
    <w:rsid w:val="009C5A17"/>
    <w:rsid w:val="009C6394"/>
    <w:rsid w:val="009C725A"/>
    <w:rsid w:val="009D2709"/>
    <w:rsid w:val="009D29FE"/>
    <w:rsid w:val="009D3210"/>
    <w:rsid w:val="009D3AF5"/>
    <w:rsid w:val="009D4791"/>
    <w:rsid w:val="009E5DAA"/>
    <w:rsid w:val="009E666B"/>
    <w:rsid w:val="009E6CC1"/>
    <w:rsid w:val="009E7ABD"/>
    <w:rsid w:val="009F1E39"/>
    <w:rsid w:val="009F280D"/>
    <w:rsid w:val="009F2F33"/>
    <w:rsid w:val="009F394B"/>
    <w:rsid w:val="009F3FE0"/>
    <w:rsid w:val="009F6FD8"/>
    <w:rsid w:val="009F767F"/>
    <w:rsid w:val="00A04D7C"/>
    <w:rsid w:val="00A05714"/>
    <w:rsid w:val="00A06142"/>
    <w:rsid w:val="00A061BB"/>
    <w:rsid w:val="00A06524"/>
    <w:rsid w:val="00A06557"/>
    <w:rsid w:val="00A07247"/>
    <w:rsid w:val="00A13E66"/>
    <w:rsid w:val="00A17220"/>
    <w:rsid w:val="00A2297C"/>
    <w:rsid w:val="00A25256"/>
    <w:rsid w:val="00A25A51"/>
    <w:rsid w:val="00A26560"/>
    <w:rsid w:val="00A26D8F"/>
    <w:rsid w:val="00A34578"/>
    <w:rsid w:val="00A423B5"/>
    <w:rsid w:val="00A4448D"/>
    <w:rsid w:val="00A52891"/>
    <w:rsid w:val="00A56BFB"/>
    <w:rsid w:val="00A60857"/>
    <w:rsid w:val="00A6167C"/>
    <w:rsid w:val="00A63105"/>
    <w:rsid w:val="00A6324F"/>
    <w:rsid w:val="00A65694"/>
    <w:rsid w:val="00A665D1"/>
    <w:rsid w:val="00A673C8"/>
    <w:rsid w:val="00A73DB4"/>
    <w:rsid w:val="00A748CA"/>
    <w:rsid w:val="00A75867"/>
    <w:rsid w:val="00A75CBD"/>
    <w:rsid w:val="00A76584"/>
    <w:rsid w:val="00A77CE7"/>
    <w:rsid w:val="00A8168C"/>
    <w:rsid w:val="00A81B4B"/>
    <w:rsid w:val="00A86C17"/>
    <w:rsid w:val="00A93AB4"/>
    <w:rsid w:val="00A96F73"/>
    <w:rsid w:val="00AA19C4"/>
    <w:rsid w:val="00AA38CC"/>
    <w:rsid w:val="00AA6D58"/>
    <w:rsid w:val="00AB0AA9"/>
    <w:rsid w:val="00AB33C1"/>
    <w:rsid w:val="00AB4397"/>
    <w:rsid w:val="00AB5F05"/>
    <w:rsid w:val="00AB69AB"/>
    <w:rsid w:val="00AC3E71"/>
    <w:rsid w:val="00AD05FF"/>
    <w:rsid w:val="00AD3A6B"/>
    <w:rsid w:val="00AE036A"/>
    <w:rsid w:val="00AE16CF"/>
    <w:rsid w:val="00AE1913"/>
    <w:rsid w:val="00AE2841"/>
    <w:rsid w:val="00AE3E3C"/>
    <w:rsid w:val="00AE5A06"/>
    <w:rsid w:val="00AE6988"/>
    <w:rsid w:val="00AE75B2"/>
    <w:rsid w:val="00AF09C5"/>
    <w:rsid w:val="00AF0A85"/>
    <w:rsid w:val="00AF0F68"/>
    <w:rsid w:val="00AF30FF"/>
    <w:rsid w:val="00AF390A"/>
    <w:rsid w:val="00B01147"/>
    <w:rsid w:val="00B02E86"/>
    <w:rsid w:val="00B03301"/>
    <w:rsid w:val="00B12DFA"/>
    <w:rsid w:val="00B1382C"/>
    <w:rsid w:val="00B15B63"/>
    <w:rsid w:val="00B1676A"/>
    <w:rsid w:val="00B16EFF"/>
    <w:rsid w:val="00B21502"/>
    <w:rsid w:val="00B24345"/>
    <w:rsid w:val="00B25585"/>
    <w:rsid w:val="00B25AC7"/>
    <w:rsid w:val="00B30FD9"/>
    <w:rsid w:val="00B342C8"/>
    <w:rsid w:val="00B35C7B"/>
    <w:rsid w:val="00B35CAF"/>
    <w:rsid w:val="00B3768E"/>
    <w:rsid w:val="00B423B3"/>
    <w:rsid w:val="00B44D72"/>
    <w:rsid w:val="00B50C1A"/>
    <w:rsid w:val="00B53577"/>
    <w:rsid w:val="00B55B50"/>
    <w:rsid w:val="00B55E8A"/>
    <w:rsid w:val="00B6296F"/>
    <w:rsid w:val="00B70014"/>
    <w:rsid w:val="00B713B7"/>
    <w:rsid w:val="00B75F64"/>
    <w:rsid w:val="00B810D2"/>
    <w:rsid w:val="00B816A4"/>
    <w:rsid w:val="00B827B0"/>
    <w:rsid w:val="00B85483"/>
    <w:rsid w:val="00B85987"/>
    <w:rsid w:val="00B86121"/>
    <w:rsid w:val="00B87CFE"/>
    <w:rsid w:val="00B90733"/>
    <w:rsid w:val="00B913CC"/>
    <w:rsid w:val="00B91F74"/>
    <w:rsid w:val="00B93BC4"/>
    <w:rsid w:val="00B9594B"/>
    <w:rsid w:val="00BA2280"/>
    <w:rsid w:val="00BA426E"/>
    <w:rsid w:val="00BA6274"/>
    <w:rsid w:val="00BB0585"/>
    <w:rsid w:val="00BB078E"/>
    <w:rsid w:val="00BB0E35"/>
    <w:rsid w:val="00BB2FD7"/>
    <w:rsid w:val="00BB4391"/>
    <w:rsid w:val="00BC0EC7"/>
    <w:rsid w:val="00BC1E52"/>
    <w:rsid w:val="00BC51C0"/>
    <w:rsid w:val="00BC5691"/>
    <w:rsid w:val="00BC7541"/>
    <w:rsid w:val="00BD1D9E"/>
    <w:rsid w:val="00BD219D"/>
    <w:rsid w:val="00BD3617"/>
    <w:rsid w:val="00BD5843"/>
    <w:rsid w:val="00BE0A4D"/>
    <w:rsid w:val="00BE2711"/>
    <w:rsid w:val="00BE3898"/>
    <w:rsid w:val="00BE50B5"/>
    <w:rsid w:val="00BF1223"/>
    <w:rsid w:val="00BF3C70"/>
    <w:rsid w:val="00BF47A1"/>
    <w:rsid w:val="00BF57F8"/>
    <w:rsid w:val="00BF76D4"/>
    <w:rsid w:val="00C0154B"/>
    <w:rsid w:val="00C01B2B"/>
    <w:rsid w:val="00C01E4C"/>
    <w:rsid w:val="00C04398"/>
    <w:rsid w:val="00C07862"/>
    <w:rsid w:val="00C11D59"/>
    <w:rsid w:val="00C12092"/>
    <w:rsid w:val="00C14829"/>
    <w:rsid w:val="00C1512A"/>
    <w:rsid w:val="00C15560"/>
    <w:rsid w:val="00C1589D"/>
    <w:rsid w:val="00C20FDC"/>
    <w:rsid w:val="00C239CF"/>
    <w:rsid w:val="00C239FC"/>
    <w:rsid w:val="00C2485E"/>
    <w:rsid w:val="00C2723F"/>
    <w:rsid w:val="00C34143"/>
    <w:rsid w:val="00C35F97"/>
    <w:rsid w:val="00C36284"/>
    <w:rsid w:val="00C41882"/>
    <w:rsid w:val="00C43BCA"/>
    <w:rsid w:val="00C47F5E"/>
    <w:rsid w:val="00C51AE8"/>
    <w:rsid w:val="00C53AFD"/>
    <w:rsid w:val="00C57985"/>
    <w:rsid w:val="00C6069C"/>
    <w:rsid w:val="00C613D9"/>
    <w:rsid w:val="00C614C0"/>
    <w:rsid w:val="00C64936"/>
    <w:rsid w:val="00C673AE"/>
    <w:rsid w:val="00C7671F"/>
    <w:rsid w:val="00C76D0F"/>
    <w:rsid w:val="00C81F52"/>
    <w:rsid w:val="00C82EE9"/>
    <w:rsid w:val="00C8506B"/>
    <w:rsid w:val="00C9249B"/>
    <w:rsid w:val="00C92D38"/>
    <w:rsid w:val="00C93FED"/>
    <w:rsid w:val="00C9448F"/>
    <w:rsid w:val="00C960AF"/>
    <w:rsid w:val="00C966F6"/>
    <w:rsid w:val="00C967CD"/>
    <w:rsid w:val="00CA0284"/>
    <w:rsid w:val="00CA44BE"/>
    <w:rsid w:val="00CA5693"/>
    <w:rsid w:val="00CA5E09"/>
    <w:rsid w:val="00CA7345"/>
    <w:rsid w:val="00CB0BBF"/>
    <w:rsid w:val="00CB0CCB"/>
    <w:rsid w:val="00CB1B7A"/>
    <w:rsid w:val="00CC01AE"/>
    <w:rsid w:val="00CC3094"/>
    <w:rsid w:val="00CC36DC"/>
    <w:rsid w:val="00CC3B91"/>
    <w:rsid w:val="00CE020F"/>
    <w:rsid w:val="00CE1024"/>
    <w:rsid w:val="00CE29D5"/>
    <w:rsid w:val="00CE2D2F"/>
    <w:rsid w:val="00CE3FC1"/>
    <w:rsid w:val="00CE6162"/>
    <w:rsid w:val="00CF2CE5"/>
    <w:rsid w:val="00CF7164"/>
    <w:rsid w:val="00D00254"/>
    <w:rsid w:val="00D026A4"/>
    <w:rsid w:val="00D03C0B"/>
    <w:rsid w:val="00D03FDE"/>
    <w:rsid w:val="00D04A3D"/>
    <w:rsid w:val="00D062C4"/>
    <w:rsid w:val="00D119B5"/>
    <w:rsid w:val="00D120C4"/>
    <w:rsid w:val="00D12BB4"/>
    <w:rsid w:val="00D15B7C"/>
    <w:rsid w:val="00D21740"/>
    <w:rsid w:val="00D22EE9"/>
    <w:rsid w:val="00D25F19"/>
    <w:rsid w:val="00D31DE6"/>
    <w:rsid w:val="00D3296E"/>
    <w:rsid w:val="00D35D16"/>
    <w:rsid w:val="00D37161"/>
    <w:rsid w:val="00D37BF0"/>
    <w:rsid w:val="00D37EE2"/>
    <w:rsid w:val="00D46850"/>
    <w:rsid w:val="00D47018"/>
    <w:rsid w:val="00D47507"/>
    <w:rsid w:val="00D5022C"/>
    <w:rsid w:val="00D5110D"/>
    <w:rsid w:val="00D52BAA"/>
    <w:rsid w:val="00D53093"/>
    <w:rsid w:val="00D536B8"/>
    <w:rsid w:val="00D53A70"/>
    <w:rsid w:val="00D53CC0"/>
    <w:rsid w:val="00D550E0"/>
    <w:rsid w:val="00D62103"/>
    <w:rsid w:val="00D6295C"/>
    <w:rsid w:val="00D63E2F"/>
    <w:rsid w:val="00D6798F"/>
    <w:rsid w:val="00D7134B"/>
    <w:rsid w:val="00D73259"/>
    <w:rsid w:val="00D75B96"/>
    <w:rsid w:val="00D763BC"/>
    <w:rsid w:val="00D765C5"/>
    <w:rsid w:val="00D82C68"/>
    <w:rsid w:val="00D85921"/>
    <w:rsid w:val="00D85977"/>
    <w:rsid w:val="00D85EC2"/>
    <w:rsid w:val="00D873E2"/>
    <w:rsid w:val="00D90135"/>
    <w:rsid w:val="00D914AC"/>
    <w:rsid w:val="00D91F3F"/>
    <w:rsid w:val="00D9524E"/>
    <w:rsid w:val="00D95539"/>
    <w:rsid w:val="00D9583C"/>
    <w:rsid w:val="00D95908"/>
    <w:rsid w:val="00D97F13"/>
    <w:rsid w:val="00DA136E"/>
    <w:rsid w:val="00DA21C7"/>
    <w:rsid w:val="00DA4284"/>
    <w:rsid w:val="00DA711B"/>
    <w:rsid w:val="00DB319A"/>
    <w:rsid w:val="00DB36AB"/>
    <w:rsid w:val="00DB428E"/>
    <w:rsid w:val="00DC0FA2"/>
    <w:rsid w:val="00DC21B4"/>
    <w:rsid w:val="00DC34FD"/>
    <w:rsid w:val="00DC357C"/>
    <w:rsid w:val="00DD0E62"/>
    <w:rsid w:val="00DD4AB4"/>
    <w:rsid w:val="00DD6836"/>
    <w:rsid w:val="00DE1159"/>
    <w:rsid w:val="00DE2273"/>
    <w:rsid w:val="00DE3804"/>
    <w:rsid w:val="00DE577C"/>
    <w:rsid w:val="00DF0A50"/>
    <w:rsid w:val="00DF342B"/>
    <w:rsid w:val="00DF5213"/>
    <w:rsid w:val="00DF7729"/>
    <w:rsid w:val="00E0013C"/>
    <w:rsid w:val="00E012A6"/>
    <w:rsid w:val="00E017EF"/>
    <w:rsid w:val="00E03412"/>
    <w:rsid w:val="00E03544"/>
    <w:rsid w:val="00E04B2C"/>
    <w:rsid w:val="00E054F4"/>
    <w:rsid w:val="00E05AF1"/>
    <w:rsid w:val="00E079A7"/>
    <w:rsid w:val="00E109AE"/>
    <w:rsid w:val="00E12549"/>
    <w:rsid w:val="00E13370"/>
    <w:rsid w:val="00E141A7"/>
    <w:rsid w:val="00E14A12"/>
    <w:rsid w:val="00E156D0"/>
    <w:rsid w:val="00E2186E"/>
    <w:rsid w:val="00E236AD"/>
    <w:rsid w:val="00E261FB"/>
    <w:rsid w:val="00E26B42"/>
    <w:rsid w:val="00E3146E"/>
    <w:rsid w:val="00E36DB6"/>
    <w:rsid w:val="00E3702E"/>
    <w:rsid w:val="00E40DF4"/>
    <w:rsid w:val="00E41164"/>
    <w:rsid w:val="00E519B6"/>
    <w:rsid w:val="00E53091"/>
    <w:rsid w:val="00E5484E"/>
    <w:rsid w:val="00E57547"/>
    <w:rsid w:val="00E60011"/>
    <w:rsid w:val="00E60219"/>
    <w:rsid w:val="00E621D3"/>
    <w:rsid w:val="00E65CBF"/>
    <w:rsid w:val="00E66536"/>
    <w:rsid w:val="00E70E3E"/>
    <w:rsid w:val="00E719B5"/>
    <w:rsid w:val="00E71AD2"/>
    <w:rsid w:val="00E7322B"/>
    <w:rsid w:val="00E738BA"/>
    <w:rsid w:val="00E776CD"/>
    <w:rsid w:val="00E86BFB"/>
    <w:rsid w:val="00E93DBC"/>
    <w:rsid w:val="00E94FE3"/>
    <w:rsid w:val="00E97DEB"/>
    <w:rsid w:val="00EA1457"/>
    <w:rsid w:val="00EA4902"/>
    <w:rsid w:val="00EA493A"/>
    <w:rsid w:val="00EA5120"/>
    <w:rsid w:val="00EA7254"/>
    <w:rsid w:val="00EA753F"/>
    <w:rsid w:val="00EA7E48"/>
    <w:rsid w:val="00EB00DF"/>
    <w:rsid w:val="00EB1A50"/>
    <w:rsid w:val="00EB1E7B"/>
    <w:rsid w:val="00EB3AC8"/>
    <w:rsid w:val="00EB7283"/>
    <w:rsid w:val="00EB75BA"/>
    <w:rsid w:val="00EB7A9E"/>
    <w:rsid w:val="00EC22A0"/>
    <w:rsid w:val="00EC3D67"/>
    <w:rsid w:val="00EC3DD8"/>
    <w:rsid w:val="00EC3F20"/>
    <w:rsid w:val="00EC5207"/>
    <w:rsid w:val="00EC5C3D"/>
    <w:rsid w:val="00EC62ED"/>
    <w:rsid w:val="00ED2373"/>
    <w:rsid w:val="00ED30F3"/>
    <w:rsid w:val="00ED38FC"/>
    <w:rsid w:val="00ED61FC"/>
    <w:rsid w:val="00ED6C6E"/>
    <w:rsid w:val="00ED77A5"/>
    <w:rsid w:val="00EE0C26"/>
    <w:rsid w:val="00EE27B7"/>
    <w:rsid w:val="00EE325A"/>
    <w:rsid w:val="00EE3B24"/>
    <w:rsid w:val="00EE4E2F"/>
    <w:rsid w:val="00EE5F1A"/>
    <w:rsid w:val="00EE74CC"/>
    <w:rsid w:val="00EE7D95"/>
    <w:rsid w:val="00EF0C9B"/>
    <w:rsid w:val="00EF1E5D"/>
    <w:rsid w:val="00EF2AA0"/>
    <w:rsid w:val="00EF3E5E"/>
    <w:rsid w:val="00EF60EC"/>
    <w:rsid w:val="00EF7328"/>
    <w:rsid w:val="00F00248"/>
    <w:rsid w:val="00F0077F"/>
    <w:rsid w:val="00F00F3B"/>
    <w:rsid w:val="00F01F4D"/>
    <w:rsid w:val="00F029D7"/>
    <w:rsid w:val="00F032FB"/>
    <w:rsid w:val="00F038F4"/>
    <w:rsid w:val="00F04132"/>
    <w:rsid w:val="00F0589D"/>
    <w:rsid w:val="00F06378"/>
    <w:rsid w:val="00F1075D"/>
    <w:rsid w:val="00F107E2"/>
    <w:rsid w:val="00F11190"/>
    <w:rsid w:val="00F11F82"/>
    <w:rsid w:val="00F222BB"/>
    <w:rsid w:val="00F23BF4"/>
    <w:rsid w:val="00F24E25"/>
    <w:rsid w:val="00F318F8"/>
    <w:rsid w:val="00F33945"/>
    <w:rsid w:val="00F40EAE"/>
    <w:rsid w:val="00F4189D"/>
    <w:rsid w:val="00F43946"/>
    <w:rsid w:val="00F43A95"/>
    <w:rsid w:val="00F511E1"/>
    <w:rsid w:val="00F51350"/>
    <w:rsid w:val="00F53EDB"/>
    <w:rsid w:val="00F552AC"/>
    <w:rsid w:val="00F5630C"/>
    <w:rsid w:val="00F569AB"/>
    <w:rsid w:val="00F60C96"/>
    <w:rsid w:val="00F63C44"/>
    <w:rsid w:val="00F640D0"/>
    <w:rsid w:val="00F644A3"/>
    <w:rsid w:val="00F6461B"/>
    <w:rsid w:val="00F66639"/>
    <w:rsid w:val="00F71811"/>
    <w:rsid w:val="00F7315B"/>
    <w:rsid w:val="00F75278"/>
    <w:rsid w:val="00F81864"/>
    <w:rsid w:val="00F825A0"/>
    <w:rsid w:val="00F8532D"/>
    <w:rsid w:val="00F92904"/>
    <w:rsid w:val="00F92CF5"/>
    <w:rsid w:val="00F96176"/>
    <w:rsid w:val="00FA07BA"/>
    <w:rsid w:val="00FA1508"/>
    <w:rsid w:val="00FA58EA"/>
    <w:rsid w:val="00FA6800"/>
    <w:rsid w:val="00FB0F7A"/>
    <w:rsid w:val="00FB1D70"/>
    <w:rsid w:val="00FB37D5"/>
    <w:rsid w:val="00FC0686"/>
    <w:rsid w:val="00FC6490"/>
    <w:rsid w:val="00FD5765"/>
    <w:rsid w:val="00FD5AB5"/>
    <w:rsid w:val="00FE2651"/>
    <w:rsid w:val="00FE344B"/>
    <w:rsid w:val="00FE5A29"/>
    <w:rsid w:val="00FE7FBB"/>
    <w:rsid w:val="00FF1AC6"/>
    <w:rsid w:val="00FF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3DB0F5A"/>
  <w14:defaultImageDpi w14:val="0"/>
  <w15:docId w15:val="{EDF85E0B-7E4F-2841-8236-39AEAC20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uiPriority="0" w:unhideWhenUsed="1" w:qFormat="1"/>
    <w:lsdException w:name="heading 4" w:semiHidden="1" w:uiPriority="0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13" w:unhideWhenUsed="1" w:qFormat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iPriority="13" w:unhideWhenUsed="1" w:qFormat="1"/>
    <w:lsdException w:name="List Bullet 3" w:locked="1" w:semiHidden="1" w:uiPriority="13" w:unhideWhenUsed="1" w:qFormat="1"/>
    <w:lsdException w:name="List Bullet 4" w:locked="1" w:semiHidden="1" w:uiPriority="13" w:unhideWhenUsed="1"/>
    <w:lsdException w:name="List Bullet 5" w:locked="1" w:semiHidden="1" w:uiPriority="13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72FC4"/>
    <w:pPr>
      <w:spacing w:after="240" w:line="276" w:lineRule="auto"/>
      <w:contextualSpacing/>
      <w:jc w:val="both"/>
    </w:pPr>
    <w:rPr>
      <w:rFonts w:eastAsiaTheme="minorHAnsi"/>
      <w:sz w:val="24"/>
      <w:szCs w:val="28"/>
      <w:lang w:eastAsia="en-US"/>
    </w:rPr>
  </w:style>
  <w:style w:type="paragraph" w:styleId="1">
    <w:name w:val="heading 1"/>
    <w:basedOn w:val="a3"/>
    <w:next w:val="a3"/>
    <w:link w:val="10"/>
    <w:uiPriority w:val="9"/>
    <w:qFormat/>
    <w:rsid w:val="00E93DB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</w:rPr>
  </w:style>
  <w:style w:type="paragraph" w:styleId="20">
    <w:name w:val="heading 2"/>
    <w:basedOn w:val="a3"/>
    <w:next w:val="a3"/>
    <w:link w:val="21"/>
    <w:uiPriority w:val="99"/>
    <w:qFormat/>
    <w:rsid w:val="00D91F3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1">
    <w:name w:val="heading 3"/>
    <w:basedOn w:val="a3"/>
    <w:next w:val="a3"/>
    <w:link w:val="32"/>
    <w:uiPriority w:val="99"/>
    <w:qFormat/>
    <w:rsid w:val="00E93DBC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0">
    <w:name w:val="heading 5"/>
    <w:basedOn w:val="a4"/>
    <w:next w:val="a3"/>
    <w:link w:val="51"/>
    <w:uiPriority w:val="99"/>
    <w:qFormat/>
    <w:rsid w:val="00E93DBC"/>
    <w:pPr>
      <w:numPr>
        <w:ilvl w:val="4"/>
        <w:numId w:val="1"/>
      </w:numPr>
      <w:spacing w:after="240"/>
      <w:outlineLvl w:val="4"/>
    </w:pPr>
    <w:rPr>
      <w:rFonts w:eastAsia="MS PGothic"/>
      <w:i/>
      <w:iCs/>
      <w:lang w:val="en-GB" w:eastAsia="ja-JP"/>
    </w:rPr>
  </w:style>
  <w:style w:type="paragraph" w:styleId="6">
    <w:name w:val="heading 6"/>
    <w:basedOn w:val="a3"/>
    <w:next w:val="a4"/>
    <w:link w:val="60"/>
    <w:uiPriority w:val="99"/>
    <w:qFormat/>
    <w:rsid w:val="00E93DBC"/>
    <w:pPr>
      <w:keepNext/>
      <w:keepLines/>
      <w:numPr>
        <w:ilvl w:val="5"/>
        <w:numId w:val="1"/>
      </w:numPr>
      <w:spacing w:before="200"/>
      <w:outlineLvl w:val="5"/>
    </w:pPr>
    <w:rPr>
      <w:rFonts w:eastAsia="MS PGothic"/>
      <w:iCs/>
      <w:lang w:val="en-GB" w:eastAsia="ja-JP"/>
    </w:rPr>
  </w:style>
  <w:style w:type="paragraph" w:styleId="7">
    <w:name w:val="heading 7"/>
    <w:basedOn w:val="a3"/>
    <w:next w:val="a4"/>
    <w:link w:val="70"/>
    <w:uiPriority w:val="99"/>
    <w:qFormat/>
    <w:rsid w:val="00E93DBC"/>
    <w:pPr>
      <w:keepNext/>
      <w:keepLines/>
      <w:numPr>
        <w:ilvl w:val="6"/>
        <w:numId w:val="1"/>
      </w:numPr>
      <w:spacing w:before="200"/>
      <w:outlineLvl w:val="6"/>
    </w:pPr>
    <w:rPr>
      <w:rFonts w:eastAsia="MS PGothic"/>
      <w:iCs/>
      <w:lang w:val="en-GB" w:eastAsia="ja-JP"/>
    </w:rPr>
  </w:style>
  <w:style w:type="paragraph" w:styleId="8">
    <w:name w:val="heading 8"/>
    <w:basedOn w:val="a3"/>
    <w:next w:val="a4"/>
    <w:link w:val="80"/>
    <w:uiPriority w:val="99"/>
    <w:qFormat/>
    <w:rsid w:val="00E93DBC"/>
    <w:pPr>
      <w:keepNext/>
      <w:keepLines/>
      <w:numPr>
        <w:ilvl w:val="7"/>
        <w:numId w:val="1"/>
      </w:numPr>
      <w:spacing w:before="200"/>
      <w:outlineLvl w:val="7"/>
    </w:pPr>
    <w:rPr>
      <w:rFonts w:eastAsia="MS PGothic"/>
      <w:sz w:val="20"/>
      <w:lang w:val="en-GB" w:eastAsia="ja-JP"/>
    </w:rPr>
  </w:style>
  <w:style w:type="paragraph" w:styleId="9">
    <w:name w:val="heading 9"/>
    <w:basedOn w:val="a3"/>
    <w:next w:val="a3"/>
    <w:link w:val="90"/>
    <w:unhideWhenUsed/>
    <w:qFormat/>
    <w:rsid w:val="00B1676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E93DBC"/>
    <w:rPr>
      <w:rFonts w:ascii="Cambria" w:hAnsi="Cambria"/>
      <w:b/>
      <w:color w:val="365F91"/>
      <w:sz w:val="28"/>
      <w:lang w:val="x-none" w:eastAsia="ru-RU"/>
    </w:rPr>
  </w:style>
  <w:style w:type="character" w:customStyle="1" w:styleId="21">
    <w:name w:val="Заголовок 2 Знак"/>
    <w:link w:val="20"/>
    <w:uiPriority w:val="99"/>
    <w:locked/>
    <w:rsid w:val="00D91F3F"/>
    <w:rPr>
      <w:rFonts w:ascii="Cambria" w:hAnsi="Cambria"/>
      <w:b/>
      <w:color w:val="4F81BD"/>
      <w:sz w:val="26"/>
      <w:lang w:val="x-none" w:eastAsia="ru-RU"/>
    </w:rPr>
  </w:style>
  <w:style w:type="character" w:customStyle="1" w:styleId="32">
    <w:name w:val="Заголовок 3 Знак"/>
    <w:link w:val="31"/>
    <w:uiPriority w:val="99"/>
    <w:semiHidden/>
    <w:locked/>
    <w:rsid w:val="00E93DBC"/>
    <w:rPr>
      <w:rFonts w:ascii="Cambria" w:hAnsi="Cambria"/>
      <w:b/>
      <w:color w:val="4F81BD"/>
      <w:sz w:val="24"/>
      <w:lang w:val="x-none" w:eastAsia="ru-RU"/>
    </w:rPr>
  </w:style>
  <w:style w:type="paragraph" w:styleId="a4">
    <w:name w:val="Body Text"/>
    <w:basedOn w:val="a3"/>
    <w:link w:val="a8"/>
    <w:uiPriority w:val="99"/>
    <w:rsid w:val="00E93DBC"/>
    <w:pPr>
      <w:spacing w:after="120"/>
    </w:pPr>
  </w:style>
  <w:style w:type="character" w:customStyle="1" w:styleId="a8">
    <w:name w:val="Основной текст Знак"/>
    <w:link w:val="a4"/>
    <w:uiPriority w:val="99"/>
    <w:locked/>
    <w:rsid w:val="00E93DBC"/>
    <w:rPr>
      <w:rFonts w:eastAsia="Times New Roman"/>
      <w:sz w:val="24"/>
      <w:lang w:val="x-none" w:eastAsia="ru-RU"/>
    </w:rPr>
  </w:style>
  <w:style w:type="character" w:customStyle="1" w:styleId="51">
    <w:name w:val="Заголовок 5 Знак"/>
    <w:link w:val="50"/>
    <w:uiPriority w:val="99"/>
    <w:locked/>
    <w:rsid w:val="00E93DBC"/>
    <w:rPr>
      <w:rFonts w:eastAsia="MS PGothic"/>
      <w:i/>
      <w:iCs/>
      <w:sz w:val="24"/>
      <w:szCs w:val="28"/>
      <w:lang w:val="en-GB" w:eastAsia="ja-JP"/>
    </w:rPr>
  </w:style>
  <w:style w:type="character" w:customStyle="1" w:styleId="60">
    <w:name w:val="Заголовок 6 Знак"/>
    <w:link w:val="6"/>
    <w:uiPriority w:val="99"/>
    <w:locked/>
    <w:rsid w:val="00E93DBC"/>
    <w:rPr>
      <w:rFonts w:eastAsia="MS PGothic"/>
      <w:iCs/>
      <w:sz w:val="24"/>
      <w:szCs w:val="28"/>
      <w:lang w:val="en-GB" w:eastAsia="ja-JP"/>
    </w:rPr>
  </w:style>
  <w:style w:type="character" w:customStyle="1" w:styleId="70">
    <w:name w:val="Заголовок 7 Знак"/>
    <w:link w:val="7"/>
    <w:uiPriority w:val="99"/>
    <w:locked/>
    <w:rsid w:val="00E93DBC"/>
    <w:rPr>
      <w:rFonts w:eastAsia="MS PGothic"/>
      <w:iCs/>
      <w:sz w:val="24"/>
      <w:szCs w:val="28"/>
      <w:lang w:val="en-GB" w:eastAsia="ja-JP"/>
    </w:rPr>
  </w:style>
  <w:style w:type="character" w:customStyle="1" w:styleId="80">
    <w:name w:val="Заголовок 8 Знак"/>
    <w:link w:val="8"/>
    <w:uiPriority w:val="99"/>
    <w:locked/>
    <w:rsid w:val="00E93DBC"/>
    <w:rPr>
      <w:rFonts w:eastAsia="MS PGothic"/>
      <w:szCs w:val="28"/>
      <w:lang w:val="en-GB" w:eastAsia="ja-JP"/>
    </w:rPr>
  </w:style>
  <w:style w:type="character" w:customStyle="1" w:styleId="a9">
    <w:name w:val="Текст выноски Знак"/>
    <w:link w:val="aa"/>
    <w:uiPriority w:val="99"/>
    <w:semiHidden/>
    <w:locked/>
    <w:rsid w:val="00D91F3F"/>
    <w:rPr>
      <w:rFonts w:ascii="Tahoma" w:hAnsi="Tahoma"/>
      <w:sz w:val="16"/>
      <w:lang w:val="x-none" w:eastAsia="ru-RU"/>
    </w:rPr>
  </w:style>
  <w:style w:type="paragraph" w:styleId="aa">
    <w:name w:val="Balloon Text"/>
    <w:basedOn w:val="a3"/>
    <w:link w:val="a9"/>
    <w:uiPriority w:val="99"/>
    <w:semiHidden/>
    <w:rsid w:val="00D91F3F"/>
    <w:rPr>
      <w:rFonts w:ascii="Tahoma" w:hAnsi="Tahoma" w:cs="Tahoma"/>
      <w:sz w:val="16"/>
      <w:szCs w:val="16"/>
    </w:rPr>
  </w:style>
  <w:style w:type="character" w:customStyle="1" w:styleId="11">
    <w:name w:val="Текст выноски Знак1"/>
    <w:uiPriority w:val="99"/>
    <w:semiHidden/>
    <w:rPr>
      <w:rFonts w:ascii="Tahoma" w:hAnsi="Tahoma" w:cs="Tahoma"/>
      <w:sz w:val="16"/>
      <w:szCs w:val="16"/>
    </w:rPr>
  </w:style>
  <w:style w:type="paragraph" w:customStyle="1" w:styleId="ReportTitle">
    <w:name w:val="Report Title"/>
    <w:basedOn w:val="a3"/>
    <w:next w:val="a3"/>
    <w:uiPriority w:val="99"/>
    <w:rsid w:val="00D91F3F"/>
    <w:pPr>
      <w:spacing w:before="300" w:line="520" w:lineRule="atLeast"/>
    </w:pPr>
    <w:rPr>
      <w:rFonts w:eastAsia="MS PGothic"/>
      <w:b/>
      <w:sz w:val="44"/>
      <w:szCs w:val="44"/>
      <w:lang w:val="en-GB" w:eastAsia="ja-JP"/>
    </w:rPr>
  </w:style>
  <w:style w:type="paragraph" w:customStyle="1" w:styleId="ClientName">
    <w:name w:val="Client Name"/>
    <w:basedOn w:val="a3"/>
    <w:uiPriority w:val="99"/>
    <w:rsid w:val="00D91F3F"/>
    <w:pPr>
      <w:spacing w:line="520" w:lineRule="atLeast"/>
    </w:pPr>
    <w:rPr>
      <w:rFonts w:eastAsia="MS PGothic"/>
      <w:sz w:val="44"/>
      <w:szCs w:val="44"/>
      <w:lang w:val="en-GB" w:eastAsia="ja-JP"/>
    </w:rPr>
  </w:style>
  <w:style w:type="paragraph" w:styleId="ab">
    <w:name w:val="List Paragraph"/>
    <w:aliases w:val="List1,List11,List111,List1111,List11111,List111111,List,Heading Bullet,Абзац маркированнный,Шаг процесса,1,UL,Предусловия,Нумерованый список,List Paragraph1,List Paragraph2,Абзац списка1,ТАБЛИЦЫ,Ненумерованный список,Список точки"/>
    <w:basedOn w:val="a3"/>
    <w:link w:val="ac"/>
    <w:uiPriority w:val="34"/>
    <w:qFormat/>
    <w:rsid w:val="00E93DBC"/>
    <w:pPr>
      <w:ind w:left="720"/>
    </w:pPr>
  </w:style>
  <w:style w:type="paragraph" w:customStyle="1" w:styleId="NumberedNormal">
    <w:name w:val="Numbered Normal"/>
    <w:basedOn w:val="31"/>
    <w:link w:val="NumberedNormalChar"/>
    <w:uiPriority w:val="99"/>
    <w:rsid w:val="00E93DBC"/>
    <w:pPr>
      <w:keepLines w:val="0"/>
      <w:spacing w:before="0"/>
      <w:ind w:left="720" w:hanging="720"/>
      <w:outlineLvl w:val="9"/>
    </w:pPr>
    <w:rPr>
      <w:rFonts w:ascii="Arial" w:eastAsia="MS PGothic" w:hAnsi="Arial"/>
      <w:b w:val="0"/>
      <w:bCs w:val="0"/>
      <w:noProof/>
      <w:color w:val="auto"/>
      <w:sz w:val="20"/>
      <w:szCs w:val="20"/>
      <w:lang w:eastAsia="ja-JP"/>
    </w:rPr>
  </w:style>
  <w:style w:type="character" w:customStyle="1" w:styleId="NumberedNormalChar">
    <w:name w:val="Numbered Normal Char"/>
    <w:link w:val="NumberedNormal"/>
    <w:uiPriority w:val="99"/>
    <w:locked/>
    <w:rsid w:val="00E93DBC"/>
    <w:rPr>
      <w:rFonts w:ascii="Arial" w:eastAsia="MS PGothic" w:hAnsi="Arial"/>
      <w:noProof/>
      <w:sz w:val="20"/>
      <w:lang w:eastAsia="ja-JP"/>
    </w:rPr>
  </w:style>
  <w:style w:type="paragraph" w:styleId="ad">
    <w:name w:val="caption"/>
    <w:basedOn w:val="a3"/>
    <w:next w:val="a3"/>
    <w:uiPriority w:val="99"/>
    <w:qFormat/>
    <w:rsid w:val="00E93DBC"/>
    <w:pPr>
      <w:keepNext/>
      <w:jc w:val="center"/>
    </w:pPr>
    <w:rPr>
      <w:rFonts w:eastAsia="MS PMincho"/>
      <w:b/>
      <w:bCs/>
      <w:lang w:val="en-GB" w:eastAsia="ja-JP"/>
    </w:rPr>
  </w:style>
  <w:style w:type="paragraph" w:customStyle="1" w:styleId="TableText">
    <w:name w:val="Table Text"/>
    <w:basedOn w:val="a3"/>
    <w:link w:val="TableTextChar"/>
    <w:qFormat/>
    <w:rsid w:val="00E93DBC"/>
    <w:pPr>
      <w:spacing w:before="40" w:after="40"/>
    </w:pPr>
    <w:rPr>
      <w:rFonts w:eastAsia="MS PGothic"/>
      <w:sz w:val="20"/>
      <w:szCs w:val="20"/>
      <w:lang w:val="en-GB" w:eastAsia="ja-JP"/>
    </w:rPr>
  </w:style>
  <w:style w:type="paragraph" w:customStyle="1" w:styleId="Tab">
    <w:name w:val="Tab"/>
    <w:basedOn w:val="a3"/>
    <w:autoRedefine/>
    <w:uiPriority w:val="99"/>
    <w:rsid w:val="00E93DBC"/>
    <w:pPr>
      <w:spacing w:before="60" w:after="60" w:line="240" w:lineRule="exact"/>
    </w:pPr>
    <w:rPr>
      <w:rFonts w:eastAsia="MS PMincho"/>
      <w:bCs/>
      <w:sz w:val="20"/>
      <w:szCs w:val="20"/>
      <w:lang w:val="en-GB" w:eastAsia="de-DE"/>
    </w:rPr>
  </w:style>
  <w:style w:type="character" w:styleId="ae">
    <w:name w:val="annotation reference"/>
    <w:uiPriority w:val="99"/>
    <w:rsid w:val="00E93DBC"/>
    <w:rPr>
      <w:sz w:val="16"/>
    </w:rPr>
  </w:style>
  <w:style w:type="paragraph" w:styleId="af">
    <w:name w:val="annotation text"/>
    <w:basedOn w:val="a3"/>
    <w:link w:val="af0"/>
    <w:uiPriority w:val="99"/>
    <w:rsid w:val="00E93DBC"/>
    <w:rPr>
      <w:rFonts w:eastAsia="MS PMincho"/>
      <w:sz w:val="20"/>
      <w:lang w:val="en-GB" w:eastAsia="ja-JP"/>
    </w:rPr>
  </w:style>
  <w:style w:type="character" w:customStyle="1" w:styleId="af0">
    <w:name w:val="Текст примечания Знак"/>
    <w:link w:val="af"/>
    <w:uiPriority w:val="99"/>
    <w:locked/>
    <w:rsid w:val="00E93DBC"/>
    <w:rPr>
      <w:rFonts w:eastAsia="MS PMincho"/>
      <w:sz w:val="24"/>
      <w:lang w:val="en-GB" w:eastAsia="ja-JP"/>
    </w:rPr>
  </w:style>
  <w:style w:type="character" w:styleId="af1">
    <w:name w:val="Hyperlink"/>
    <w:uiPriority w:val="99"/>
    <w:rsid w:val="00E93DBC"/>
    <w:rPr>
      <w:color w:val="0000FF"/>
      <w:u w:val="single"/>
    </w:rPr>
  </w:style>
  <w:style w:type="character" w:styleId="af2">
    <w:name w:val="Intense Emphasis"/>
    <w:uiPriority w:val="99"/>
    <w:qFormat/>
    <w:rsid w:val="009B64C7"/>
    <w:rPr>
      <w:b/>
      <w:i/>
      <w:color w:val="4F81BD"/>
    </w:rPr>
  </w:style>
  <w:style w:type="table" w:styleId="af3">
    <w:name w:val="Table Grid"/>
    <w:basedOn w:val="a6"/>
    <w:uiPriority w:val="59"/>
    <w:rsid w:val="007157AC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OC Heading"/>
    <w:basedOn w:val="1"/>
    <w:next w:val="a3"/>
    <w:uiPriority w:val="39"/>
    <w:qFormat/>
    <w:rsid w:val="00C11D59"/>
    <w:pPr>
      <w:outlineLvl w:val="9"/>
    </w:pPr>
  </w:style>
  <w:style w:type="paragraph" w:styleId="12">
    <w:name w:val="toc 1"/>
    <w:basedOn w:val="a3"/>
    <w:next w:val="a3"/>
    <w:autoRedefine/>
    <w:uiPriority w:val="39"/>
    <w:rsid w:val="00C11D59"/>
    <w:pPr>
      <w:spacing w:after="100"/>
    </w:pPr>
  </w:style>
  <w:style w:type="paragraph" w:styleId="22">
    <w:name w:val="toc 2"/>
    <w:basedOn w:val="a3"/>
    <w:next w:val="a3"/>
    <w:autoRedefine/>
    <w:uiPriority w:val="39"/>
    <w:rsid w:val="00E3702E"/>
    <w:pPr>
      <w:spacing w:after="100"/>
      <w:ind w:left="240"/>
    </w:pPr>
  </w:style>
  <w:style w:type="paragraph" w:styleId="30">
    <w:name w:val="toc 3"/>
    <w:basedOn w:val="a3"/>
    <w:next w:val="a3"/>
    <w:autoRedefine/>
    <w:uiPriority w:val="99"/>
    <w:rsid w:val="00E3702E"/>
    <w:pPr>
      <w:numPr>
        <w:numId w:val="2"/>
      </w:numPr>
      <w:spacing w:after="100"/>
    </w:pPr>
  </w:style>
  <w:style w:type="paragraph" w:styleId="af5">
    <w:name w:val="footer"/>
    <w:basedOn w:val="a3"/>
    <w:link w:val="af6"/>
    <w:uiPriority w:val="99"/>
    <w:locked/>
    <w:rsid w:val="002B0D9E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link w:val="af5"/>
    <w:uiPriority w:val="99"/>
    <w:locked/>
    <w:rsid w:val="001B21D9"/>
    <w:rPr>
      <w:rFonts w:eastAsia="Times New Roman"/>
      <w:sz w:val="24"/>
    </w:rPr>
  </w:style>
  <w:style w:type="character" w:styleId="af7">
    <w:name w:val="page number"/>
    <w:basedOn w:val="a5"/>
    <w:uiPriority w:val="99"/>
    <w:locked/>
    <w:rsid w:val="002B0D9E"/>
  </w:style>
  <w:style w:type="paragraph" w:styleId="af8">
    <w:name w:val="footnote text"/>
    <w:basedOn w:val="a3"/>
    <w:link w:val="af9"/>
    <w:uiPriority w:val="99"/>
    <w:semiHidden/>
    <w:unhideWhenUsed/>
    <w:locked/>
    <w:rsid w:val="005724C2"/>
    <w:rPr>
      <w:rFonts w:asciiTheme="minorHAnsi" w:hAnsiTheme="minorHAnsi" w:cstheme="minorBidi"/>
      <w:sz w:val="20"/>
      <w:szCs w:val="20"/>
    </w:rPr>
  </w:style>
  <w:style w:type="character" w:customStyle="1" w:styleId="af9">
    <w:name w:val="Текст сноски Знак"/>
    <w:basedOn w:val="a5"/>
    <w:link w:val="af8"/>
    <w:uiPriority w:val="99"/>
    <w:semiHidden/>
    <w:rsid w:val="005724C2"/>
    <w:rPr>
      <w:rFonts w:asciiTheme="minorHAnsi" w:eastAsiaTheme="minorHAnsi" w:hAnsiTheme="minorHAnsi" w:cstheme="minorBidi"/>
      <w:lang w:eastAsia="en-US"/>
    </w:rPr>
  </w:style>
  <w:style w:type="character" w:styleId="afa">
    <w:name w:val="footnote reference"/>
    <w:basedOn w:val="a5"/>
    <w:uiPriority w:val="99"/>
    <w:semiHidden/>
    <w:unhideWhenUsed/>
    <w:locked/>
    <w:rsid w:val="005724C2"/>
    <w:rPr>
      <w:vertAlign w:val="superscript"/>
    </w:rPr>
  </w:style>
  <w:style w:type="paragraph" w:styleId="afb">
    <w:name w:val="header"/>
    <w:basedOn w:val="a3"/>
    <w:link w:val="afc"/>
    <w:uiPriority w:val="99"/>
    <w:unhideWhenUsed/>
    <w:locked/>
    <w:rsid w:val="00E94FE3"/>
    <w:pPr>
      <w:tabs>
        <w:tab w:val="center" w:pos="4677"/>
        <w:tab w:val="right" w:pos="9355"/>
      </w:tabs>
    </w:pPr>
    <w:rPr>
      <w:rFonts w:asciiTheme="minorHAnsi" w:hAnsiTheme="minorHAnsi" w:cstheme="minorBidi"/>
    </w:rPr>
  </w:style>
  <w:style w:type="character" w:customStyle="1" w:styleId="afc">
    <w:name w:val="Верхний колонтитул Знак"/>
    <w:basedOn w:val="a5"/>
    <w:link w:val="afb"/>
    <w:uiPriority w:val="99"/>
    <w:rsid w:val="00E94FE3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d">
    <w:name w:val="annotation subject"/>
    <w:basedOn w:val="af"/>
    <w:next w:val="af"/>
    <w:link w:val="afe"/>
    <w:uiPriority w:val="99"/>
    <w:semiHidden/>
    <w:unhideWhenUsed/>
    <w:locked/>
    <w:rsid w:val="00EC62ED"/>
    <w:pPr>
      <w:spacing w:after="0"/>
    </w:pPr>
    <w:rPr>
      <w:rFonts w:eastAsiaTheme="minorHAnsi"/>
      <w:b/>
      <w:bCs/>
      <w:szCs w:val="20"/>
      <w:lang w:val="ru-RU" w:eastAsia="en-US"/>
    </w:rPr>
  </w:style>
  <w:style w:type="character" w:customStyle="1" w:styleId="afe">
    <w:name w:val="Тема примечания Знак"/>
    <w:basedOn w:val="af0"/>
    <w:link w:val="afd"/>
    <w:uiPriority w:val="99"/>
    <w:semiHidden/>
    <w:rsid w:val="00EC62ED"/>
    <w:rPr>
      <w:rFonts w:ascii="Calibri" w:eastAsiaTheme="minorHAnsi" w:hAnsi="Calibri" w:cs="Calibri"/>
      <w:b/>
      <w:bCs/>
      <w:sz w:val="24"/>
      <w:lang w:val="en-GB" w:eastAsia="en-US"/>
    </w:rPr>
  </w:style>
  <w:style w:type="character" w:customStyle="1" w:styleId="90">
    <w:name w:val="Заголовок 9 Знак"/>
    <w:basedOn w:val="a5"/>
    <w:link w:val="9"/>
    <w:rsid w:val="00B1676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customStyle="1" w:styleId="a0">
    <w:name w:val="Первый уровень"/>
    <w:basedOn w:val="1"/>
    <w:link w:val="aff"/>
    <w:qFormat/>
    <w:rsid w:val="00D7134B"/>
    <w:pPr>
      <w:keepLines w:val="0"/>
      <w:numPr>
        <w:numId w:val="1"/>
      </w:numPr>
      <w:spacing w:before="0"/>
    </w:pPr>
    <w:rPr>
      <w:rFonts w:ascii="Times New Roman" w:eastAsia="MS PMincho" w:hAnsi="Times New Roman"/>
      <w:color w:val="000000"/>
      <w:lang w:eastAsia="ja-JP"/>
    </w:rPr>
  </w:style>
  <w:style w:type="paragraph" w:customStyle="1" w:styleId="a1">
    <w:name w:val="Второй уровень"/>
    <w:basedOn w:val="20"/>
    <w:link w:val="aff0"/>
    <w:qFormat/>
    <w:rsid w:val="00D7134B"/>
    <w:pPr>
      <w:keepLines w:val="0"/>
      <w:numPr>
        <w:ilvl w:val="1"/>
        <w:numId w:val="1"/>
      </w:numPr>
      <w:spacing w:before="0"/>
      <w:ind w:left="1134" w:hanging="964"/>
    </w:pPr>
    <w:rPr>
      <w:rFonts w:ascii="Times New Roman" w:hAnsi="Times New Roman"/>
      <w:color w:val="auto"/>
      <w:sz w:val="24"/>
      <w:szCs w:val="28"/>
    </w:rPr>
  </w:style>
  <w:style w:type="character" w:customStyle="1" w:styleId="aff">
    <w:name w:val="Первый уровень Знак"/>
    <w:basedOn w:val="10"/>
    <w:link w:val="a0"/>
    <w:rsid w:val="00D7134B"/>
    <w:rPr>
      <w:rFonts w:ascii="Cambria" w:eastAsia="MS PMincho" w:hAnsi="Cambria"/>
      <w:b/>
      <w:bCs/>
      <w:color w:val="000000"/>
      <w:sz w:val="28"/>
      <w:szCs w:val="28"/>
      <w:lang w:val="x-none" w:eastAsia="ja-JP"/>
    </w:rPr>
  </w:style>
  <w:style w:type="paragraph" w:customStyle="1" w:styleId="a2">
    <w:name w:val="Третий уровень"/>
    <w:basedOn w:val="NumberedNormal"/>
    <w:next w:val="a3"/>
    <w:link w:val="aff1"/>
    <w:qFormat/>
    <w:rsid w:val="00136B7A"/>
    <w:pPr>
      <w:numPr>
        <w:ilvl w:val="2"/>
        <w:numId w:val="1"/>
      </w:numPr>
    </w:pPr>
    <w:rPr>
      <w:rFonts w:ascii="Times New Roman" w:hAnsi="Times New Roman"/>
      <w:b/>
      <w:sz w:val="24"/>
      <w:szCs w:val="24"/>
    </w:rPr>
  </w:style>
  <w:style w:type="character" w:customStyle="1" w:styleId="aff0">
    <w:name w:val="Второй уровень Знак"/>
    <w:basedOn w:val="21"/>
    <w:link w:val="a1"/>
    <w:rsid w:val="00D7134B"/>
    <w:rPr>
      <w:rFonts w:ascii="Cambria" w:eastAsiaTheme="minorHAnsi" w:hAnsi="Cambria"/>
      <w:b/>
      <w:bCs/>
      <w:color w:val="4F81BD"/>
      <w:sz w:val="24"/>
      <w:szCs w:val="28"/>
      <w:lang w:val="x-none" w:eastAsia="en-US"/>
    </w:rPr>
  </w:style>
  <w:style w:type="paragraph" w:customStyle="1" w:styleId="aff2">
    <w:name w:val="Основной стиль"/>
    <w:basedOn w:val="a3"/>
    <w:link w:val="aff3"/>
    <w:qFormat/>
    <w:rsid w:val="008867DB"/>
  </w:style>
  <w:style w:type="character" w:customStyle="1" w:styleId="aff1">
    <w:name w:val="Третий уровень Знак"/>
    <w:basedOn w:val="NumberedNormalChar"/>
    <w:link w:val="a2"/>
    <w:rsid w:val="00136B7A"/>
    <w:rPr>
      <w:rFonts w:ascii="Arial" w:eastAsia="MS PGothic" w:hAnsi="Arial"/>
      <w:b/>
      <w:noProof/>
      <w:sz w:val="24"/>
      <w:szCs w:val="24"/>
      <w:lang w:eastAsia="ja-JP"/>
    </w:rPr>
  </w:style>
  <w:style w:type="character" w:customStyle="1" w:styleId="aff3">
    <w:name w:val="Основной стиль Знак"/>
    <w:basedOn w:val="a5"/>
    <w:link w:val="aff2"/>
    <w:rsid w:val="008867DB"/>
    <w:rPr>
      <w:rFonts w:eastAsiaTheme="minorHAnsi"/>
      <w:sz w:val="24"/>
      <w:szCs w:val="24"/>
      <w:lang w:eastAsia="en-US"/>
    </w:rPr>
  </w:style>
  <w:style w:type="paragraph" w:styleId="aff4">
    <w:name w:val="Revision"/>
    <w:hidden/>
    <w:uiPriority w:val="99"/>
    <w:semiHidden/>
    <w:rsid w:val="00BF57F8"/>
    <w:rPr>
      <w:rFonts w:ascii="Arial" w:eastAsiaTheme="minorHAnsi" w:hAnsi="Arial" w:cs="Calibri"/>
      <w:sz w:val="22"/>
      <w:szCs w:val="22"/>
      <w:lang w:eastAsia="en-US"/>
    </w:rPr>
  </w:style>
  <w:style w:type="character" w:styleId="aff5">
    <w:name w:val="Book Title"/>
    <w:basedOn w:val="a5"/>
    <w:uiPriority w:val="33"/>
    <w:qFormat/>
    <w:rsid w:val="00B35C7B"/>
    <w:rPr>
      <w:b/>
      <w:bCs/>
      <w:smallCaps/>
      <w:spacing w:val="5"/>
    </w:rPr>
  </w:style>
  <w:style w:type="character" w:customStyle="1" w:styleId="TableTextChar">
    <w:name w:val="Table Text Char"/>
    <w:link w:val="TableText"/>
    <w:locked/>
    <w:rsid w:val="008402DF"/>
    <w:rPr>
      <w:rFonts w:ascii="Arial" w:eastAsia="MS PGothic" w:hAnsi="Arial" w:cs="Calibri"/>
      <w:lang w:val="en-GB" w:eastAsia="ja-JP"/>
    </w:rPr>
  </w:style>
  <w:style w:type="character" w:styleId="aff6">
    <w:name w:val="Placeholder Text"/>
    <w:basedOn w:val="a5"/>
    <w:uiPriority w:val="99"/>
    <w:semiHidden/>
    <w:rsid w:val="00AE6988"/>
    <w:rPr>
      <w:color w:val="808080"/>
    </w:rPr>
  </w:style>
  <w:style w:type="paragraph" w:styleId="aff7">
    <w:name w:val="No Spacing"/>
    <w:basedOn w:val="a3"/>
    <w:uiPriority w:val="1"/>
    <w:qFormat/>
    <w:rsid w:val="0066220E"/>
    <w:pPr>
      <w:spacing w:line="240" w:lineRule="auto"/>
      <w:ind w:firstLine="22"/>
    </w:pPr>
  </w:style>
  <w:style w:type="character" w:customStyle="1" w:styleId="ac">
    <w:name w:val="Абзац списка Знак"/>
    <w:aliases w:val="List1 Знак,List11 Знак,List111 Знак,List1111 Знак,List11111 Знак,List111111 Знак,List Знак,Heading Bullet Знак,Абзац маркированнный Знак,Шаг процесса Знак,1 Знак,UL Знак,Предусловия Знак,Нумерованый список Знак,List Paragraph1 Знак"/>
    <w:basedOn w:val="a5"/>
    <w:link w:val="ab"/>
    <w:uiPriority w:val="34"/>
    <w:qFormat/>
    <w:rsid w:val="006F31EA"/>
    <w:rPr>
      <w:rFonts w:eastAsiaTheme="minorHAnsi"/>
      <w:sz w:val="24"/>
      <w:szCs w:val="24"/>
      <w:lang w:eastAsia="en-US"/>
    </w:rPr>
  </w:style>
  <w:style w:type="character" w:styleId="aff8">
    <w:name w:val="Strong"/>
    <w:aliases w:val="Тег"/>
    <w:qFormat/>
    <w:rsid w:val="006F31EA"/>
    <w:rPr>
      <w:b/>
      <w:color w:val="4F81BD" w:themeColor="accent1"/>
      <w:sz w:val="32"/>
      <w:szCs w:val="32"/>
    </w:rPr>
  </w:style>
  <w:style w:type="paragraph" w:styleId="a">
    <w:name w:val="List Bullet"/>
    <w:basedOn w:val="a3"/>
    <w:uiPriority w:val="13"/>
    <w:unhideWhenUsed/>
    <w:qFormat/>
    <w:locked/>
    <w:rsid w:val="0066220E"/>
    <w:pPr>
      <w:numPr>
        <w:numId w:val="3"/>
      </w:numPr>
      <w:spacing w:line="240" w:lineRule="atLeast"/>
      <w:contextualSpacing w:val="0"/>
    </w:pPr>
    <w:rPr>
      <w:rFonts w:asciiTheme="minorHAnsi" w:hAnsiTheme="minorHAnsi" w:cstheme="minorBidi"/>
      <w:sz w:val="20"/>
      <w:szCs w:val="20"/>
    </w:rPr>
  </w:style>
  <w:style w:type="paragraph" w:styleId="2">
    <w:name w:val="List Bullet 2"/>
    <w:basedOn w:val="a3"/>
    <w:uiPriority w:val="13"/>
    <w:unhideWhenUsed/>
    <w:qFormat/>
    <w:locked/>
    <w:rsid w:val="0066220E"/>
    <w:pPr>
      <w:numPr>
        <w:ilvl w:val="1"/>
        <w:numId w:val="3"/>
      </w:numPr>
      <w:spacing w:after="120" w:line="120" w:lineRule="atLeast"/>
      <w:contextualSpacing w:val="0"/>
    </w:pPr>
    <w:rPr>
      <w:rFonts w:asciiTheme="minorHAnsi" w:hAnsiTheme="minorHAnsi" w:cstheme="minorBidi"/>
      <w:sz w:val="20"/>
      <w:szCs w:val="20"/>
    </w:rPr>
  </w:style>
  <w:style w:type="paragraph" w:styleId="3">
    <w:name w:val="List Bullet 3"/>
    <w:basedOn w:val="a3"/>
    <w:uiPriority w:val="13"/>
    <w:unhideWhenUsed/>
    <w:qFormat/>
    <w:locked/>
    <w:rsid w:val="0066220E"/>
    <w:pPr>
      <w:numPr>
        <w:ilvl w:val="2"/>
        <w:numId w:val="3"/>
      </w:numPr>
      <w:spacing w:line="240" w:lineRule="atLeast"/>
      <w:jc w:val="left"/>
    </w:pPr>
    <w:rPr>
      <w:rFonts w:asciiTheme="minorHAnsi" w:hAnsiTheme="minorHAnsi" w:cstheme="minorBidi"/>
      <w:sz w:val="20"/>
      <w:szCs w:val="20"/>
    </w:rPr>
  </w:style>
  <w:style w:type="paragraph" w:styleId="4">
    <w:name w:val="List Bullet 4"/>
    <w:basedOn w:val="a3"/>
    <w:uiPriority w:val="13"/>
    <w:unhideWhenUsed/>
    <w:locked/>
    <w:rsid w:val="0066220E"/>
    <w:pPr>
      <w:numPr>
        <w:ilvl w:val="3"/>
        <w:numId w:val="3"/>
      </w:numPr>
      <w:spacing w:line="240" w:lineRule="atLeast"/>
      <w:jc w:val="left"/>
    </w:pPr>
    <w:rPr>
      <w:rFonts w:asciiTheme="minorHAnsi" w:hAnsiTheme="minorHAnsi" w:cstheme="minorBidi"/>
      <w:sz w:val="20"/>
      <w:szCs w:val="20"/>
    </w:rPr>
  </w:style>
  <w:style w:type="paragraph" w:styleId="5">
    <w:name w:val="List Bullet 5"/>
    <w:basedOn w:val="a3"/>
    <w:uiPriority w:val="13"/>
    <w:unhideWhenUsed/>
    <w:locked/>
    <w:rsid w:val="0066220E"/>
    <w:pPr>
      <w:numPr>
        <w:ilvl w:val="4"/>
        <w:numId w:val="3"/>
      </w:numPr>
      <w:spacing w:line="240" w:lineRule="atLeast"/>
      <w:jc w:val="left"/>
    </w:pPr>
    <w:rPr>
      <w:rFonts w:asciiTheme="minorHAnsi" w:hAnsiTheme="minorHAnsi" w:cstheme="minorBidi"/>
      <w:sz w:val="20"/>
      <w:szCs w:val="20"/>
    </w:rPr>
  </w:style>
  <w:style w:type="table" w:styleId="-41">
    <w:name w:val="Grid Table 4 Accent 1"/>
    <w:basedOn w:val="a6"/>
    <w:uiPriority w:val="49"/>
    <w:rsid w:val="00694DE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1704">
      <w:bodyDiv w:val="1"/>
      <w:marLeft w:val="0"/>
      <w:marRight w:val="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09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9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3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3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8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88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67"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77"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0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59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83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E1BBB-E2A6-4AF4-9B00-F471EA112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11</Pages>
  <Words>1980</Words>
  <Characters>15883</Characters>
  <Application>Microsoft Office Word</Application>
  <DocSecurity>0</DocSecurity>
  <Lines>132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о разработке application модели для клиентов сегмента «Микро» без использования факторов, характеризующих финансовое состояние бизнеса</vt:lpstr>
    </vt:vector>
  </TitlesOfParts>
  <Company>ОАО Сбербанк России</Company>
  <LinksUpToDate>false</LinksUpToDate>
  <CharactersWithSpaces>17828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разработке application модели для клиентов сегмента «Микро» без использования факторов, характеризующих финансовое состояние бизнеса</dc:title>
  <dc:creator>Суднев Дмитрий Константинович</dc:creator>
  <cp:lastModifiedBy>Сакович Руслан Александрович</cp:lastModifiedBy>
  <cp:revision>26</cp:revision>
  <cp:lastPrinted>2014-12-24T07:43:00Z</cp:lastPrinted>
  <dcterms:created xsi:type="dcterms:W3CDTF">2023-08-16T13:00:00Z</dcterms:created>
  <dcterms:modified xsi:type="dcterms:W3CDTF">2023-10-11T07:40:00Z</dcterms:modified>
</cp:coreProperties>
</file>