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A92A" w14:textId="18FC2384" w:rsidR="00F87A15" w:rsidRPr="00F87A15" w:rsidRDefault="00F87A15" w:rsidP="00F87A15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>Contexto</w:t>
      </w:r>
    </w:p>
    <w:p w14:paraId="1E8A01A4" w14:textId="156BA2F8" w:rsidR="00F87A15" w:rsidRPr="00F87A15" w:rsidRDefault="00F87A15" w:rsidP="00F87A15">
      <w:p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En el Sistema General de Seguridad Social en Salud (SGSSS), la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prestación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del servicio de salud usualmente se da mediante un acuerdo contractual entre las aseguradoras, como son las Entidades Administradoras de Planes de Beneficios de Salud (EAPB), y los entes que prestan el servicio, como son las instituciones prestadoras de servicios de salud (IPS). Los mecanismos de pago de la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ejecución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del contrato pueden darse de dos formas: </w:t>
      </w:r>
      <w:r w:rsidRPr="00F87A15">
        <w:rPr>
          <w:rFonts w:eastAsia="Times New Roman" w:cstheme="minorHAnsi"/>
          <w:i/>
          <w:iCs/>
          <w:kern w:val="0"/>
          <w:sz w:val="22"/>
          <w:szCs w:val="22"/>
          <w:lang w:eastAsia="es-MX"/>
          <w14:ligatures w14:val="none"/>
        </w:rPr>
        <w:t xml:space="preserve">retrospectivo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y </w:t>
      </w:r>
      <w:r w:rsidRPr="00F87A15">
        <w:rPr>
          <w:rFonts w:eastAsia="Times New Roman" w:cstheme="minorHAnsi"/>
          <w:i/>
          <w:iCs/>
          <w:kern w:val="0"/>
          <w:sz w:val="22"/>
          <w:szCs w:val="22"/>
          <w:lang w:eastAsia="es-MX"/>
          <w14:ligatures w14:val="none"/>
        </w:rPr>
        <w:t>prospectivo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. Cuando el pago es posterior a la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prestación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del servicio, y está relacionado con la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atención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salud individual (actividad), por cada persona atendida, liquidada por el valor establecido contractualmente, se habla de pago retrospectivo. Por otra parte, cuando el pago se realiza antes de la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prestación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del servicio se habla de pago prospectivo, y está relacionado con las atenciones de salud, por una cohorte poblacional determinada, liquidada por el producto del valor establecido por la frecuencia de las atenciones o la cantidad de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población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. La modalidad de Pago Global Prospectivo (PGP) requiere entonces una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optimización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recursos a fin de atender la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población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asignada de manera eficaz y eficiente. </w:t>
      </w:r>
    </w:p>
    <w:p w14:paraId="2F6DB7C3" w14:textId="2700568F" w:rsidR="00F87A15" w:rsidRPr="00F87A15" w:rsidRDefault="00F87A15" w:rsidP="00F87A15">
      <w:p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Cuando la </w:t>
      </w:r>
      <w:r w:rsidRPr="00F87A1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>población</w:t>
      </w:r>
      <w:r w:rsidRPr="00F87A1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 </w:t>
      </w:r>
      <w:r w:rsidRPr="00F87A1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>crónica</w:t>
      </w:r>
      <w:r w:rsidRPr="00F87A1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ingresa bajo la modalidad de pago global prospectivo (PGP) al Hospital Alma Máter de Antioquia, se realiza una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atención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previa por parte del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médico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general para definir la “clase funcional” del paciente y, de esta manera, definir la modalidad para el tratamiento (ambulatorio o domiciliario). Esta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clasificación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, permite una lectura de las necesidades, capacidades, habilidades y potencialidades de la persona y su familia que puedan fortalecerse, para contribuir a optimizar y mantener las mejores condiciones de salud posibles. </w:t>
      </w:r>
    </w:p>
    <w:p w14:paraId="1F2F7CBF" w14:textId="0CBC99EA" w:rsidR="00F87A15" w:rsidRPr="00F87A15" w:rsidRDefault="00F87A15" w:rsidP="00F87A15">
      <w:p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La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clasificación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funcional se aplica a todo paciente que ingrese como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población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asignada, se tienen en cuenta tres variables: </w:t>
      </w:r>
    </w:p>
    <w:p w14:paraId="7BD17B1B" w14:textId="77777777" w:rsidR="00F87A15" w:rsidRPr="00F87A15" w:rsidRDefault="00F87A15" w:rsidP="00F87A15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Estado funcional: Apoyo mono podal, fragilidad de Gröningen, Velocidad de la marcha. </w:t>
      </w:r>
    </w:p>
    <w:p w14:paraId="2E6CC534" w14:textId="77777777" w:rsidR="00F87A15" w:rsidRPr="00F87A15" w:rsidRDefault="00F87A15" w:rsidP="00F87A15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Control de la morbilidad </w:t>
      </w:r>
    </w:p>
    <w:p w14:paraId="1DD62240" w14:textId="77777777" w:rsidR="00F87A15" w:rsidRPr="00F87A15" w:rsidRDefault="00F87A15" w:rsidP="00F87A15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Factores de riesgo. </w:t>
      </w:r>
    </w:p>
    <w:p w14:paraId="3AECBA3B" w14:textId="75250C87" w:rsidR="00F87A15" w:rsidRPr="00F87A15" w:rsidRDefault="00F87A15" w:rsidP="00F87A15">
      <w:p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Las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categorías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la clase funcional son: </w:t>
      </w:r>
    </w:p>
    <w:p w14:paraId="78F5EB88" w14:textId="6B739514" w:rsidR="00F87A15" w:rsidRPr="00F87A15" w:rsidRDefault="00F87A15" w:rsidP="002B473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Clase Funcional 1: Se puede definir como paciente con morbilidad controlada, estado funcional adecuado y factores de riesgos controlados o ausentes. </w:t>
      </w:r>
    </w:p>
    <w:p w14:paraId="445F1387" w14:textId="2FD9A1D1" w:rsidR="00F87A15" w:rsidRPr="00F87A15" w:rsidRDefault="00F87A15" w:rsidP="00FF4DD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Clase Funcional 2A: Morbilidad controlada, estado funcional adecuado y uno o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más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factores de riesgo presentes no controlados. </w:t>
      </w:r>
    </w:p>
    <w:p w14:paraId="69F214A1" w14:textId="19CBE441" w:rsidR="00F87A15" w:rsidRPr="00F87A15" w:rsidRDefault="00F87A15" w:rsidP="009827AC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Clase Funcional 2B: Se puede definir como estado funcional adecuado, una o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más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morbilidades NO controladas, y/o uno o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más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factores de riesgo presente. </w:t>
      </w:r>
    </w:p>
    <w:p w14:paraId="494BC4BF" w14:textId="412A4E40" w:rsidR="00F87A15" w:rsidRPr="00F87A15" w:rsidRDefault="00F87A15" w:rsidP="00303239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Clase Funcional 3: Se define como estado funcional alterado (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alteración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apoyo monopodal y velocidad de recorrido) y/o una o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más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morbilidades NO controladas. </w:t>
      </w:r>
    </w:p>
    <w:p w14:paraId="5A24F20B" w14:textId="52CEDA19" w:rsidR="00F87A15" w:rsidRPr="00F87A15" w:rsidRDefault="00F87A15" w:rsidP="00C96295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Clase Funcional 4: Se define sin estado funcional, teniendo en cuenta la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aplicación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del test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de fragilidad (es un paciente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frágil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). Este paciente se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remitirá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́ a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atención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domiciliaria </w:t>
      </w:r>
    </w:p>
    <w:p w14:paraId="56666749" w14:textId="77777777" w:rsidR="00F87A15" w:rsidRPr="00F87A15" w:rsidRDefault="00F87A15" w:rsidP="00F87A15">
      <w:pPr>
        <w:spacing w:before="100" w:beforeAutospacing="1" w:after="100" w:afterAutospacing="1"/>
        <w:ind w:left="360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A los pacientes clase 1, 2A, 2B y 3 se le aplicarán todas las actividades de tratamiento y control de factores de riesgo en la modalidad ambulatoria. Las frecuencias de uso para actividades grupales y asistenciales dependen de la clase funcional. </w:t>
      </w:r>
    </w:p>
    <w:p w14:paraId="5C1BD5E2" w14:textId="1F19BFB8" w:rsidR="00F87A15" w:rsidRPr="00F87A15" w:rsidRDefault="00F87A15" w:rsidP="00F87A15">
      <w:p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Mensualmente, la aseguradora (Nueva EPS)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envía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un listado de la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población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perteneciente a la cohorte del mes en curso bajo la modalidad de PGP. </w:t>
      </w:r>
    </w:p>
    <w:p w14:paraId="32E935DD" w14:textId="77696140" w:rsidR="00F87A15" w:rsidRPr="00F87A15" w:rsidRDefault="00F87A15" w:rsidP="00F87A15">
      <w:p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Para la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población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que hace parte de este contrato se requiere predecir el uso mensual de recursos traducido en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hospitalización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(</w:t>
      </w:r>
      <w:r w:rsidRPr="00F87A1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estancia </w:t>
      </w:r>
      <w:r w:rsidR="00192470" w:rsidRPr="00192470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>hospitalaria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) y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cirugías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acuerdo con la clase funcional a la que pertenece el paciente. </w:t>
      </w:r>
    </w:p>
    <w:p w14:paraId="37C4354E" w14:textId="02EF8B2E" w:rsidR="00F87A15" w:rsidRPr="00F87A15" w:rsidRDefault="00F87A15" w:rsidP="00F87A15">
      <w:p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lastRenderedPageBreak/>
        <w:t xml:space="preserve">Para la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realización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este reto se entregarán las siguientes bases de datos, pertenecientes a los periodos de enero de 2017 a junio del 2022: </w:t>
      </w:r>
    </w:p>
    <w:p w14:paraId="7D3DB8E4" w14:textId="77777777" w:rsidR="00F87A15" w:rsidRPr="00F87A15" w:rsidRDefault="00F87A15" w:rsidP="00F87A15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-  Base de egresos hospitalarios (RETO_df_egresos.csv): </w:t>
      </w:r>
    </w:p>
    <w:p w14:paraId="26CF5EE3" w14:textId="453DDFE8" w:rsidR="00F87A15" w:rsidRPr="00F87A15" w:rsidRDefault="00F87A15" w:rsidP="00FD644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-  Base de datos de </w:t>
      </w:r>
      <w:proofErr w:type="spellStart"/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crónico</w:t>
      </w:r>
      <w:proofErr w:type="spellEnd"/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(RETO_df_cronicos.csv): </w:t>
      </w:r>
    </w:p>
    <w:p w14:paraId="1F590367" w14:textId="1BD74B1C" w:rsidR="00F87A15" w:rsidRPr="00F87A15" w:rsidRDefault="00F87A15" w:rsidP="0010438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-  Base de datos con el listado de la </w:t>
      </w:r>
      <w:proofErr w:type="spellStart"/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población</w:t>
      </w:r>
      <w:proofErr w:type="spellEnd"/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perteneciente a la cohorte mensualmente (RETO_df_usuarios.csv) </w:t>
      </w:r>
    </w:p>
    <w:p w14:paraId="215DD405" w14:textId="68C2EF39" w:rsidR="00622DC3" w:rsidRPr="00F87A15" w:rsidRDefault="00622DC3" w:rsidP="00F87A15">
      <w:pPr>
        <w:rPr>
          <w:rFonts w:cstheme="minorHAnsi"/>
          <w:sz w:val="22"/>
          <w:szCs w:val="22"/>
        </w:rPr>
      </w:pPr>
    </w:p>
    <w:sectPr w:rsidR="00622DC3" w:rsidRPr="00F87A15" w:rsidSect="007D2885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6ED90" w14:textId="77777777" w:rsidR="007D2885" w:rsidRDefault="007D2885" w:rsidP="007D2885">
      <w:r>
        <w:separator/>
      </w:r>
    </w:p>
  </w:endnote>
  <w:endnote w:type="continuationSeparator" w:id="0">
    <w:p w14:paraId="1BEC61ED" w14:textId="77777777" w:rsidR="007D2885" w:rsidRDefault="007D2885" w:rsidP="007D2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8B0AA" w14:textId="77777777" w:rsidR="007D2885" w:rsidRDefault="007D2885" w:rsidP="007D2885">
      <w:r>
        <w:separator/>
      </w:r>
    </w:p>
  </w:footnote>
  <w:footnote w:type="continuationSeparator" w:id="0">
    <w:p w14:paraId="167B616A" w14:textId="77777777" w:rsidR="007D2885" w:rsidRDefault="007D2885" w:rsidP="007D2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3A98E" w14:textId="6E42F79E" w:rsidR="007D2885" w:rsidRPr="007D2885" w:rsidRDefault="007D2885" w:rsidP="007D2885">
    <w:pPr>
      <w:spacing w:before="100" w:beforeAutospacing="1" w:after="100" w:afterAutospacing="1"/>
      <w:rPr>
        <w:rFonts w:eastAsia="Times New Roman" w:cstheme="minorHAnsi"/>
        <w:kern w:val="0"/>
        <w:sz w:val="22"/>
        <w:szCs w:val="22"/>
        <w:lang w:eastAsia="es-MX"/>
        <w14:ligatures w14:val="none"/>
      </w:rPr>
    </w:pPr>
    <w:r w:rsidRPr="007D2885">
      <w:rPr>
        <w:rFonts w:eastAsia="Times New Roman" w:cstheme="minorHAnsi"/>
        <w:noProof/>
        <w:kern w:val="0"/>
        <w:sz w:val="22"/>
        <w:szCs w:val="22"/>
        <w:lang w:eastAsia="es-MX"/>
        <w14:ligatures w14:val="none"/>
      </w:rPr>
      <w:drawing>
        <wp:anchor distT="0" distB="0" distL="114300" distR="114300" simplePos="0" relativeHeight="251658240" behindDoc="0" locked="0" layoutInCell="1" allowOverlap="1" wp14:anchorId="6EDD9FD6" wp14:editId="0492527B">
          <wp:simplePos x="0" y="0"/>
          <wp:positionH relativeFrom="margin">
            <wp:posOffset>-200554</wp:posOffset>
          </wp:positionH>
          <wp:positionV relativeFrom="margin">
            <wp:posOffset>-1072515</wp:posOffset>
          </wp:positionV>
          <wp:extent cx="702945" cy="790575"/>
          <wp:effectExtent l="0" t="0" r="0" b="0"/>
          <wp:wrapSquare wrapText="bothSides"/>
          <wp:docPr id="1444686395" name="Imagen 1" descr="page2image2016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2image201648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D2885">
      <w:rPr>
        <w:rFonts w:eastAsia="Times New Roman" w:cstheme="minorHAnsi"/>
        <w:kern w:val="0"/>
        <w:sz w:val="22"/>
        <w:szCs w:val="22"/>
        <w:lang w:eastAsia="es-MX"/>
        <w14:ligatures w14:val="none"/>
      </w:rPr>
      <w:fldChar w:fldCharType="begin"/>
    </w:r>
    <w:r w:rsidRPr="007D2885">
      <w:rPr>
        <w:rFonts w:eastAsia="Times New Roman" w:cstheme="minorHAnsi"/>
        <w:kern w:val="0"/>
        <w:sz w:val="22"/>
        <w:szCs w:val="22"/>
        <w:lang w:eastAsia="es-MX"/>
        <w14:ligatures w14:val="none"/>
      </w:rPr>
      <w:instrText xml:space="preserve"> INCLUDEPICTURE "/Users/olgausuga/Library/Group Containers/UBF8T346G9.ms/WebArchiveCopyPasteTempFiles/com.microsoft.Word/page2image2016480" \* MERGEFORMATINET </w:instrText>
    </w:r>
    <w:r w:rsidR="00192470">
      <w:rPr>
        <w:rFonts w:eastAsia="Times New Roman" w:cstheme="minorHAnsi"/>
        <w:kern w:val="0"/>
        <w:sz w:val="22"/>
        <w:szCs w:val="22"/>
        <w:lang w:eastAsia="es-MX"/>
        <w14:ligatures w14:val="none"/>
      </w:rPr>
      <w:fldChar w:fldCharType="separate"/>
    </w:r>
    <w:r w:rsidRPr="007D2885">
      <w:rPr>
        <w:rFonts w:eastAsia="Times New Roman" w:cstheme="minorHAnsi"/>
        <w:kern w:val="0"/>
        <w:sz w:val="22"/>
        <w:szCs w:val="22"/>
        <w:lang w:eastAsia="es-MX"/>
        <w14:ligatures w14:val="none"/>
      </w:rPr>
      <w:fldChar w:fldCharType="end"/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t>Facultad de Ingeniería</w:t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br/>
      <w:t>Departamento de Ingeniería Industrial Aplicaciones en analítica</w:t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br/>
      <w:t xml:space="preserve">Analítica en Operaciones - Salud </w:t>
    </w:r>
  </w:p>
  <w:p w14:paraId="4469C988" w14:textId="47E69C2A" w:rsidR="007D2885" w:rsidRDefault="007D2885" w:rsidP="007D2885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0A59"/>
    <w:multiLevelType w:val="multilevel"/>
    <w:tmpl w:val="50A6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B1F3D"/>
    <w:multiLevelType w:val="multilevel"/>
    <w:tmpl w:val="328A2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80F08"/>
    <w:multiLevelType w:val="multilevel"/>
    <w:tmpl w:val="94D0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527F38"/>
    <w:multiLevelType w:val="multilevel"/>
    <w:tmpl w:val="C070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7947A3"/>
    <w:multiLevelType w:val="multilevel"/>
    <w:tmpl w:val="E916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51831">
    <w:abstractNumId w:val="2"/>
  </w:num>
  <w:num w:numId="2" w16cid:durableId="383142725">
    <w:abstractNumId w:val="0"/>
  </w:num>
  <w:num w:numId="3" w16cid:durableId="1733849157">
    <w:abstractNumId w:val="1"/>
  </w:num>
  <w:num w:numId="4" w16cid:durableId="1480263312">
    <w:abstractNumId w:val="3"/>
  </w:num>
  <w:num w:numId="5" w16cid:durableId="1399479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85"/>
    <w:rsid w:val="0006040B"/>
    <w:rsid w:val="000F3398"/>
    <w:rsid w:val="00110DAF"/>
    <w:rsid w:val="00192470"/>
    <w:rsid w:val="00202C27"/>
    <w:rsid w:val="00312203"/>
    <w:rsid w:val="00622DC3"/>
    <w:rsid w:val="00647B3B"/>
    <w:rsid w:val="006E5E56"/>
    <w:rsid w:val="007D2885"/>
    <w:rsid w:val="00DF5BBB"/>
    <w:rsid w:val="00EB577F"/>
    <w:rsid w:val="00F8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FFC120"/>
  <w15:chartTrackingRefBased/>
  <w15:docId w15:val="{0D2BDD74-0C4E-914E-B0D4-9727E2B4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88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D28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2885"/>
  </w:style>
  <w:style w:type="paragraph" w:styleId="Piedepgina">
    <w:name w:val="footer"/>
    <w:basedOn w:val="Normal"/>
    <w:link w:val="PiedepginaCar"/>
    <w:uiPriority w:val="99"/>
    <w:unhideWhenUsed/>
    <w:rsid w:val="007D28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7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5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CECILIA USUGA MANCO</dc:creator>
  <cp:keywords/>
  <dc:description/>
  <cp:lastModifiedBy>OLGA CECILIA USUGA MANCO</cp:lastModifiedBy>
  <cp:revision>7</cp:revision>
  <dcterms:created xsi:type="dcterms:W3CDTF">2023-10-12T02:41:00Z</dcterms:created>
  <dcterms:modified xsi:type="dcterms:W3CDTF">2023-10-12T02:52:00Z</dcterms:modified>
</cp:coreProperties>
</file>