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(ill — structured),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>СППР, как правило, являются результатом мультидисциплинарного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>ивидуальное проектирование - характеризуется тем, что все виды работ для различных объектов выполняются по индивидуальным проектам.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(Computer-Aided Software Engineering)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>, генерации кода, тестирования, документирования и тп.</w:t>
      </w:r>
      <w:r w:rsidR="004B465A" w:rsidRPr="007A5B50">
        <w:t xml:space="preserve"> </w:t>
      </w:r>
      <w:r w:rsidRPr="007A5B50">
        <w:t>CASE-технологии являются естественным продолжением эволюции всей отрасли разработки ПО. Традиционно выделяют 6 периодов, качественно отличающихся применяемой техникой и методами разработки ПО.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>CASE-средства вместе с системным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6" DrawAspect="Content" ObjectID="_1456926603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D42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5" type="#_x0000_t75" style="width:447.75pt;height:146.7pt" o:ole="">
                            <v:imagedata r:id="rId11" o:title=""/>
                          </v:shape>
                          <o:OLEObject Type="Embed" ProgID="Visio.Drawing.11" ShapeID="_x0000_i1025" DrawAspect="Content" ObjectID="_1456597877" r:id="rId12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1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решений(УР).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 xml:space="preserve"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этом,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>В настоящее время, к</w:t>
      </w:r>
      <w:r w:rsidRPr="007A5B50">
        <w:t xml:space="preserve">рупные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D61ED5" w:rsidRPr="001F785B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</w:p>
    <w:p w:rsidR="001F785B" w:rsidRDefault="001F785B" w:rsidP="00903C5B">
      <w:r>
        <w:t>Рассмотрим блок схему абстрактного алгоритма имитационной модели прогнозирования и принятия решений:</w:t>
      </w:r>
    </w:p>
    <w:p w:rsidR="001F785B" w:rsidRDefault="001D4261" w:rsidP="00903C5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305246" cy="1403985"/>
                <wp:effectExtent l="0" t="0" r="10160" b="2222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2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261" w:rsidRDefault="007E5594" w:rsidP="001D4261">
                            <w:pPr>
                              <w:keepNext/>
                              <w:ind w:firstLine="0"/>
                              <w:jc w:val="center"/>
                            </w:pPr>
                            <w:r>
                              <w:object w:dxaOrig="10500" w:dyaOrig="10676">
                                <v:shape id="_x0000_i1027" type="#_x0000_t75" style="width:352.25pt;height:358.2pt" o:ole="">
                                  <v:imagedata r:id="rId13" o:title=""/>
                                </v:shape>
                                <o:OLEObject Type="Embed" ProgID="Visio.Drawing.11" ShapeID="_x0000_i1027" DrawAspect="Content" ObjectID="_1456926604" r:id="rId14"/>
                              </w:object>
                            </w:r>
                          </w:p>
                          <w:p w:rsidR="001D4261" w:rsidRDefault="001D4261" w:rsidP="001D4261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361D29">
                              <w:fldChar w:fldCharType="begin"/>
                            </w:r>
                            <w:r w:rsidR="00361D29">
                              <w:instrText xml:space="preserve"> SEQ Рисунок \* ARABIC </w:instrText>
                            </w:r>
                            <w:r w:rsidR="00361D2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61D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Общая схема имитационной модели принятия решений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">
                <v:textbox style="mso-fit-shape-to-text:t">
                  <w:txbxContent>
                    <w:p w:rsidR="001D4261" w:rsidRDefault="007E5594" w:rsidP="001D4261">
                      <w:pPr>
                        <w:keepNext/>
                        <w:ind w:firstLine="0"/>
                        <w:jc w:val="center"/>
                      </w:pPr>
                      <w:r>
                        <w:object w:dxaOrig="10500" w:dyaOrig="10676">
                          <v:shape id="_x0000_i1027" type="#_x0000_t75" style="width:352.25pt;height:358.2pt" o:ole="">
                            <v:imagedata r:id="rId15" o:title=""/>
                          </v:shape>
                          <o:OLEObject Type="Embed" ProgID="Visio.Drawing.11" ShapeID="_x0000_i1027" DrawAspect="Content" ObjectID="_1456853998" r:id="rId16"/>
                        </w:object>
                      </w:r>
                    </w:p>
                    <w:p w:rsidR="001D4261" w:rsidRDefault="001D4261" w:rsidP="001D4261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Общая схема имитационной модели принятия решений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6498" w:rsidRDefault="00311ACD" w:rsidP="00903C5B">
      <w:r>
        <w:t>КИМ-метод предполагает реализацию данного алгоритма, при этом оговаривая принципы реализации блоков 1,2,3:</w:t>
      </w:r>
    </w:p>
    <w:p w:rsidR="00311ACD" w:rsidRDefault="00311ACD" w:rsidP="00311ACD">
      <w:pPr>
        <w:pStyle w:val="a3"/>
        <w:numPr>
          <w:ilvl w:val="0"/>
          <w:numId w:val="12"/>
        </w:numPr>
      </w:pPr>
      <w:r>
        <w:t xml:space="preserve">Формирование настроек итераций – реализуется как формирование набора частных допустимых решений. </w:t>
      </w:r>
      <w:r w:rsidR="00CF49FD">
        <w:t xml:space="preserve">Генерация </w:t>
      </w:r>
      <w:r w:rsidR="00CF49FD">
        <w:lastRenderedPageBreak/>
        <w:t>решений осуществляется</w:t>
      </w:r>
      <w:r>
        <w:t xml:space="preserve"> на основании строго описанных правил и актуален только на данной итерации.</w:t>
      </w:r>
    </w:p>
    <w:p w:rsidR="00EE4BD8" w:rsidRDefault="00EE4BD8" w:rsidP="00311ACD">
      <w:pPr>
        <w:pStyle w:val="a3"/>
        <w:numPr>
          <w:ilvl w:val="0"/>
          <w:numId w:val="12"/>
        </w:numPr>
      </w:pPr>
      <w:r>
        <w:t xml:space="preserve">Расчёт возможных состояний – описывается как вычисление функции оценки вида </w:t>
      </w:r>
      <w:r w:rsidRPr="0070629A">
        <w:rPr>
          <w:position w:val="-60"/>
        </w:rPr>
        <w:object w:dxaOrig="1400" w:dyaOrig="1340">
          <v:shape id="_x0000_i1025" type="#_x0000_t75" style="width:70pt;height:67pt" o:ole="">
            <v:imagedata r:id="rId17" o:title=""/>
          </v:shape>
          <o:OLEObject Type="Embed" ProgID="Equation.3" ShapeID="_x0000_i1025" DrawAspect="Content" ObjectID="_1456926602" r:id="rId18"/>
        </w:object>
      </w:r>
      <w:r>
        <w:t>, где «с» - это параметры, количественно описывающие допустимое решение, а «</w:t>
      </w:r>
      <w:r>
        <w:rPr>
          <w:lang w:val="en-US"/>
        </w:rPr>
        <w:t>g</w:t>
      </w:r>
      <w:r>
        <w:t>»</w:t>
      </w:r>
      <w:r w:rsidRPr="00EE4BD8">
        <w:t xml:space="preserve"> </w:t>
      </w:r>
      <w:r>
        <w:t>и «</w:t>
      </w:r>
      <w:r>
        <w:rPr>
          <w:lang w:val="en-US"/>
        </w:rPr>
        <w:t>q</w:t>
      </w:r>
      <w:r>
        <w:t xml:space="preserve">» – настроечные коэффициенты, необходимые для </w:t>
      </w:r>
      <w:r w:rsidR="00764C71">
        <w:t xml:space="preserve">комплексного </w:t>
      </w:r>
      <w:r w:rsidR="005E31D3">
        <w:t xml:space="preserve">оценивания </w:t>
      </w:r>
      <w:r w:rsidR="00764C71">
        <w:t>качественно различных характеристик</w:t>
      </w:r>
      <w:r w:rsidR="00764C71" w:rsidRPr="00764C71">
        <w:t>.</w:t>
      </w:r>
    </w:p>
    <w:p w:rsidR="00CF49FD" w:rsidRDefault="007E5594" w:rsidP="00311ACD">
      <w:pPr>
        <w:pStyle w:val="a3"/>
        <w:numPr>
          <w:ilvl w:val="0"/>
          <w:numId w:val="12"/>
        </w:numPr>
      </w:pPr>
      <w:r>
        <w:t>Выбора набора осуществляется методом рандомизированного розыгрыша,</w:t>
      </w:r>
      <w:r w:rsidR="00EA4740">
        <w:t xml:space="preserve"> предполагающего прямую зависимость вероятности выбора состояния от его оценки.</w:t>
      </w:r>
    </w:p>
    <w:p w:rsidR="003C0850" w:rsidRPr="001F785B" w:rsidRDefault="003C0850" w:rsidP="00311ACD">
      <w:pPr>
        <w:pStyle w:val="a3"/>
        <w:numPr>
          <w:ilvl w:val="0"/>
          <w:numId w:val="12"/>
        </w:numPr>
      </w:pPr>
      <w:r>
        <w:t>Имитационное изменение – не предполагает специфики со стороны КИМ-метода.</w:t>
      </w:r>
    </w:p>
    <w:p w:rsidR="00D61ED5" w:rsidRDefault="00D61ED5" w:rsidP="00D61ED5">
      <w:r>
        <w:t>КИМ метод позволяет определять серию тактических шагов, для достижения заданной стратегической цели.</w:t>
      </w:r>
      <w:r w:rsidR="006D6BA5">
        <w:t xml:space="preserve"> Объектом моделирования можно считать</w:t>
      </w:r>
      <w:r w:rsidR="006B4C77">
        <w:t xml:space="preserve"> абстрактный объект X, имеющий n-мерный массив состояний (вектор состояний), в котором также </w:t>
      </w:r>
      <w:r w:rsidR="00907833">
        <w:t>учитывается</w:t>
      </w:r>
      <w:r w:rsidR="006B4C77">
        <w:t xml:space="preserve"> идентификатор порядка итерации (номер итерации или соответствующая временная метка). </w:t>
      </w:r>
      <w:r>
        <w:t xml:space="preserve">Минимальный тактический шаг принимается на этапе </w:t>
      </w:r>
      <w:r w:rsidR="006D6BA5">
        <w:t xml:space="preserve">одной итерации. Каждая итерация подразумевает генерацию </w:t>
      </w:r>
      <w:r w:rsidR="00710AB7">
        <w:t xml:space="preserve">набора новых состояний </w:t>
      </w:r>
      <w:r w:rsidR="006D6BA5">
        <w:t>вариантов состояния</w:t>
      </w:r>
      <w:r w:rsidR="009B511F">
        <w:t>, взвешивания и выбора наиболее «ценного» состояния.</w:t>
      </w:r>
      <w:r w:rsidR="002C34AA">
        <w:t xml:space="preserve"> КИМ-метод определяет метод </w:t>
      </w:r>
      <w:r w:rsidR="00503808">
        <w:t xml:space="preserve">оценивания </w:t>
      </w:r>
      <w:r w:rsidR="002C34AA">
        <w:t xml:space="preserve">и селекционного выбора из </w:t>
      </w:r>
      <w:r w:rsidR="00907833">
        <w:t xml:space="preserve">взвешенных </w:t>
      </w:r>
      <w:r w:rsidR="002C34AA">
        <w:t>состояний.</w:t>
      </w:r>
    </w:p>
    <w:p w:rsidR="00907833" w:rsidRPr="00EF34F6" w:rsidRDefault="00907833" w:rsidP="00D61ED5">
      <w:r>
        <w:t>Благодаря механизму рандомизированного розыгрыша, КИМ-метод позволяет улучшать качество найденного решения, путём увеличения количества имитаций.</w:t>
      </w:r>
      <w:r w:rsidR="003843AD">
        <w:t xml:space="preserve"> Однако, минимальное время нахождения </w:t>
      </w:r>
      <w:r>
        <w:t xml:space="preserve"> </w:t>
      </w:r>
    </w:p>
    <w:p w:rsidR="00903C5B" w:rsidRPr="00596304" w:rsidRDefault="00957F07" w:rsidP="00903C5B">
      <w:r>
        <w:t>Подробно КИМ-метод описан в работе: «</w:t>
      </w:r>
      <w:r w:rsidRPr="00EB67A7">
        <w:t>М.В. Воронов</w:t>
      </w:r>
      <w:r>
        <w:t>: Конструктивно-имитационное моделирование слабоструктурированных систем, «Известия М</w:t>
      </w:r>
      <w:r w:rsidR="00D61ED5">
        <w:t>АН ВШ№4(42)» 2007г. С.156-165».</w:t>
      </w:r>
    </w:p>
    <w:p w:rsidR="00155833" w:rsidRPr="00596304" w:rsidRDefault="00607509" w:rsidP="00903C5B">
      <w:r>
        <w:lastRenderedPageBreak/>
        <w:t xml:space="preserve">Функциональная схема </w:t>
      </w:r>
      <w:r w:rsidR="007856C8" w:rsidRPr="00596304">
        <w:t>К</w:t>
      </w:r>
      <w:r>
        <w:t>ИМ-</w:t>
      </w:r>
      <w:r w:rsidR="007856C8" w:rsidRPr="00596304">
        <w:t>метод</w:t>
      </w:r>
      <w:r>
        <w:t xml:space="preserve">а совпадает с функциональной схемой </w:t>
      </w:r>
      <w:r>
        <w:t>абстрактной</w:t>
      </w:r>
      <w:r>
        <w:t xml:space="preserve"> имитационной СППР (см рис. 1).</w:t>
      </w:r>
      <w:r w:rsidR="000910FE" w:rsidRPr="00596304">
        <w:t xml:space="preserve"> (</w:t>
      </w:r>
      <w:r w:rsidR="000910FE" w:rsidRPr="00607509">
        <w:rPr>
          <w:color w:val="FF0000"/>
        </w:rPr>
        <w:t>ИЗМЕНИТЬ В ВИЗИО</w:t>
      </w:r>
      <w:r w:rsidR="000910FE" w:rsidRPr="00596304">
        <w:t>)</w:t>
      </w:r>
      <w:r w:rsidR="000910FE" w:rsidRPr="00596304">
        <w:rPr>
          <w:noProof/>
          <w:lang w:eastAsia="ru-RU"/>
        </w:rPr>
        <mc:AlternateContent>
          <mc:Choice Requires="wps">
            <w:drawing>
              <wp:inline distT="0" distB="0" distL="0" distR="0" wp14:anchorId="1339B3D4" wp14:editId="27B48EB4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0FE" w:rsidRDefault="000910FE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8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8" DrawAspect="Content" ObjectID="_1456926605" r:id="rId19"/>
                              </w:object>
                            </w:r>
                          </w:p>
                          <w:p w:rsidR="000910FE" w:rsidRDefault="000910FE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D426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028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DCdiJCMQIAAEoEAAAOAAAAAAAAAAAAAAAAAC4C&#10;AABkcnMvZTJvRG9jLnhtbFBLAQItABQABgAIAAAAIQAYvvT13gAAAAUBAAAPAAAAAAAAAAAAAAAA&#10;AIsEAABkcnMvZG93bnJldi54bWxQSwUGAAAAAAQABADzAAAAlgUAAAAA&#10;">
                <v:textbox>
                  <w:txbxContent>
                    <w:p w:rsidR="000910FE" w:rsidRDefault="000910FE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7" type="#_x0000_t75" style="width:447.75pt;height:146.7pt" o:ole="">
                            <v:imagedata r:id="rId11" o:title=""/>
                          </v:shape>
                          <o:OLEObject Type="Embed" ProgID="Visio.Drawing.11" ShapeID="_x0000_i1027" DrawAspect="Content" ObjectID="_1456597879" r:id="rId20"/>
                        </w:object>
                      </w:r>
                    </w:p>
                    <w:p w:rsidR="000910FE" w:rsidRDefault="000910FE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3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D61ED5" w:rsidRDefault="00607509" w:rsidP="00903C5B">
      <w:pPr>
        <w:rPr>
          <w:color w:val="A6A6A6" w:themeColor="background1" w:themeShade="A6"/>
        </w:rPr>
      </w:pPr>
      <w:r>
        <w:t>(</w:t>
      </w:r>
      <w:r w:rsidRPr="00581D03">
        <w:rPr>
          <w:color w:val="FF0000"/>
        </w:rPr>
        <w:t>ОПИСАТЬ КРАТКО ПОКАЗАТЬ КАКИЕ БЛОКИ КАК РЕАЛИЗУЮТСЯ</w:t>
      </w:r>
      <w:r>
        <w:t>)</w:t>
      </w:r>
      <w:r w:rsidR="00681304" w:rsidRPr="00596304">
        <w:t xml:space="preserve"> </w:t>
      </w:r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Default="009E0644" w:rsidP="00D36DE7">
      <w:r>
        <w:t xml:space="preserve">Принцип работы </w:t>
      </w:r>
      <w:r w:rsidR="008C4A96">
        <w:t>КИМ</w:t>
      </w:r>
      <w:r>
        <w:t xml:space="preserve">-метода можно рассмотреть на примере </w:t>
      </w:r>
      <w:r w:rsidR="004E75C5">
        <w:t>работы с календарным планом предприятия.</w:t>
      </w:r>
    </w:p>
    <w:p w:rsidR="00716078" w:rsidRPr="007A5B50" w:rsidRDefault="00716078" w:rsidP="00D36DE7">
      <w:bookmarkStart w:id="0" w:name="_GoBack"/>
      <w:bookmarkEnd w:id="0"/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D29" w:rsidRDefault="00361D29" w:rsidP="00597FCB">
      <w:pPr>
        <w:spacing w:after="0" w:line="240" w:lineRule="auto"/>
      </w:pPr>
      <w:r>
        <w:separator/>
      </w:r>
    </w:p>
  </w:endnote>
  <w:endnote w:type="continuationSeparator" w:id="0">
    <w:p w:rsidR="00361D29" w:rsidRDefault="00361D29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D29" w:rsidRDefault="00361D29" w:rsidP="00597FCB">
      <w:pPr>
        <w:spacing w:after="0" w:line="240" w:lineRule="auto"/>
      </w:pPr>
      <w:r>
        <w:separator/>
      </w:r>
    </w:p>
  </w:footnote>
  <w:footnote w:type="continuationSeparator" w:id="0">
    <w:p w:rsidR="00361D29" w:rsidRDefault="00361D29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новейшие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 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ABA64F0"/>
    <w:multiLevelType w:val="hybridMultilevel"/>
    <w:tmpl w:val="1C6E05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84F7D"/>
    <w:rsid w:val="000910FE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2489"/>
    <w:rsid w:val="001D3A07"/>
    <w:rsid w:val="001D4261"/>
    <w:rsid w:val="001D460D"/>
    <w:rsid w:val="001E4EDA"/>
    <w:rsid w:val="001F380E"/>
    <w:rsid w:val="001F6C06"/>
    <w:rsid w:val="001F785B"/>
    <w:rsid w:val="00207A7A"/>
    <w:rsid w:val="002139F3"/>
    <w:rsid w:val="00230832"/>
    <w:rsid w:val="00290E16"/>
    <w:rsid w:val="002C34AA"/>
    <w:rsid w:val="002E356D"/>
    <w:rsid w:val="003029E1"/>
    <w:rsid w:val="00303995"/>
    <w:rsid w:val="0030473B"/>
    <w:rsid w:val="00311ACD"/>
    <w:rsid w:val="00320876"/>
    <w:rsid w:val="00331025"/>
    <w:rsid w:val="00331971"/>
    <w:rsid w:val="003346A5"/>
    <w:rsid w:val="00361D29"/>
    <w:rsid w:val="00373A01"/>
    <w:rsid w:val="00373EC0"/>
    <w:rsid w:val="003843AD"/>
    <w:rsid w:val="0039789C"/>
    <w:rsid w:val="003B5E77"/>
    <w:rsid w:val="003C0850"/>
    <w:rsid w:val="003D64A6"/>
    <w:rsid w:val="00407119"/>
    <w:rsid w:val="0040771C"/>
    <w:rsid w:val="00411010"/>
    <w:rsid w:val="00414F95"/>
    <w:rsid w:val="00415C60"/>
    <w:rsid w:val="00430EB4"/>
    <w:rsid w:val="004366BE"/>
    <w:rsid w:val="00492AA4"/>
    <w:rsid w:val="00493C88"/>
    <w:rsid w:val="004B465A"/>
    <w:rsid w:val="004C7413"/>
    <w:rsid w:val="004E4FA2"/>
    <w:rsid w:val="004E6293"/>
    <w:rsid w:val="004E75C5"/>
    <w:rsid w:val="004F35B5"/>
    <w:rsid w:val="004F4657"/>
    <w:rsid w:val="00503808"/>
    <w:rsid w:val="005062A0"/>
    <w:rsid w:val="00520406"/>
    <w:rsid w:val="00531BC8"/>
    <w:rsid w:val="00546F82"/>
    <w:rsid w:val="00581D03"/>
    <w:rsid w:val="00584CD4"/>
    <w:rsid w:val="00595BD3"/>
    <w:rsid w:val="00596304"/>
    <w:rsid w:val="005979D7"/>
    <w:rsid w:val="00597FCB"/>
    <w:rsid w:val="005A0C47"/>
    <w:rsid w:val="005A1978"/>
    <w:rsid w:val="005A4376"/>
    <w:rsid w:val="005B14BE"/>
    <w:rsid w:val="005B543B"/>
    <w:rsid w:val="005E1F1E"/>
    <w:rsid w:val="005E31D3"/>
    <w:rsid w:val="00607509"/>
    <w:rsid w:val="00621656"/>
    <w:rsid w:val="00624F8E"/>
    <w:rsid w:val="00630895"/>
    <w:rsid w:val="00633668"/>
    <w:rsid w:val="00681304"/>
    <w:rsid w:val="00694FE4"/>
    <w:rsid w:val="006B4C77"/>
    <w:rsid w:val="006D2E5E"/>
    <w:rsid w:val="006D6BA5"/>
    <w:rsid w:val="006E00EF"/>
    <w:rsid w:val="006E2277"/>
    <w:rsid w:val="006E2B19"/>
    <w:rsid w:val="006E527C"/>
    <w:rsid w:val="006E5A6C"/>
    <w:rsid w:val="006F1CBE"/>
    <w:rsid w:val="00710AB7"/>
    <w:rsid w:val="00716078"/>
    <w:rsid w:val="00730568"/>
    <w:rsid w:val="00737999"/>
    <w:rsid w:val="00764C71"/>
    <w:rsid w:val="007856C8"/>
    <w:rsid w:val="0079112C"/>
    <w:rsid w:val="0079779A"/>
    <w:rsid w:val="007A5B50"/>
    <w:rsid w:val="007B119A"/>
    <w:rsid w:val="007B5BC1"/>
    <w:rsid w:val="007D38A6"/>
    <w:rsid w:val="007D5AA9"/>
    <w:rsid w:val="007E1FA2"/>
    <w:rsid w:val="007E31EB"/>
    <w:rsid w:val="007E5594"/>
    <w:rsid w:val="007F6CE8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A1061"/>
    <w:rsid w:val="008C4A96"/>
    <w:rsid w:val="008D37F3"/>
    <w:rsid w:val="008F6C97"/>
    <w:rsid w:val="009010B1"/>
    <w:rsid w:val="009020F2"/>
    <w:rsid w:val="00903C5B"/>
    <w:rsid w:val="00907833"/>
    <w:rsid w:val="00924FB7"/>
    <w:rsid w:val="009269B9"/>
    <w:rsid w:val="00945EBD"/>
    <w:rsid w:val="00957F07"/>
    <w:rsid w:val="0097322A"/>
    <w:rsid w:val="00983A49"/>
    <w:rsid w:val="009B511F"/>
    <w:rsid w:val="009B58C2"/>
    <w:rsid w:val="009D3F8B"/>
    <w:rsid w:val="009E01FD"/>
    <w:rsid w:val="009E0644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72B44"/>
    <w:rsid w:val="00A741B2"/>
    <w:rsid w:val="00A91D18"/>
    <w:rsid w:val="00A9690C"/>
    <w:rsid w:val="00AA5BDF"/>
    <w:rsid w:val="00AC6557"/>
    <w:rsid w:val="00AD289C"/>
    <w:rsid w:val="00AD631D"/>
    <w:rsid w:val="00AE59CC"/>
    <w:rsid w:val="00AF46FD"/>
    <w:rsid w:val="00AF7645"/>
    <w:rsid w:val="00B1281E"/>
    <w:rsid w:val="00B152B7"/>
    <w:rsid w:val="00B166A5"/>
    <w:rsid w:val="00B32A7A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45A14"/>
    <w:rsid w:val="00C53E43"/>
    <w:rsid w:val="00C86970"/>
    <w:rsid w:val="00CA5320"/>
    <w:rsid w:val="00CB0C6C"/>
    <w:rsid w:val="00CB4378"/>
    <w:rsid w:val="00CB7964"/>
    <w:rsid w:val="00CC2B13"/>
    <w:rsid w:val="00CE485B"/>
    <w:rsid w:val="00CF49FD"/>
    <w:rsid w:val="00D02266"/>
    <w:rsid w:val="00D0513D"/>
    <w:rsid w:val="00D200F8"/>
    <w:rsid w:val="00D215EE"/>
    <w:rsid w:val="00D36DE7"/>
    <w:rsid w:val="00D61ED5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740"/>
    <w:rsid w:val="00EA4B2B"/>
    <w:rsid w:val="00EC6931"/>
    <w:rsid w:val="00EE4BD8"/>
    <w:rsid w:val="00EE5BB2"/>
    <w:rsid w:val="00EF34F6"/>
    <w:rsid w:val="00F00233"/>
    <w:rsid w:val="00F015FE"/>
    <w:rsid w:val="00F27B55"/>
    <w:rsid w:val="00F40ADE"/>
    <w:rsid w:val="00F50436"/>
    <w:rsid w:val="00F53344"/>
    <w:rsid w:val="00F828AA"/>
    <w:rsid w:val="00F873B8"/>
    <w:rsid w:val="00FB154F"/>
    <w:rsid w:val="00FC3B57"/>
    <w:rsid w:val="00FC6595"/>
    <w:rsid w:val="00FC7A04"/>
    <w:rsid w:val="00FD305F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20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02411E1-8AA5-4BB6-AACC-20AC479F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12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194</cp:revision>
  <dcterms:created xsi:type="dcterms:W3CDTF">2014-01-26T09:02:00Z</dcterms:created>
  <dcterms:modified xsi:type="dcterms:W3CDTF">2014-03-21T13:03:00Z</dcterms:modified>
</cp:coreProperties>
</file>