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информинга</w:t>
                            </w:r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Концепция контроллинга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 Постановка задачи оперативного изменения плана</w:t>
      </w:r>
      <w:r w:rsidR="0000454F">
        <w:t>.</w:t>
      </w:r>
      <w:r>
        <w:t>)</w:t>
      </w:r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модернизационные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мест»(загрузка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r>
        <w:t>(</w:t>
      </w:r>
      <w:r w:rsidR="00FE51BE">
        <w:t xml:space="preserve">Структурная схема: отображает блоки предприятия и их связи.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3.7pt;height:344.9pt" o:ole="">
                                  <v:imagedata r:id="rId9" o:title=""/>
                                </v:shape>
                                <o:OLEObject Type="Embed" ProgID="Visio.Drawing.11" ShapeID="_x0000_i1025" DrawAspect="Content" ObjectID="_1466861861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7pt;height:344.9pt" o:ole="">
                            <v:imagedata r:id="rId9" o:title=""/>
                          </v:shape>
                          <o:OLEObject Type="Embed" ProgID="Visio.Drawing.11" ShapeID="_x0000_i1025" DrawAspect="Content" ObjectID="_1466861861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Цех(Ц)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Склад(С)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Доставка(Д)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Бухгалтерия(Б)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управление(ЦУ)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Клиенты</w:t>
      </w:r>
      <w:r w:rsidR="00A25DD1">
        <w:t>(К)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Поставщики</w:t>
      </w:r>
      <w:r w:rsidR="00A25DD1">
        <w:t>(П)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Банк(БА)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органы</w:t>
      </w:r>
      <w:r w:rsidR="00A25DD1">
        <w:t>(КО)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r w:rsidR="00582D0D">
        <w:t>R</w:t>
      </w:r>
      <w:r w:rsidR="006E78FD">
        <w:rPr>
          <w:vertAlign w:val="subscript"/>
        </w:rPr>
        <w:t>цу</w:t>
      </w:r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={Ц,С,Д,Б,ЦУ},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r w:rsidR="0087037F" w:rsidRPr="00582D0D">
        <w:t>R</w:t>
      </w:r>
      <w:r w:rsidR="00582D0D" w:rsidRPr="00582D0D">
        <w:rPr>
          <w:vertAlign w:val="subscript"/>
        </w:rPr>
        <w:t>in</w:t>
      </w:r>
      <w:r w:rsidR="0087037F" w:rsidRPr="00582D0D">
        <w:t xml:space="preserve"> = {&lt;</w:t>
      </w:r>
      <w:r w:rsidR="00582D0D">
        <w:t>Ц</w:t>
      </w:r>
      <w:r w:rsidR="0087037F" w:rsidRPr="00582D0D">
        <w:t>,С&gt;,&lt;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r w:rsidR="00582D0D">
        <w:t>R</w:t>
      </w:r>
      <w:r w:rsidR="00582D0D" w:rsidRPr="00582D0D">
        <w:rPr>
          <w:vertAlign w:val="subscript"/>
        </w:rPr>
        <w:t>out</w:t>
      </w:r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  <w:t>R</w:t>
      </w:r>
      <w:r w:rsidR="006E78FD" w:rsidRPr="006E78FD">
        <w:rPr>
          <w:vertAlign w:val="subscript"/>
        </w:rPr>
        <w:t>цу</w:t>
      </w:r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r>
        <w:t>R</w:t>
      </w:r>
      <w:r w:rsidRPr="004D5F80">
        <w:rPr>
          <w:vertAlign w:val="subscript"/>
        </w:rPr>
        <w:t>in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,С&gt;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r1(получить материалы С-&gt;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>на хранение Ц</w:t>
      </w:r>
      <w:r>
        <w:t>-&gt;С),}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r w:rsidRPr="00581675">
        <w:rPr>
          <w:vertAlign w:val="subscript"/>
        </w:rPr>
        <w:t>,Д&gt;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>r3(вернуть на доработку Д-&gt;Ц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>
        <w:rPr>
          <w:vertAlign w:val="subscript"/>
        </w:rPr>
        <w:t>&lt;Ц</w:t>
      </w:r>
      <w:r w:rsidRPr="00581675">
        <w:rPr>
          <w:vertAlign w:val="subscript"/>
        </w:rPr>
        <w:t>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Б-&gt;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in&lt;Ц</w:t>
      </w:r>
      <w:r w:rsidRPr="00DC2B98">
        <w:rPr>
          <w:vertAlign w:val="subscript"/>
        </w:rPr>
        <w:t>,ЦУ</w:t>
      </w:r>
      <w:r w:rsidRPr="00DC2B98">
        <w:rPr>
          <w:vertAlign w:val="subscript"/>
        </w:rPr>
        <w:t>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>r5(получить заказ на производтсво ЦУ-&gt;Ц)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&lt;С,Д&gt;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>(передать для доставки С-&gt;Д)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581675">
        <w:rPr>
          <w:vertAlign w:val="subscript"/>
        </w:rPr>
        <w:t>&lt;С,Б&gt;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DC2B98">
        <w:rPr>
          <w:vertAlign w:val="subscript"/>
        </w:rPr>
        <w:t>&lt;С,ЦУ</w:t>
      </w:r>
      <w:r w:rsidRPr="00DC2B98">
        <w:rPr>
          <w:vertAlign w:val="subscript"/>
        </w:rPr>
        <w:t>&gt;</w:t>
      </w:r>
      <w:r>
        <w:t>={</w:t>
      </w:r>
      <w:r>
        <w:t>}</w:t>
      </w:r>
    </w:p>
    <w:p w:rsidR="00626806" w:rsidRDefault="00DC2B98" w:rsidP="00DC2B98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&lt;Д,Б&gt;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>r9(выделить деньги на доставку Б-&gt;Д)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r>
        <w:lastRenderedPageBreak/>
        <w:t>R</w:t>
      </w:r>
      <w:r w:rsidRPr="00DC2B98">
        <w:rPr>
          <w:vertAlign w:val="subscript"/>
        </w:rPr>
        <w:t>in</w:t>
      </w:r>
      <w:r w:rsidRPr="00347458">
        <w:rPr>
          <w:vertAlign w:val="subscript"/>
        </w:rPr>
        <w:t>&lt;Д,</w:t>
      </w:r>
      <w:r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ЦУ-&gt;Д)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r>
        <w:t>R</w:t>
      </w:r>
      <w:r w:rsidRPr="00DC2B98">
        <w:rPr>
          <w:vertAlign w:val="subscript"/>
        </w:rPr>
        <w:t>in</w:t>
      </w:r>
      <w:r w:rsidR="004D3267">
        <w:rPr>
          <w:vertAlign w:val="subscript"/>
        </w:rPr>
        <w:t>&lt;Б</w:t>
      </w:r>
      <w:r w:rsidRPr="00347458">
        <w:rPr>
          <w:vertAlign w:val="subscript"/>
        </w:rPr>
        <w:t>,</w:t>
      </w:r>
      <w:r w:rsidR="004D3267">
        <w:rPr>
          <w:vertAlign w:val="subscript"/>
        </w:rPr>
        <w:t>ЦУ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ЦУ-&gt;Б)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>r1</w:t>
      </w:r>
      <w:r>
        <w:t>2</w:t>
      </w:r>
      <w:r>
        <w:t>(финансовый обмен с внешними структурами Б</w:t>
      </w:r>
      <w:r>
        <w:t>-&gt;</w:t>
      </w:r>
      <w:r>
        <w:t>ЦУ)}</w:t>
      </w:r>
    </w:p>
    <w:p w:rsidR="004D5F80" w:rsidRDefault="000557B5" w:rsidP="004D5F80">
      <w:r>
        <w:t>R</w:t>
      </w:r>
      <w:r w:rsidRPr="000557B5">
        <w:rPr>
          <w:vertAlign w:val="subscript"/>
        </w:rPr>
        <w:t>out</w:t>
      </w:r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&lt;К,ЦУ&gt;={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>поступление заказов К-&gt;ЦУ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ЦУ-&gt;К)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</w:t>
      </w:r>
      <w:r>
        <w:t>П</w:t>
      </w:r>
      <w:r>
        <w:t>,</w:t>
      </w:r>
      <w:r>
        <w:t>ЦУ</w:t>
      </w:r>
      <w:r>
        <w:t>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r15(поставка продукции П-&gt;ЦУ)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</w:t>
      </w:r>
      <w:r>
        <w:t>БА</w:t>
      </w:r>
      <w:r>
        <w:t>,</w:t>
      </w:r>
      <w:r>
        <w:t>ЦУ</w:t>
      </w:r>
      <w:r>
        <w:t>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БА-&gt;ЦУ)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</w:t>
      </w:r>
      <w:r>
        <w:t>7</w:t>
      </w:r>
      <w:r>
        <w:t>(финансовый обмен ЦУ-&gt;БА)}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</w:t>
      </w:r>
      <w:r>
        <w:t>КО</w:t>
      </w:r>
      <w:r>
        <w:t>,</w:t>
      </w:r>
      <w:r>
        <w:t>ЦУ</w:t>
      </w:r>
      <w:r>
        <w:t>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КО-&gt;ЦУ),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ЦУ-&gt;КО)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r>
        <w:t>R</w:t>
      </w:r>
      <w:r w:rsidRPr="005133C9">
        <w:rPr>
          <w:vertAlign w:val="subscript"/>
        </w:rPr>
        <w:t>out</w:t>
      </w:r>
      <w:r>
        <w:t>&lt;</w:t>
      </w:r>
      <w:r>
        <w:t>КО</w:t>
      </w:r>
      <w:r>
        <w:t>,</w:t>
      </w:r>
      <w:r>
        <w:t>Б</w:t>
      </w:r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КО-&gt;Б)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>r21(финансовая отчётность Б-&gt;КО)</w:t>
      </w:r>
      <w:r w:rsidR="001A72C2">
        <w:t>}</w:t>
      </w:r>
    </w:p>
    <w:p w:rsidR="00B65CC0" w:rsidRDefault="00B65CC0" w:rsidP="004D5F80">
      <w:r>
        <w:t>R</w:t>
      </w:r>
      <w:r w:rsidRPr="006E78FD">
        <w:rPr>
          <w:vertAlign w:val="subscript"/>
        </w:rPr>
        <w:t>цу</w:t>
      </w:r>
      <w:r>
        <w:t xml:space="preserve"> </w:t>
      </w:r>
    </w:p>
    <w:p w:rsidR="00B65CC0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&lt;К,Ц&gt;</w:t>
      </w:r>
      <w:r>
        <w:t>={}</w:t>
      </w:r>
    </w:p>
    <w:p w:rsidR="00B65CC0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&lt;К,Д&gt;</w:t>
      </w:r>
      <w:r>
        <w:t>={}</w:t>
      </w:r>
    </w:p>
    <w:p w:rsidR="00B65CC0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&lt;П,Д&gt;</w:t>
      </w:r>
      <w:r>
        <w:t>={}</w:t>
      </w:r>
    </w:p>
    <w:p w:rsidR="000557B5" w:rsidRDefault="00B65CC0" w:rsidP="00B65CC0">
      <w:pPr>
        <w:pStyle w:val="a9"/>
        <w:numPr>
          <w:ilvl w:val="0"/>
          <w:numId w:val="5"/>
        </w:numPr>
      </w:pPr>
      <w:r>
        <w:t>R</w:t>
      </w:r>
      <w:r w:rsidRPr="006E78FD">
        <w:rPr>
          <w:vertAlign w:val="subscript"/>
        </w:rPr>
        <w:t>цу</w:t>
      </w:r>
      <w:r>
        <w:t>&lt;БА,Б&gt;</w:t>
      </w:r>
      <w:r>
        <w:t>={}</w:t>
      </w:r>
      <w:bookmarkStart w:id="0" w:name="_GoBack"/>
      <w:bookmarkEnd w:id="0"/>
    </w:p>
    <w:p w:rsidR="004D5F80" w:rsidRDefault="004D5F80" w:rsidP="004D5F80"/>
    <w:p w:rsidR="0024585D" w:rsidRDefault="0024585D" w:rsidP="0024585D">
      <w:pPr>
        <w:pStyle w:val="a9"/>
        <w:ind w:left="2149" w:firstLine="0"/>
      </w:pPr>
    </w:p>
    <w:p w:rsidR="00DC2B98" w:rsidRPr="00762981" w:rsidRDefault="00DC2B98" w:rsidP="007D038C"/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Pr="00FB6935" w:rsidRDefault="00FB6935" w:rsidP="00FB6935">
      <w:r>
        <w:t xml:space="preserve">(Структура заказа.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lastRenderedPageBreak/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>Концепция контро</w:t>
      </w:r>
      <w:r w:rsidR="00B51C7F" w:rsidRPr="00B51C7F">
        <w:t>линга</w:t>
      </w:r>
      <w:r w:rsidR="00B51C7F">
        <w:t>.</w:t>
      </w:r>
    </w:p>
    <w:p w:rsidR="003D4FAB" w:rsidRPr="003D4FAB" w:rsidRDefault="003D4FAB" w:rsidP="003D4FAB">
      <w:r>
        <w:t>(Основная задача контроллинга. 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>Системы принятия р</w:t>
      </w:r>
      <w:r w:rsidR="0077129D">
        <w:t xml:space="preserve"> </w:t>
      </w:r>
      <w:r w:rsidRPr="00B51C7F">
        <w:t>ешений, область и практика  применения</w:t>
      </w:r>
      <w:r w:rsidR="0071221C">
        <w:t>.</w:t>
      </w:r>
    </w:p>
    <w:p w:rsidR="00734E9E" w:rsidRPr="00734E9E" w:rsidRDefault="00734E9E" w:rsidP="00734E9E">
      <w:r>
        <w:t>(</w:t>
      </w:r>
      <w:r w:rsidR="00FD3C4F">
        <w:t>История развития. Область применения. Особенности и недостатки.</w:t>
      </w:r>
      <w:r>
        <w:t>)</w:t>
      </w:r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>Концепция информинга</w:t>
      </w:r>
      <w:r>
        <w:t>.</w:t>
      </w:r>
    </w:p>
    <w:p w:rsidR="00FD3C4F" w:rsidRPr="00FD3C4F" w:rsidRDefault="00FD3C4F" w:rsidP="00FD3C4F">
      <w:r>
        <w:t>(Основные принципы построения систем информинга.)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r>
        <w:t>(Модель проблемы оперативного управления. Модель системы принятия оперативных решений.</w:t>
      </w:r>
      <w:r w:rsidR="000B0A90">
        <w:t xml:space="preserve"> Конструирование решений.</w:t>
      </w:r>
      <w:r>
        <w:t>)</w:t>
      </w:r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r>
        <w:t>(</w:t>
      </w:r>
      <w:r w:rsidR="00137EB3">
        <w:t xml:space="preserve">Общая блок-схема.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r>
        <w:t>Рандомизированый розыгрыш.</w:t>
      </w:r>
      <w:r w:rsidR="0030576C">
        <w:t xml:space="preserve"> Выборка из набора получен</w:t>
      </w:r>
      <w:r w:rsidR="009007C8">
        <w:t>н</w:t>
      </w:r>
      <w:r w:rsidR="0030576C">
        <w:t>ых решений.</w:t>
      </w:r>
      <w:r>
        <w:t>)</w:t>
      </w:r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83" w:rsidRDefault="00A83283" w:rsidP="00B70E17">
      <w:pPr>
        <w:spacing w:after="0" w:line="240" w:lineRule="auto"/>
      </w:pPr>
      <w:r>
        <w:separator/>
      </w:r>
    </w:p>
  </w:endnote>
  <w:endnote w:type="continuationSeparator" w:id="0">
    <w:p w:rsidR="00A83283" w:rsidRDefault="00A83283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83" w:rsidRDefault="00A83283" w:rsidP="00B70E17">
      <w:pPr>
        <w:spacing w:after="0" w:line="240" w:lineRule="auto"/>
      </w:pPr>
      <w:r>
        <w:separator/>
      </w:r>
    </w:p>
  </w:footnote>
  <w:footnote w:type="continuationSeparator" w:id="0">
    <w:p w:rsidR="00A83283" w:rsidRDefault="00A83283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924BC"/>
    <w:rsid w:val="000B0A90"/>
    <w:rsid w:val="000B5EF6"/>
    <w:rsid w:val="000B60DC"/>
    <w:rsid w:val="000D6F5E"/>
    <w:rsid w:val="000E5577"/>
    <w:rsid w:val="001152B0"/>
    <w:rsid w:val="0012721A"/>
    <w:rsid w:val="00137EB3"/>
    <w:rsid w:val="001461F4"/>
    <w:rsid w:val="001706C7"/>
    <w:rsid w:val="001A72C2"/>
    <w:rsid w:val="001C08EA"/>
    <w:rsid w:val="002013D5"/>
    <w:rsid w:val="00214B28"/>
    <w:rsid w:val="00241D41"/>
    <w:rsid w:val="0024585D"/>
    <w:rsid w:val="00246389"/>
    <w:rsid w:val="002523C4"/>
    <w:rsid w:val="00255A63"/>
    <w:rsid w:val="002633F7"/>
    <w:rsid w:val="00271D49"/>
    <w:rsid w:val="00290D23"/>
    <w:rsid w:val="0029118E"/>
    <w:rsid w:val="00295A18"/>
    <w:rsid w:val="003052DA"/>
    <w:rsid w:val="0030576C"/>
    <w:rsid w:val="00324261"/>
    <w:rsid w:val="003257FE"/>
    <w:rsid w:val="00331DCD"/>
    <w:rsid w:val="00364866"/>
    <w:rsid w:val="003759BD"/>
    <w:rsid w:val="003A3AE5"/>
    <w:rsid w:val="003B161D"/>
    <w:rsid w:val="003D4FAB"/>
    <w:rsid w:val="003E3A99"/>
    <w:rsid w:val="003F23CB"/>
    <w:rsid w:val="003F2FDE"/>
    <w:rsid w:val="00415C60"/>
    <w:rsid w:val="00431304"/>
    <w:rsid w:val="00431896"/>
    <w:rsid w:val="004442E6"/>
    <w:rsid w:val="0045509A"/>
    <w:rsid w:val="004727F9"/>
    <w:rsid w:val="00474364"/>
    <w:rsid w:val="004915C9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15CAF"/>
    <w:rsid w:val="00626806"/>
    <w:rsid w:val="006271BF"/>
    <w:rsid w:val="0064082B"/>
    <w:rsid w:val="006E78FD"/>
    <w:rsid w:val="006F02CB"/>
    <w:rsid w:val="007120BC"/>
    <w:rsid w:val="0071221C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C0894"/>
    <w:rsid w:val="007D038C"/>
    <w:rsid w:val="007F1883"/>
    <w:rsid w:val="007F5A50"/>
    <w:rsid w:val="0087037F"/>
    <w:rsid w:val="00877B68"/>
    <w:rsid w:val="00881B4E"/>
    <w:rsid w:val="00895595"/>
    <w:rsid w:val="008A7B3C"/>
    <w:rsid w:val="008D114F"/>
    <w:rsid w:val="009007C8"/>
    <w:rsid w:val="00923CD3"/>
    <w:rsid w:val="00940E2F"/>
    <w:rsid w:val="00942961"/>
    <w:rsid w:val="00943851"/>
    <w:rsid w:val="00947E34"/>
    <w:rsid w:val="00961944"/>
    <w:rsid w:val="009709B3"/>
    <w:rsid w:val="00977B0D"/>
    <w:rsid w:val="00984C93"/>
    <w:rsid w:val="009B310F"/>
    <w:rsid w:val="009B3B8E"/>
    <w:rsid w:val="009B5C48"/>
    <w:rsid w:val="009B7942"/>
    <w:rsid w:val="009E76F6"/>
    <w:rsid w:val="00A06A2E"/>
    <w:rsid w:val="00A16ADC"/>
    <w:rsid w:val="00A25DD1"/>
    <w:rsid w:val="00A306FE"/>
    <w:rsid w:val="00A314E4"/>
    <w:rsid w:val="00A4060C"/>
    <w:rsid w:val="00A54FFE"/>
    <w:rsid w:val="00A5563D"/>
    <w:rsid w:val="00A773BD"/>
    <w:rsid w:val="00A779F6"/>
    <w:rsid w:val="00A77A4B"/>
    <w:rsid w:val="00A83283"/>
    <w:rsid w:val="00A84A6F"/>
    <w:rsid w:val="00A9723B"/>
    <w:rsid w:val="00AA122C"/>
    <w:rsid w:val="00AB0F77"/>
    <w:rsid w:val="00AC05F6"/>
    <w:rsid w:val="00AF7897"/>
    <w:rsid w:val="00B01F92"/>
    <w:rsid w:val="00B22C69"/>
    <w:rsid w:val="00B32422"/>
    <w:rsid w:val="00B51C7F"/>
    <w:rsid w:val="00B65CC0"/>
    <w:rsid w:val="00B70E17"/>
    <w:rsid w:val="00BA357E"/>
    <w:rsid w:val="00BA6767"/>
    <w:rsid w:val="00BB1FEC"/>
    <w:rsid w:val="00BF3125"/>
    <w:rsid w:val="00C02A5F"/>
    <w:rsid w:val="00C033BC"/>
    <w:rsid w:val="00C3614C"/>
    <w:rsid w:val="00CB21E6"/>
    <w:rsid w:val="00D35C51"/>
    <w:rsid w:val="00D40E59"/>
    <w:rsid w:val="00D74DBE"/>
    <w:rsid w:val="00D96CA3"/>
    <w:rsid w:val="00DB2A7C"/>
    <w:rsid w:val="00DC2B98"/>
    <w:rsid w:val="00DE1031"/>
    <w:rsid w:val="00E03305"/>
    <w:rsid w:val="00E154AB"/>
    <w:rsid w:val="00E57416"/>
    <w:rsid w:val="00E72548"/>
    <w:rsid w:val="00E93377"/>
    <w:rsid w:val="00E93D23"/>
    <w:rsid w:val="00EA4ECE"/>
    <w:rsid w:val="00EA6AE1"/>
    <w:rsid w:val="00EF484E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3BCECDA-7A71-4422-8DEC-A8D840AC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6646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186</cp:revision>
  <dcterms:created xsi:type="dcterms:W3CDTF">2014-06-08T15:08:00Z</dcterms:created>
  <dcterms:modified xsi:type="dcterms:W3CDTF">2014-07-14T12:51:00Z</dcterms:modified>
</cp:coreProperties>
</file>