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Лабораторная работа № 2</w:t>
        <w:br w:type="textWrapping"/>
        <w:t xml:space="preserve">Тема: Настройка протокола STP (IEEE 802.1D)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Для заданной на схеме schema-lab2 сети, состоящей из управляемых коммутаторов и персональных компьютеров. Настроить протокол STP, назначив явно один из коммутаторов корневым настройкой приоритета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vIOS-L2-01(config)#spanning-tree vlan 1 priority 4096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Проверить доступность каждого с каждым всех персональных компьютеров (VPCS), результаты запротоколировать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отдельно в файле “Доступность компьютеров”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На изображении схемы отметить BID каждого коммутатора и режимы работы портов (RP/DP/blocked) и стоимости маршрутов, результат сохранить в файл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цена у всех маршрутов - 4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 файле “маршруты”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При помощи wireshark отследить передачу пакетов hello от корневого коммутатора на всех линках (nb!), результаты включить в отчет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 1 - switch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root - switch 3, передаются hello-сообщения от switch 3, пока не получен приоритет switch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Топология перестраивается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Передаются hello-сообщения от switch 5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 2 - switch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Аналогично switch 1 - switch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 2 - switch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root - switch 3, передаются hello-сообщения от switch 3, пока не получен приоритет switch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Передаются hello-сообщения, полученные от switch 5 через switch 2, с добавлением своего cost всем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Передаются hello-сообщения, полученные от switch 5 через switch 2.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switch 1 - switch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Аналогично switch 2 - switch 4, за исключением того, что этот порт заблокирован со стороны switch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switch 3 - switch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Аналогично switch 2 - switch 4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switch 1 - switch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Аналогично switch 2 - switch 4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Изменить стоимость маршрута для порта RP произвольного назначенного (designated) коммутатора, повторить действия из п.3, результат сохранить в отдельный файл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для switch 4 -&gt; switch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spanning-tree vlan 1 cost 50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 файле “маршруты”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Сохранить файлы конфигураций устройств в виде набора файлов с именами, соответствующими именам устройств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7*) Опциональное задание: заменить STP на RSTP (IEEE 802.1w), повторить 1-6, отметить резервные порты в п.3 и п.5,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отличие работы протокола RSTP от протокола STP в п.4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