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распознавания документов по ключевым реквизитам, включая процесс редактирования правил для различных типов печатных форм и их соответствия с документами. В тексте подробно изложены шаги по настройке параметров поиска, добавлению новых правил и сохранению изменений в системе.&gt;</w:t>
        <w:br/>
        <w:br/>
        <w:t>ПРОФ РАСПОЗНАВАНИЕ ДОКУМЕНТОВ</w:t>
        <w:br/>
        <w:br/>
        <w:t>Основным фактором для распознавания по ключевым реквизитам является настройка правил для каждого Типа печатных форм (ТПФ), которые планируется распознавать, и соответствие каждого ТПФ с документами, среди которых можно встретить такой тип.</w:t>
        <w:br/>
        <w:t xml:space="preserve">Например, из стандартных правил, которые добавлены в релиз, добавим ТПФ Торг-12(Настройки-&gt; вкладка «Прочее» -&gt; Типы печатных форм-&gt;Загрузить), изменим текущие правила и во вкладке «Штрихкодирование» добавим соответствие: для документа Поступление Товаров и Услуг – тип печатной формы Торг-12. </w:t>
        <w:br/>
        <w:br/>
        <w:t>Рассмотрим все пункты подробнее.</w:t>
        <w:br/>
        <w:br/>
        <w:t>1.Для изменения правил требуется зайти в «Настройки» вкладка «Прочее» «Типы печатных форм» (Рис.1)</w:t>
        <w:br/>
        <w:br/>
        <w:t>Рисунок 1</w:t>
        <w:br/>
        <w:br/>
        <w:t xml:space="preserve">2. В окне «Типы печатных форм» выбираем тип документа, для которого нужно произвести настройку. </w:t>
        <w:br/>
        <w:br/>
        <w:t>2.1 Для редактирования текущего правила выбираем действующее наименование во вкладке «Варианты печатных форм» (Рис 2)</w:t>
        <w:br/>
        <w:br/>
        <w:t>![Инструкция_по_ПРОФ_распознаванию_документов](https://gendalfai.storage.yandexcloud.net/Инструкция_по_ПРОФ_распознаванию_документов/img_5.jpeg)</w:t>
        <w:br/>
        <w:br/>
        <w:t>Рисунок 2</w:t>
        <w:br/>
        <w:br/>
        <w:t>2.2 Для добавления нового правила необходимо нажать кнопку «Создать»</w:t>
        <w:br/>
        <w:br/>
        <w:t>3.  Для удобства выбираем шаблонный документ (т.е. тот, на который мы будем опираться при настройке) в окне «Эталонный скан для калибровки печатной формы»</w:t>
        <w:br/>
        <w:br/>
        <w:t>4. На первой вкладке нажимаем кнопку «Изменить несколько областей» (Рис 3). На вкладке «Параметры поиска» описываются ключевые слова для определения типа печатной формы.</w:t>
        <w:br/>
        <w:br/>
        <w:t>Рисунок 3</w:t>
        <w:br/>
        <w:br/>
        <w:t xml:space="preserve">5. В появившемся окне в пункте «Настройки» выбираем параметры поиска (рис 4). При выборе мышкой параметра поиска область нахождения выбранного параметра меняет цвет с фиолетового на прозрачный. Для перемещения области нужно удерживать левую кнопку мыши. Область рекомендуется выбирать с запасом в связи погрешностью печати сканов. </w:t>
        <w:br/>
        <w:br/>
        <w:t>Возможность «Ключ поиска» позволяет распознавать конкретные ключевые слова. Например, на рис. 4 возможно использование ключа «СЧЕТ-ФАКТУРА №».</w:t>
        <w:br/>
        <w:br/>
        <w:t>Для сохранения результата в левом верхнем углу нажимаем «Сохранить и закрыть»</w:t>
        <w:br/>
        <w:br/>
        <w:t>Рисунок 4</w:t>
        <w:br/>
        <w:br/>
        <w:t>6. На вкладке «Области поиска» координаты регионов поиска аналогично предыдущей вкладке можно вводить ручную, либо воспользоваться кнопкой «Изменить несколько областей» (Рис 3).</w:t>
        <w:br/>
        <w:br/>
        <w:t xml:space="preserve">Аналогично п.5 области двигаются зажатием левой кнопки мыши и им можно изменять размер (Рис 5). После завершения распределения областей не забудьте нажать «Сохранить и закрыть». </w:t>
        <w:br/>
        <w:br/>
        <w:t>По вкладке «Области поиска» определяются параметры документа: дата, номер, контрагент, организация.</w:t>
        <w:br/>
        <w:br/>
        <w:t>Рисунок 5</w:t>
        <w:br/>
        <w:br/>
        <w:t>7. Во вкладке «Координаты регионов поиска» автоматически заполнятся значения координат.</w:t>
        <w:br/>
        <w:t>Для сохранения настроек нажимаем кнопку «Записать и закрыть» (Рис.6)</w:t>
        <w:br/>
        <w:br/>
        <w:t>Рисунок 6</w:t>
        <w:br/>
        <w:br/>
        <w:t>8. После добавления всех правил для текущего документа в окне «Типы печатных форм» нажимаем на кнопку «Записать и закрыть» для сохранения настроек. (Рис.7)</w:t>
        <w:br/>
        <w:br/>
        <w:t>Рисунок 7</w:t>
        <w:br/>
        <w:br/>
        <w:t xml:space="preserve"> 9. Добавим соответствие Документ – ТПФ для настройки связей. Для этого перейдем по пути «Настройки»-&gt; вкладка «Штрихкодирование»-&gt; кнопка «Добавить»(Рисунок 8).</w:t>
        <w:br/>
        <w:t>В графе «Объект» указываем документ(Поступление Товаров и Услуг, Реализация Товаров и Услуг и т.д.). В Графе Тип печатной формы – соответствующий ТПФ (Торг-12, Счет-Фактура, УПД и т.д.)</w:t>
        <w:br/>
        <w:br/>
        <w:t>![Инструкция_по_ПРОФ_распознаванию_документов](https://gendalfai.storage.yandexcloud.net/Инструкция_по_ПРОФ_распознаванию_документов/img_4.png)</w:t>
        <w:br/>
        <w:br/>
        <w:t>Рисунок 8</w:t>
        <w:br/>
        <w:br/>
        <w:t>10. Перейдите во вкладку «Прочее»-&gt; «Комплектность объектов архивирования» и проверьте, что для каждого типа документов указаны необходимые типы печатной формы(Рисунок 9).</w:t>
        <w:br/>
        <w:br/>
        <w:t>![Инструкция_по_ПРОФ_распознаванию_документов](https://gendalfai.storage.yandexcloud.net/Инструкция_по_ПРОФ_распознаванию_документов/img_2.png)</w:t>
        <w:br/>
        <w:br/>
        <w:t>Рисунок 9</w:t>
        <w:br/>
        <w:br/>
        <w:t>Для подтверждения каждого действия необходимо нажать «Записать и закрыть»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