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настройки типов печатных форм, включая процесс выбора папки для сохранения правил и подтверждение выполнения операции. Он также включает визуальные инструкции для облегчения понимания процесса.&gt;</w:t>
        <w:br/>
        <w:br/>
        <w:t>Настройки-Типы печатных форм</w:t>
        <w:br/>
        <w:br/>
        <w:t>![Инструкция_по_выгрузке_правил](https://gendalfai.storage.yandexcloud.net/Инструкция_по_выгрузке_правил/img_2.png)</w:t>
        <w:br/>
        <w:br/>
        <w:t>![Инструкция_по_выгрузке_правил](https://gendalfai.storage.yandexcloud.net/Инструкция_по_выгрузке_правил/img_1.png)</w:t>
        <w:br/>
        <w:br/>
        <w:t>Выберите папку для сохранения правил нажмите «Выполнить», затем ОК.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