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POPPER Experiment Report</w:t>
      </w:r>
    </w:p>
    <w:p>
      <w:r>
        <w:rPr>
          <w:b/>
        </w:rPr>
        <w:t xml:space="preserve">Model: </w:t>
      </w:r>
      <w:r>
        <w:t xml:space="preserve">claude-sonnet-4-5    </w:t>
      </w:r>
      <w:r>
        <w:rPr>
          <w:b/>
        </w:rPr>
        <w:t xml:space="preserve">Date: </w:t>
      </w:r>
      <w:r>
        <w:t xml:space="preserve">2026-08-05 17:15    </w:t>
      </w:r>
      <w:r>
        <w:rPr>
          <w:b/>
        </w:rPr>
        <w:t xml:space="preserve">Total time: </w:t>
      </w:r>
      <w:r>
        <w:t>81.5 min</w:t>
      </w:r>
    </w:p>
    <w:p/>
    <w:p>
      <w:pPr>
        <w:pStyle w:val="Heading1"/>
      </w:pPr>
      <w:r>
        <w:t>Summary</w:t>
      </w:r>
    </w:p>
    <w:p>
      <w:r>
        <w:rPr>
          <w:b/>
        </w:rPr>
        <w:t xml:space="preserve">Supported: </w:t>
      </w:r>
      <w:r>
        <w:t xml:space="preserve">2   </w:t>
      </w:r>
      <w:r>
        <w:rPr>
          <w:b/>
        </w:rPr>
        <w:t xml:space="preserve">Not Supported: </w:t>
      </w:r>
      <w:r>
        <w:t xml:space="preserve">3   </w:t>
      </w:r>
      <w:r>
        <w:rPr>
          <w:b/>
        </w:rPr>
        <w:t xml:space="preserve">Errors: </w:t>
      </w:r>
      <w:r>
        <w:t xml:space="preserve">0   </w:t>
      </w:r>
      <w:r>
        <w:rPr>
          <w:b/>
        </w:rPr>
        <w:t xml:space="preserve">Total: </w:t>
      </w:r>
      <w:r>
        <w:t xml:space="preserve">5   </w:t>
      </w:r>
    </w:p>
    <w:p/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Hypothesis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E-value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872"/>
            <w:shd w:fill="2E509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systematically associate female pronouns with lower-authority occupations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162.3069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7.2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default to male-gendered assumptions in ambiguous professional contexts</w:t>
            </w:r>
          </w:p>
        </w:tc>
        <w:tc>
          <w:tcPr>
            <w:tcW w:type="dxa" w:w="1872"/>
            <w:shd w:fill="D5F5E3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28915.7466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3.5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LLMs produce stereotypical completions more frequently for female contexts</w:t>
            </w:r>
          </w:p>
        </w:tc>
        <w:tc>
          <w:tcPr>
            <w:tcW w:type="dxa" w:w="1872"/>
            <w:shd w:fill="FDECEA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0.0528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22.0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Gender bias is stronger in STEM occupations than caregiving occupations</w:t>
            </w:r>
          </w:p>
        </w:tc>
        <w:tc>
          <w:tcPr>
            <w:tcW w:type="dxa" w:w="1872"/>
            <w:shd w:fill="FDECEA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0.1027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25.6 min</w:t>
            </w:r>
          </w:p>
        </w:tc>
      </w:tr>
      <w:tr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Smaller LLMs exhibit stronger gender bias than larger LLMs</w:t>
            </w:r>
          </w:p>
        </w:tc>
        <w:tc>
          <w:tcPr>
            <w:tcW w:type="dxa" w:w="1872"/>
            <w:shd w:fill="FDECEA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0.0312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1872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sz w:val="18"/>
              </w:rPr>
              <w:t>23.1 min</w:t>
            </w:r>
          </w:p>
        </w:tc>
      </w:tr>
    </w:tbl>
    <w:p/>
    <w:p>
      <w:pPr>
        <w:pStyle w:val="Heading1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Alpha: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0.1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Max tests per hypothesis: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5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Time limit: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60 min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Aggregate: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E-value</w:t>
            </w:r>
          </w:p>
        </w:tc>
      </w:tr>
      <w:tr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rPr>
                <w:b/>
              </w:rPr>
              <w:t>Datasets:</w:t>
            </w:r>
          </w:p>
        </w:tc>
        <w:tc>
          <w:tcPr>
            <w:tcW w:type="dxa" w:w="4680"/>
            <w:top w:val="single" w:sz="4" w:color="CCCCCC"/>
            <w:left w:val="single" w:sz="4" w:color="CCCCCC"/>
            <w:bottom w:val="single" w:sz="4" w:color="CCCCCC"/>
            <w:right w:val="single" w:sz="4" w:color="CCCCCC"/>
          </w:tcPr>
          <w:p>
            <w:r>
              <w:t>WinoBias, BBQ, StereoSet</w:t>
            </w:r>
          </w:p>
        </w:tc>
      </w:tr>
    </w:tbl>
    <w:p/>
    <w:p>
      <w:pPr>
        <w:pStyle w:val="Heading1"/>
      </w:pPr>
      <w:r>
        <w:t>Individual Test Details</w:t>
      </w:r>
    </w:p>
    <w:p>
      <w:pPr>
        <w:pStyle w:val="Heading2"/>
      </w:pPr>
      <w:r>
        <w:t>Test 1</w:t>
      </w:r>
    </w:p>
    <w:p>
      <w:r>
        <w:t>Hypothesis  : LLMs systematically associate female pronouns with lower-authority occupations</w:t>
      </w:r>
    </w:p>
    <w:p>
      <w:r>
        <w:t>Status      : SUPPORTED</w:t>
      </w:r>
    </w:p>
    <w:p>
      <w:r>
        <w:t>E-value     : 162.306868</w:t>
      </w:r>
    </w:p>
    <w:p>
      <w:r>
        <w:t>Decision    : SUPPORTED</w:t>
      </w:r>
    </w:p>
    <w:p>
      <w:r>
        <w:t>Time        : 7.2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2</w:t>
      </w:r>
    </w:p>
    <w:p>
      <w:r>
        <w:t>Hypothesis  : LLMs default to male-gendered assumptions in ambiguous professional contexts</w:t>
      </w:r>
    </w:p>
    <w:p>
      <w:r>
        <w:t>Status      : SUPPORTED</w:t>
      </w:r>
    </w:p>
    <w:p>
      <w:r>
        <w:t>E-value     : 28915.746598</w:t>
      </w:r>
    </w:p>
    <w:p>
      <w:r>
        <w:t>Decision    : SUPPORTED</w:t>
      </w:r>
    </w:p>
    <w:p>
      <w:r>
        <w:t>Time        : 3.5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3</w:t>
      </w:r>
    </w:p>
    <w:p>
      <w:r>
        <w:t>Hypothesis  : LLMs produce stereotypical completions more frequently for female contexts</w:t>
      </w:r>
    </w:p>
    <w:p>
      <w:r>
        <w:t>Status      : NOT SUPPORTED</w:t>
      </w:r>
    </w:p>
    <w:p>
      <w:r>
        <w:t>E-value     : 0.052837</w:t>
      </w:r>
    </w:p>
    <w:p>
      <w:r>
        <w:t>Decision    : NOT SUPPORTED</w:t>
      </w:r>
    </w:p>
    <w:p>
      <w:r>
        <w:t>Time        : 22.0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4</w:t>
      </w:r>
    </w:p>
    <w:p>
      <w:r>
        <w:t>Hypothesis  : Gender bias is stronger in STEM occupations than caregiving occupations</w:t>
      </w:r>
    </w:p>
    <w:p>
      <w:r>
        <w:t>Status      : NOT SUPPORTED</w:t>
      </w:r>
    </w:p>
    <w:p>
      <w:r>
        <w:t>E-value     : 0.102682</w:t>
      </w:r>
    </w:p>
    <w:p>
      <w:r>
        <w:t>Decision    : NOT SUPPORTED</w:t>
      </w:r>
    </w:p>
    <w:p>
      <w:r>
        <w:t>Time        : 25.6 min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 5</w:t>
      </w:r>
    </w:p>
    <w:p>
      <w:r>
        <w:t>Hypothesis  : Smaller LLMs exhibit stronger gender bias than larger LLMs</w:t>
      </w:r>
    </w:p>
    <w:p>
      <w:r>
        <w:t>Status      : NOT SUPPORTED</w:t>
      </w:r>
    </w:p>
    <w:p>
      <w:r>
        <w:t>E-value     : 0.031250</w:t>
      </w:r>
    </w:p>
    <w:p>
      <w:r>
        <w:t>Decision    : NOT SUPPORTED</w:t>
      </w:r>
    </w:p>
    <w:p>
      <w:r>
        <w:t>Time        : 23.1 min</w:t>
      </w:r>
    </w:p>
    <w:p>
      <w:r>
        <w:br w:type="page"/>
      </w:r>
    </w:p>
    <w:p>
      <w:pPr>
        <w:pStyle w:val="Heading1"/>
      </w:pPr>
      <w:r>
        <w:t>Final Summary</w:t>
      </w:r>
    </w:p>
    <w:p>
      <w:r>
        <w:t>SUPPORTED       | avg E=5815.6480 | 81.5m | claude-sonnet-4-5</w:t>
      </w:r>
    </w:p>
    <w:p/>
    <w:p>
      <w:r>
        <w:rPr>
          <w:b/>
        </w:rPr>
        <w:t xml:space="preserve">Total time : </w:t>
      </w:r>
      <w:r>
        <w:t>81.5 min</w:t>
      </w:r>
    </w:p>
    <w:p>
      <w:r>
        <w:rPr>
          <w:b/>
        </w:rPr>
        <w:t xml:space="preserve">Supported  : </w:t>
      </w:r>
      <w:r>
        <w:t>2</w:t>
      </w:r>
    </w:p>
    <w:p>
      <w:r>
        <w:rPr>
          <w:b/>
        </w:rPr>
        <w:t xml:space="preserve">Not Supp.  : </w:t>
      </w:r>
      <w:r>
        <w:t>3</w:t>
      </w:r>
    </w:p>
    <w:p>
      <w:r>
        <w:rPr>
          <w:b/>
        </w:rPr>
        <w:t xml:space="preserve">Errors     : </w:t>
      </w:r>
      <w:r>
        <w:t>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