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jpeg" ContentType="image/jpe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-259"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МГТУ им. Н. Э. Баумана</w:t>
      </w:r>
    </w:p>
    <w:p>
      <w:pPr>
        <w:pStyle w:val="Normal"/>
        <w:spacing w:lineRule="exact" w:line="1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кафедра ИУ5</w:t>
      </w:r>
    </w:p>
    <w:p>
      <w:pPr>
        <w:pStyle w:val="Normal"/>
        <w:spacing w:lineRule="exact" w:line="1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0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36"/>
          <w:szCs w:val="36"/>
        </w:rPr>
        <w:t>Рубежный контроль №2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11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«Технологии использования и оценки моделей</w:t>
      </w:r>
    </w:p>
    <w:p>
      <w:pPr>
        <w:pStyle w:val="Normal"/>
        <w:spacing w:lineRule="exact" w:line="3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36"/>
          <w:szCs w:val="36"/>
        </w:rPr>
        <w:t>машинного обучения»</w:t>
      </w:r>
    </w:p>
    <w:p>
      <w:pPr>
        <w:pStyle w:val="Normal"/>
        <w:spacing w:lineRule="exact" w:line="1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 w:hanging="0"/>
        <w:jc w:val="center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22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ВЫПОЛНИЛ:</w:t>
      </w:r>
    </w:p>
    <w:p>
      <w:pPr>
        <w:pStyle w:val="Normal"/>
        <w:spacing w:lineRule="exact" w:line="1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Сукиасян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М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spacing w:lineRule="exact" w:line="18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Группа ИУ5-61Б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80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7"/>
          <w:szCs w:val="27"/>
        </w:rPr>
        <w:t>ПРОВЕРИЛ:</w:t>
      </w:r>
    </w:p>
    <w:p>
      <w:pPr>
        <w:pStyle w:val="Normal"/>
        <w:spacing w:lineRule="exact" w:line="18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8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Гапанюк Ю. Е.</w:t>
      </w:r>
    </w:p>
    <w:p>
      <w:pPr>
        <w:sectPr>
          <w:type w:val="nextPage"/>
          <w:pgSz w:w="11906" w:h="16838"/>
          <w:pgMar w:left="1440" w:right="846" w:header="0" w:top="1132" w:footer="0" w:bottom="977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Москва, 2020 г.</w:t>
      </w:r>
      <w:bookmarkStart w:id="1" w:name="page2"/>
      <w:bookmarkEnd w:id="1"/>
    </w:p>
    <w:p>
      <w:pPr>
        <w:sectPr>
          <w:type w:val="continuous"/>
          <w:pgSz w:w="11906" w:h="16838"/>
          <w:pgMar w:left="1440" w:right="846" w:header="0" w:top="1132" w:footer="0" w:bottom="977" w:gutter="0"/>
          <w:formProt w:val="false"/>
          <w:textDirection w:val="lrTb"/>
          <w:docGrid w:type="default" w:linePitch="100" w:charSpace="4096"/>
        </w:sectPr>
      </w:pPr>
    </w:p>
    <w:tbl>
      <w:tblPr>
        <w:tblW w:w="5000" w:type="pct"/>
        <w:jc w:val="left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2342"/>
        <w:gridCol w:w="2056"/>
        <w:gridCol w:w="5222"/>
      </w:tblGrid>
      <w:tr>
        <w:trPr>
          <w:trHeight w:val="287" w:hRule="atLeast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</w:rPr>
              <w:t>Номер варианта</w:t>
            </w:r>
          </w:p>
        </w:tc>
        <w:tc>
          <w:tcPr>
            <w:tcW w:w="20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w w:val="99"/>
                <w:sz w:val="24"/>
                <w:szCs w:val="24"/>
              </w:rPr>
              <w:t>Номер задачи</w:t>
            </w:r>
          </w:p>
        </w:tc>
        <w:tc>
          <w:tcPr>
            <w:tcW w:w="52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sz w:val="24"/>
                <w:szCs w:val="24"/>
              </w:rPr>
              <w:t>Номер набора данных, указанного в задаче</w:t>
            </w:r>
          </w:p>
        </w:tc>
      </w:tr>
      <w:tr>
        <w:trPr>
          <w:trHeight w:val="313" w:hRule="atLeast"/>
        </w:trPr>
        <w:tc>
          <w:tcPr>
            <w:tcW w:w="23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13" w:before="0" w:after="0"/>
              <w:ind w:right="95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22</w:t>
            </w:r>
          </w:p>
        </w:tc>
        <w:tc>
          <w:tcPr>
            <w:tcW w:w="205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13" w:before="0" w:after="0"/>
              <w:ind w:right="81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5222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313" w:before="0" w:after="0"/>
              <w:ind w:right="235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8"/>
                <w:szCs w:val="28"/>
              </w:rPr>
              <w:t>6</w:t>
            </w:r>
          </w:p>
        </w:tc>
      </w:tr>
    </w:tbl>
    <w:p>
      <w:pPr>
        <w:pStyle w:val="Normal"/>
        <w:spacing w:lineRule="exact" w:line="36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Задача №2.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Кластеризация данных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(по вариантам).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147955</wp:posOffset>
            </wp:positionH>
            <wp:positionV relativeFrom="paragraph">
              <wp:posOffset>68580</wp:posOffset>
            </wp:positionV>
            <wp:extent cx="5977890" cy="146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5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7" w:before="0" w:after="0"/>
        <w:ind w:left="260" w:right="4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Кластеризуйте данные с помощью двух алгоритмов кластеризации (варианты по группам приведены в таблице):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934085</wp:posOffset>
            </wp:positionH>
            <wp:positionV relativeFrom="paragraph">
              <wp:posOffset>113030</wp:posOffset>
            </wp:positionV>
            <wp:extent cx="4399280" cy="51244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40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>
      <w:pPr>
        <w:pStyle w:val="Normal"/>
        <w:spacing w:lineRule="exact" w:line="2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Adjusted Rand index</w:t>
      </w:r>
    </w:p>
    <w:p>
      <w:pPr>
        <w:pStyle w:val="Normal"/>
        <w:spacing w:lineRule="exact" w:line="59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Adjusted Mutual Information</w:t>
      </w:r>
    </w:p>
    <w:p>
      <w:pPr>
        <w:pStyle w:val="Normal"/>
        <w:spacing w:lineRule="exact" w:line="59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Homogeneity, completeness, V-measure</w:t>
      </w:r>
    </w:p>
    <w:p>
      <w:pPr>
        <w:pStyle w:val="Normal"/>
        <w:spacing w:lineRule="exact" w:line="59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980" w:leader="none"/>
        </w:tabs>
        <w:spacing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Коэффициент силуэта</w:t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2" w:before="0" w:after="0"/>
        <w:ind w:left="260" w:right="34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Сделайте выводы о том, какой алгоритм осуществляет более качественную кластеризацию на Вашем наборе данных.</w:t>
      </w:r>
    </w:p>
    <w:p>
      <w:pPr>
        <w:pStyle w:val="Normal"/>
        <w:spacing w:lineRule="exact" w:line="28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Наборы данных:</w:t>
      </w:r>
    </w:p>
    <w:p>
      <w:pPr>
        <w:pStyle w:val="Normal"/>
        <w:spacing w:lineRule="exact" w:line="28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spacing w:before="0" w:after="0"/>
        <w:rPr/>
      </w:pPr>
      <w:hyperlink r:id="rId4">
        <w:r>
          <w:rPr>
            <w:rStyle w:val="ListLabel1"/>
            <w:rFonts w:eastAsia="Times New Roman" w:cs="Times New Roman" w:ascii="Times New Roman" w:hAnsi="Times New Roman"/>
            <w:color w:val="0070C0"/>
            <w:sz w:val="28"/>
            <w:szCs w:val="28"/>
          </w:rPr>
          <w:t>https://www.kaggle.com/mohansacharya/graduate-admissions</w:t>
        </w:r>
      </w:hyperlink>
    </w:p>
    <w:p>
      <w:pPr>
        <w:pStyle w:val="Normal"/>
        <w:spacing w:before="0" w:after="0"/>
        <w:ind w:left="260" w:hanging="0"/>
        <w:rPr>
          <w:rFonts w:ascii="Times New Roman" w:hAnsi="Times New Roman" w:eastAsia="Times New Roman" w:cs="Times New Roman"/>
          <w:color w:val="0070C0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 xml:space="preserve">файл 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Admission_Predict.csv</w:t>
      </w:r>
    </w:p>
    <w:p>
      <w:pPr>
        <w:pStyle w:val="Normal"/>
        <w:spacing w:lineRule="exact" w:line="2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Выполнение работы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165735</wp:posOffset>
            </wp:positionH>
            <wp:positionV relativeFrom="paragraph">
              <wp:posOffset>168275</wp:posOffset>
            </wp:positionV>
            <wp:extent cx="5940425" cy="254254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40" w:right="846" w:header="0" w:top="1132" w:footer="0" w:bottom="97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2" w:name="page3"/>
      <w:bookmarkStart w:id="3" w:name="page3"/>
      <w:bookmarkEnd w:id="3"/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6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40425" cy="919988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9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page4"/>
      <w:bookmarkStart w:id="5" w:name="page4"/>
      <w:bookmarkEnd w:id="5"/>
    </w:p>
    <w:p>
      <w:pPr>
        <w:sectPr>
          <w:type w:val="nextPage"/>
          <w:pgSz w:w="11906" w:h="16838"/>
          <w:pgMar w:left="1440" w:right="1440" w:header="0" w:top="1440" w:footer="0" w:bottom="875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5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40425" cy="8526780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2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page5"/>
      <w:bookmarkStart w:id="7" w:name="page5"/>
      <w:bookmarkEnd w:id="7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40425" cy="261112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518" w:leader="none"/>
        </w:tabs>
        <w:spacing w:lineRule="auto" w:line="247" w:before="0"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качестве гиперпараметра K (количество кластеров) было выбрано число 3. Как видно по графику, после K = 2 уменьшение инерции замедляется.</w:t>
      </w:r>
    </w:p>
    <w:p>
      <w:pPr>
        <w:pStyle w:val="Normal"/>
        <w:spacing w:lineRule="exact" w:line="17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Результат с количеством кластеров К = 2:</w:t>
      </w:r>
    </w:p>
    <w:p>
      <w:pPr>
        <w:sectPr>
          <w:type w:val="nextPage"/>
          <w:pgSz w:w="11906" w:h="16838"/>
          <w:pgMar w:left="1440" w:right="1006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/>
      </w:pPr>
      <w:r>
        <w:rPr/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165735</wp:posOffset>
            </wp:positionH>
            <wp:positionV relativeFrom="paragraph">
              <wp:posOffset>116840</wp:posOffset>
            </wp:positionV>
            <wp:extent cx="5940425" cy="5439410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page6"/>
      <w:bookmarkStart w:id="9" w:name="page6"/>
      <w:bookmarkEnd w:id="9"/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40425" cy="3599815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5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Метрики для оценки качества кластеризации:</w:t>
      </w:r>
    </w:p>
    <w:p>
      <w:pPr>
        <w:pStyle w:val="Normal"/>
        <w:spacing w:lineRule="exact" w:line="19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4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Adjusted Rand Index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применяется,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когда известны истинные метки классов.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Отчасти метрика напоминает accuracy, так как сравнивает полученные метки классов с известными истинными классами.</w:t>
      </w:r>
    </w:p>
    <w:p>
      <w:pPr>
        <w:pStyle w:val="Normal"/>
        <w:spacing w:lineRule="exact" w:line="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Adjusted Mutual Information</w:t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Homogeneity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каждый кластер содержит только представителей</w:t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единственного класса (под классом понимается истинное значение метки</w:t>
      </w:r>
    </w:p>
    <w:p>
      <w:pPr>
        <w:pStyle w:val="Normal"/>
        <w:spacing w:lineRule="auto" w:line="237"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кластера).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2" w:before="0" w:after="0"/>
        <w:ind w:left="260" w:right="92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Completeness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все элементы одного класса помещены в один и тот же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кластер.</w:t>
      </w:r>
    </w:p>
    <w:p>
      <w:pPr>
        <w:pStyle w:val="Normal"/>
        <w:spacing w:lineRule="exact" w:line="1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right="28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V-measure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среднее гармоническое от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Homogeneity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Completeness.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Коэффициент силуэта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–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не требует знания истинных значений меток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кластеров. Показывает, насколько среднее расстояние до объектов своего кластера отличается от среднего расстояния до объектов других кластеров.</w:t>
      </w:r>
    </w:p>
    <w:p>
      <w:pPr>
        <w:pStyle w:val="Normal"/>
        <w:spacing w:lineRule="exact" w:line="3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 w:hanging="0"/>
        <w:rPr>
          <w:color w:val="auto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Вывод:</w:t>
      </w:r>
    </w:p>
    <w:p>
      <w:pPr>
        <w:pStyle w:val="Normal"/>
        <w:spacing w:lineRule="exact" w:line="1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left="260" w:hanging="0"/>
        <w:rPr/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Сравнивая полученные метрики двух алгоритмов кластеризации – K-Means и DBSCAN, можно сказать, что оба этих алгоритма далеки от идеальных для текущего датасета, но K-Means лучше справился с задачей разбиения исходного набора данных на кластеры.</w:t>
      </w:r>
    </w:p>
    <w:sectPr>
      <w:type w:val="nextPage"/>
      <w:pgSz w:w="11906" w:h="16838"/>
      <w:pgMar w:left="1440" w:right="906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В"/>
      <w:lvlJc w:val="left"/>
      <w:pPr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ohit Devanagari" w:eastAsiaTheme="minorEastAsia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cs="Lohit Devanagari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Times New Roman" w:cs="Times New Roman"/>
      <w:color w:val="0070C0"/>
      <w:sz w:val="28"/>
      <w:szCs w:val="28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www.kaggle.com/mohansacharya/graduate-admissions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6</Pages>
  <Words>275</Words>
  <Characters>1848</Characters>
  <CharactersWithSpaces>2078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2020-06-13T21:56:57Z</dcterms:created>
  <dc:creator>Windows User</dc:creator>
  <dc:description/>
  <dc:language>ru-RU</dc:language>
  <cp:lastModifiedBy/>
  <dcterms:modified xsi:type="dcterms:W3CDTF">2020-06-13T22:58:06Z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